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294B5D">
      <w:r>
        <w:rPr>
          <w:rFonts w:ascii="Times New Roman" w:hAnsi="Times New Roman" w:cs="Times New Roman"/>
          <w:b/>
          <w:bCs/>
          <w:color w:val="4472C4" w:themeColor="accent5"/>
          <w:sz w:val="28"/>
          <w:szCs w:val="28"/>
          <w:u w:val="single"/>
          <w:lang w:val="fr-FR"/>
          <w14:textFill>
            <w14:solidFill>
              <w14:schemeClr w14:val="accent5"/>
            </w14:solidFill>
          </w14:textFill>
        </w:rPr>
        <mc:AlternateContent>
          <mc:Choice Requires="wps">
            <w:drawing>
              <wp:anchor distT="0" distB="0" distL="112395" distR="114300" simplePos="0" relativeHeight="251660288" behindDoc="0" locked="0" layoutInCell="0" allowOverlap="1">
                <wp:simplePos x="0" y="0"/>
                <wp:positionH relativeFrom="column">
                  <wp:posOffset>116840</wp:posOffset>
                </wp:positionH>
                <wp:positionV relativeFrom="paragraph">
                  <wp:posOffset>-265430</wp:posOffset>
                </wp:positionV>
                <wp:extent cx="4642485" cy="783590"/>
                <wp:effectExtent l="4445" t="4445" r="13970" b="12065"/>
                <wp:wrapSquare wrapText="bothSides"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2485" cy="783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5FE486E">
                            <w:pPr>
                              <w:pStyle w:val="12"/>
                              <w:rPr>
                                <w:lang w:val="fr-FR"/>
                              </w:rPr>
                            </w:pPr>
                            <w:r>
                              <w:drawing>
                                <wp:inline distT="0" distB="0" distL="0" distR="0">
                                  <wp:extent cx="2187575" cy="575945"/>
                                  <wp:effectExtent l="0" t="0" r="9525" b="8255"/>
                                  <wp:docPr id="3" name="Imag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87575" cy="5759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lang w:val="fr-FR"/>
                              </w:rPr>
                              <w:t xml:space="preserve"> </w:t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  <w:r>
                              <w:drawing>
                                <wp:inline distT="0" distB="0" distL="0" distR="0">
                                  <wp:extent cx="1673860" cy="504190"/>
                                  <wp:effectExtent l="0" t="0" r="2540" b="3810"/>
                                  <wp:docPr id="4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3860" cy="5041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  <w:r>
                              <w:rPr>
                                <w:lang w:val="fr-FR"/>
                              </w:rPr>
                              <w:tab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Frame1" o:spid="_x0000_s1026" o:spt="1" style="position:absolute;left:0pt;margin-left:9.2pt;margin-top:-20.9pt;height:61.7pt;width:365.55pt;mso-wrap-distance-bottom:0pt;mso-wrap-distance-left:8.85pt;mso-wrap-distance-right:9pt;mso-wrap-distance-top:0pt;z-index:251660288;mso-width-relative:page;mso-height-relative:page;" fillcolor="#FFFFFF" filled="t" stroked="t" coordsize="21600,21600" o:allowincell="f" o:gfxdata="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YnGafYAAAACQEAAA8AAAAAAAAAAQAgAAAAIgAAAGRycy9kb3ducmV2LnhtbFBL&#10;AQIUABQAAAAIAIdO4kBvDpMzvQEAALADAAAOAAAAAAAAAAEAIAAAACcBAABkcnMvZTJvRG9jLnht&#10;bFBLBQYAAAAABgAGAFkBAABWBQAAAAA=&#10;">
                <v:fill on="t" focussize="0,0"/>
                <v:stroke weight="0pt" color="#000000" joinstyle="round"/>
                <v:imagedata o:title=""/>
                <o:lock v:ext="edit" aspectratio="f"/>
                <v:textbox>
                  <w:txbxContent>
                    <w:p w14:paraId="15FE486E">
                      <w:pPr>
                        <w:pStyle w:val="12"/>
                        <w:rPr>
                          <w:lang w:val="fr-FR"/>
                        </w:rPr>
                      </w:pPr>
                      <w:r>
                        <w:drawing>
                          <wp:inline distT="0" distB="0" distL="0" distR="0">
                            <wp:extent cx="2187575" cy="575945"/>
                            <wp:effectExtent l="0" t="0" r="9525" b="8255"/>
                            <wp:docPr id="3" name="Imag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87575" cy="5759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lang w:val="fr-FR"/>
                        </w:rPr>
                        <w:t xml:space="preserve"> </w:t>
                      </w:r>
                      <w:r>
                        <w:rPr>
                          <w:lang w:val="fr-FR"/>
                        </w:rPr>
                        <w:tab/>
                      </w:r>
                      <w:r>
                        <w:rPr>
                          <w:lang w:val="fr-FR"/>
                        </w:rPr>
                        <w:tab/>
                      </w:r>
                      <w:r>
                        <w:drawing>
                          <wp:inline distT="0" distB="0" distL="0" distR="0">
                            <wp:extent cx="1673860" cy="504190"/>
                            <wp:effectExtent l="0" t="0" r="2540" b="3810"/>
                            <wp:docPr id="4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3860" cy="5041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lang w:val="fr-FR"/>
                        </w:rPr>
                        <w:tab/>
                      </w:r>
                      <w:r>
                        <w:rPr>
                          <w:lang w:val="fr-FR"/>
                        </w:rPr>
                        <w:tab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03C986D1"/>
    <w:p w14:paraId="5A6F146D"/>
    <w:p w14:paraId="2A8CDC19"/>
    <w:p w14:paraId="6FF4B44D"/>
    <w:p w14:paraId="167A40DB">
      <w:pPr>
        <w:jc w:val="center"/>
        <w:rPr>
          <w:rFonts w:hint="default"/>
          <w:lang w:val="fr-FR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1793240</wp:posOffset>
                </wp:positionH>
                <wp:positionV relativeFrom="paragraph">
                  <wp:posOffset>48895</wp:posOffset>
                </wp:positionV>
                <wp:extent cx="1828800" cy="1828800"/>
                <wp:effectExtent l="0" t="0" r="0" b="0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36240" y="1953895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58973C">
                            <w:pPr>
                              <w:rPr>
                                <w:rFonts w:hint="default"/>
                                <w:b/>
                                <w:bCs/>
                                <w:sz w:val="72"/>
                                <w:szCs w:val="72"/>
                                <w:lang w:val="fr-FR"/>
                                <w14:reflection w14:blurRad="6350" w14:stA="53000" w14:stPos="0" w14:endA="300" w14:endPos="35500" w14:dist="0" w14:dir="5400000" w14:fadeDir="5400000" w14:sx="100000" w14:sy="-90000" w14:kx="0" w14:algn="bl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1.2pt;margin-top:3.85pt;height:144pt;width:144pt;mso-wrap-style:none;z-index:251661312;mso-width-relative:page;mso-height-relative:page;" filled="f" stroked="f" coordsize="21600,21600" o:gfxdata="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K7C/hXXAAAACQEAAA8AAAAAAAAAAQAgAAAAIgAAAGRycy9kb3ducmV2&#10;LnhtbFBLAQIUABQAAAAIAIdO4kD9FJg6NgIAAHUEAAAOAAAAAAAAAAEAIAAAACY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0D58973C">
                      <w:pPr>
                        <w:rPr>
                          <w:rFonts w:hint="default"/>
                          <w:b/>
                          <w:bCs/>
                          <w:sz w:val="72"/>
                          <w:szCs w:val="72"/>
                          <w:lang w:val="fr-FR"/>
                          <w14:reflection w14:blurRad="6350" w14:stA="53000" w14:stPos="0" w14:endA="300" w14:endPos="35500" w14:dist="0" w14:dir="5400000" w14:fadeDir="5400000" w14:sx="100000" w14:sy="-90000" w14:kx="0" w14:algn="bl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/>
                            </w14:gra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fr-FR"/>
        </w:rPr>
        <w:drawing>
          <wp:inline distT="0" distB="0" distL="114300" distR="114300">
            <wp:extent cx="3632200" cy="2270125"/>
            <wp:effectExtent l="0" t="0" r="0" b="3175"/>
            <wp:docPr id="5" name="Image 5" descr="220602-1-min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220602-1-min-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6C5D">
      <w:pPr>
        <w:jc w:val="center"/>
        <w:rPr>
          <w:rFonts w:hint="default"/>
          <w:lang w:val="fr-FR"/>
        </w:rPr>
      </w:pPr>
    </w:p>
    <w:p w14:paraId="4C7F9B43">
      <w:pPr>
        <w:jc w:val="center"/>
        <w:rPr>
          <w:rFonts w:hint="default"/>
          <w:lang w:val="fr-FR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217170</wp:posOffset>
                </wp:positionH>
                <wp:positionV relativeFrom="paragraph">
                  <wp:posOffset>145415</wp:posOffset>
                </wp:positionV>
                <wp:extent cx="5217795" cy="1155065"/>
                <wp:effectExtent l="17145" t="17145" r="22860" b="21590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96035" y="5165725"/>
                          <a:ext cx="5217795" cy="1155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4925" cap="flat" cmpd="tri">
                          <a:solidFill>
                            <a:schemeClr val="accent1"/>
                          </a:solidFill>
                          <a:prstDash val="sysDot"/>
                          <a:beve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817EA8"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color w:val="2E75B6" w:themeColor="accent1" w:themeShade="BF"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52"/>
                                <w:szCs w:val="52"/>
                                <w:lang w:val="fr-FR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Titre :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52"/>
                                <w:szCs w:val="52"/>
                                <w:lang w:val="fr-FR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 xml:space="preserve">  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b/>
                                <w:bCs/>
                                <w:color w:val="2E75B6" w:themeColor="accent1" w:themeShade="BF"/>
                                <w:sz w:val="28"/>
                                <w:szCs w:val="28"/>
                                <w:lang w:val="fr-FR"/>
                              </w:rPr>
                              <w:t>An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b/>
                                <w:bCs/>
                                <w:color w:val="2E75B6" w:themeColor="accent1" w:themeShade="BF"/>
                                <w:sz w:val="28"/>
                                <w:szCs w:val="28"/>
                              </w:rPr>
                              <w:t>alyse Décisionnelle et Segmentation de la Clientèle Bancaire : Application à la Gestion du Risque de Crédit</w:t>
                            </w:r>
                          </w:p>
                          <w:p w14:paraId="4E14695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.1pt;margin-top:11.45pt;height:90.95pt;width:410.85pt;z-index:251662336;mso-width-relative:page;mso-height-relative:page;" fillcolor="#FFFFFF [3201]" filled="t" stroked="t" coordsize="21600,21600" o:gfxdata="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6PQz+9cAAAAJAQAADwAAAAAAAAABACAAAAAi&#10;AAAAZHJzL2Rvd25yZXYueG1sUEsBAhQAFAAAAAgAh07iQMXAWER9AgAABAUAAA4AAAAAAAAAAQAg&#10;AAAAJgEAAGRycy9lMm9Eb2MueG1sUEsFBgAAAAAGAAYAWQEAABUGAAAAAA==&#10;">
                <v:fill on="t" focussize="0,0"/>
                <v:stroke weight="2.75pt" color="#5B9BD5 [3204]" linestyle="thickBetweenThin" joinstyle="bevel" dashstyle="1 1"/>
                <v:imagedata o:title=""/>
                <o:lock v:ext="edit" aspectratio="f"/>
                <v:textbox>
                  <w:txbxContent>
                    <w:p w14:paraId="3D817EA8">
                      <w:pPr>
                        <w:jc w:val="center"/>
                        <w:rPr>
                          <w:rFonts w:hint="default" w:ascii="Times New Roman" w:hAnsi="Times New Roman" w:cs="Times New Roman"/>
                          <w:b/>
                          <w:bCs/>
                          <w:color w:val="2E75B6" w:themeColor="accent1" w:themeShade="BF"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52"/>
                          <w:szCs w:val="52"/>
                          <w:lang w:val="fr-FR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  <w:t>Titre :</w:t>
                      </w:r>
                      <w:r>
                        <w:rPr>
                          <w:rFonts w:hint="default"/>
                          <w:b/>
                          <w:bCs/>
                          <w:sz w:val="52"/>
                          <w:szCs w:val="52"/>
                          <w:lang w:val="fr-FR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  <w:t xml:space="preserve">  </w:t>
                      </w:r>
                      <w:r>
                        <w:rPr>
                          <w:rFonts w:hint="default" w:ascii="Times New Roman" w:hAnsi="Times New Roman" w:eastAsia="SimSun" w:cs="Times New Roman"/>
                          <w:b/>
                          <w:bCs/>
                          <w:color w:val="2E75B6" w:themeColor="accent1" w:themeShade="BF"/>
                          <w:sz w:val="28"/>
                          <w:szCs w:val="28"/>
                          <w:lang w:val="fr-FR"/>
                        </w:rPr>
                        <w:t>An</w:t>
                      </w:r>
                      <w:r>
                        <w:rPr>
                          <w:rFonts w:hint="default" w:ascii="Times New Roman" w:hAnsi="Times New Roman" w:eastAsia="SimSun" w:cs="Times New Roman"/>
                          <w:b/>
                          <w:bCs/>
                          <w:color w:val="2E75B6" w:themeColor="accent1" w:themeShade="BF"/>
                          <w:sz w:val="28"/>
                          <w:szCs w:val="28"/>
                        </w:rPr>
                        <w:t>alyse Décisionnelle et Segmentation de la Clientèle Bancaire : Application à la Gestion du Risque de Crédit</w:t>
                      </w:r>
                    </w:p>
                    <w:p w14:paraId="4E146954"/>
                  </w:txbxContent>
                </v:textbox>
              </v:shape>
            </w:pict>
          </mc:Fallback>
        </mc:AlternateContent>
      </w:r>
    </w:p>
    <w:p w14:paraId="56A0E82A">
      <w:pPr>
        <w:jc w:val="center"/>
        <w:rPr>
          <w:rFonts w:hint="default"/>
          <w:lang w:val="fr-FR"/>
        </w:rPr>
      </w:pPr>
    </w:p>
    <w:p w14:paraId="5FDC8685">
      <w:pPr>
        <w:jc w:val="center"/>
        <w:rPr>
          <w:rFonts w:hint="default"/>
          <w:lang w:val="fr-FR"/>
        </w:rPr>
      </w:pPr>
    </w:p>
    <w:p w14:paraId="0423B6BE">
      <w:pPr>
        <w:jc w:val="center"/>
        <w:rPr>
          <w:rFonts w:hint="default"/>
          <w:lang w:val="fr-FR"/>
        </w:rPr>
      </w:pPr>
    </w:p>
    <w:p w14:paraId="6F34D2D5">
      <w:pPr>
        <w:jc w:val="center"/>
        <w:rPr>
          <w:rFonts w:hint="default"/>
          <w:lang w:val="fr-FR"/>
        </w:rPr>
      </w:pPr>
    </w:p>
    <w:p w14:paraId="4B73C54E">
      <w:pPr>
        <w:jc w:val="center"/>
        <w:rPr>
          <w:rFonts w:hint="default"/>
          <w:lang w:val="fr-FR"/>
        </w:rPr>
      </w:pPr>
    </w:p>
    <w:p w14:paraId="3E4D6C7D">
      <w:pPr>
        <w:jc w:val="center"/>
        <w:rPr>
          <w:rFonts w:hint="default"/>
          <w:lang w:val="fr-FR"/>
        </w:rPr>
      </w:pPr>
    </w:p>
    <w:p w14:paraId="0931BCF4">
      <w:pPr>
        <w:jc w:val="center"/>
        <w:rPr>
          <w:rFonts w:hint="default"/>
          <w:lang w:val="fr-FR"/>
        </w:rPr>
      </w:pPr>
    </w:p>
    <w:p w14:paraId="033596AC">
      <w:pPr>
        <w:jc w:val="center"/>
        <w:rPr>
          <w:rFonts w:hint="default"/>
          <w:lang w:val="fr-FR"/>
        </w:rPr>
      </w:pPr>
    </w:p>
    <w:p w14:paraId="5925C3A1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  <w:t>PRÉSENTÉ PAR:</w:t>
      </w:r>
    </w:p>
    <w:p w14:paraId="1D85F437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Audes Mariana MOUSSAVOU</w:t>
      </w:r>
    </w:p>
    <w:p w14:paraId="4E76F386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Awa Aimée BENZEKRY</w:t>
      </w:r>
    </w:p>
    <w:p w14:paraId="60C35C1A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Ramatoulaye DIAWANE</w:t>
      </w:r>
    </w:p>
    <w:p w14:paraId="03FE766D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Stecy MOMBO AZZILE</w:t>
      </w:r>
    </w:p>
    <w:p w14:paraId="695E51D4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47BF5E6A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57738297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658156D8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5987B165">
      <w:pPr>
        <w:jc w:val="center"/>
        <w:rPr>
          <w:rFonts w:hint="default" w:ascii="Times New Roman" w:hAnsi="Times New Roman"/>
          <w:sz w:val="24"/>
          <w:szCs w:val="24"/>
          <w:lang w:val="fr-FR"/>
        </w:rPr>
      </w:pPr>
    </w:p>
    <w:p w14:paraId="402CFE26">
      <w:pPr>
        <w:spacing w:line="360" w:lineRule="auto"/>
        <w:jc w:val="left"/>
        <w:rPr>
          <w:rFonts w:hint="default" w:ascii="Times New Roman" w:hAnsi="Times New Roman"/>
          <w:b/>
          <w:bCs/>
          <w:sz w:val="24"/>
          <w:szCs w:val="24"/>
          <w:lang w:val="fr-FR"/>
        </w:rPr>
      </w:pPr>
      <w:r>
        <w:rPr>
          <w:rFonts w:hint="default" w:ascii="Times New Roman" w:hAnsi="Times New Roman"/>
          <w:b/>
          <w:bCs/>
          <w:sz w:val="24"/>
          <w:szCs w:val="24"/>
          <w:lang w:val="fr-FR"/>
        </w:rPr>
        <w:t>ENCADRE PAR :</w:t>
      </w:r>
    </w:p>
    <w:p w14:paraId="434A3C45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  <w:t>Manar ABOUREZQ</w:t>
      </w:r>
    </w:p>
    <w:p w14:paraId="1B47DB24">
      <w:pPr>
        <w:spacing w:line="360" w:lineRule="auto"/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  <w:t>Année : 2025 -2026</w:t>
      </w:r>
    </w:p>
    <w:p w14:paraId="08C515B8">
      <w:pPr>
        <w:spacing w:line="360" w:lineRule="auto"/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</w:pPr>
    </w:p>
    <w:p w14:paraId="0A05CB6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Objectifs 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:</w:t>
      </w:r>
    </w:p>
    <w:p w14:paraId="32D2C067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Évaluer le </w:t>
      </w:r>
      <w:r>
        <w:rPr>
          <w:rStyle w:val="7"/>
          <w:rFonts w:hint="default" w:ascii="Times New Roman" w:hAnsi="Times New Roman" w:cs="Times New Roman"/>
          <w:sz w:val="22"/>
          <w:szCs w:val="22"/>
        </w:rPr>
        <w:t>risque de crédit</w:t>
      </w:r>
      <w:r>
        <w:rPr>
          <w:rFonts w:hint="default" w:ascii="Times New Roman" w:hAnsi="Times New Roman" w:cs="Times New Roman"/>
          <w:sz w:val="22"/>
          <w:szCs w:val="22"/>
        </w:rPr>
        <w:t xml:space="preserve"> des clients</w:t>
      </w:r>
    </w:p>
    <w:p w14:paraId="21F4C316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Segmenter la clientèle bancaire</w:t>
      </w:r>
    </w:p>
    <w:p w14:paraId="29E3BE35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Aider à la prise de décision :</w:t>
      </w:r>
    </w:p>
    <w:p w14:paraId="12130E6B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Octroi de crédit</w:t>
      </w:r>
    </w:p>
    <w:p w14:paraId="14E6644E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Ajustement des taux</w:t>
      </w:r>
    </w:p>
    <w:p w14:paraId="72B76ECD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Stratégies marketing personnalisées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</w:p>
    <w:p w14:paraId="26135A78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ind w:left="840" w:leftChars="0" w:right="0" w:righ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Réduction du taux de défaut</w:t>
      </w:r>
    </w:p>
    <w:p w14:paraId="1E7823ED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ind w:right="0" w:right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Architecture Globale du Projet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  <w:t>:</w:t>
      </w:r>
    </w:p>
    <w:p w14:paraId="31669AD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Sources de données</w:t>
      </w:r>
    </w:p>
    <w:p w14:paraId="0E33AE9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6F84EA28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Processus ETL</w:t>
      </w:r>
    </w:p>
    <w:p w14:paraId="073526DD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224D0F6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Data Warehouse</w:t>
      </w:r>
    </w:p>
    <w:p w14:paraId="4CC61353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24F0AE5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Couche BI / Analyse décisionnelle</w:t>
      </w:r>
    </w:p>
    <w:p w14:paraId="21CFC2FA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 xml:space="preserve">        ↓</w:t>
      </w:r>
    </w:p>
    <w:p w14:paraId="7AF3BBA0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fr-FR"/>
        </w:rPr>
        <w:t>Machine Learning</w:t>
      </w:r>
    </w:p>
    <w:p w14:paraId="36168613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Sources de Données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  <w:t>:</w:t>
      </w:r>
    </w:p>
    <w:p w14:paraId="5CBEA04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Données internes</w:t>
      </w:r>
    </w:p>
    <w:p w14:paraId="06FFB743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Informations clients</w:t>
      </w:r>
    </w:p>
    <w:p w14:paraId="0C3112A3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Historique des crédits</w:t>
      </w:r>
    </w:p>
    <w:p w14:paraId="28013554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Transactions bancaires</w:t>
      </w:r>
    </w:p>
    <w:p w14:paraId="43787015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Retards de paiemen</w:t>
      </w:r>
    </w:p>
    <w:p w14:paraId="3C848E03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Garanties</w:t>
      </w:r>
    </w:p>
    <w:p w14:paraId="1257931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sz w:val="22"/>
          <w:szCs w:val="22"/>
        </w:rPr>
      </w:pPr>
    </w:p>
    <w:p w14:paraId="025A5933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sz w:val="22"/>
          <w:szCs w:val="22"/>
        </w:rPr>
      </w:pPr>
    </w:p>
    <w:p w14:paraId="4AAB4441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  <w:t>3-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 Processus ETL (Extract – Transform – Load)</w:t>
      </w:r>
    </w:p>
    <w:p w14:paraId="0AC34AC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1. Extraction</w:t>
      </w:r>
    </w:p>
    <w:p w14:paraId="02C95F4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Sources possibles :</w:t>
      </w:r>
    </w:p>
    <w:p w14:paraId="26647465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Base SQL bancaire</w:t>
      </w:r>
    </w:p>
    <w:p w14:paraId="2F760575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Fichiers CSV</w:t>
      </w:r>
    </w:p>
    <w:p w14:paraId="0BF4F1DF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API</w:t>
      </w:r>
    </w:p>
    <w:p w14:paraId="33AC109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2. Tr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a</w:t>
      </w:r>
      <w:r>
        <w:rPr>
          <w:rFonts w:hint="default" w:ascii="Times New Roman" w:hAnsi="Times New Roman" w:cs="Times New Roman"/>
          <w:sz w:val="22"/>
          <w:szCs w:val="22"/>
        </w:rPr>
        <w:t>nsformation</w:t>
      </w:r>
    </w:p>
    <w:p w14:paraId="320DBC85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Nettoyage des valeurs manquantes</w:t>
      </w:r>
    </w:p>
    <w:p w14:paraId="0EE7EB13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Standardisation des formats</w:t>
      </w:r>
    </w:p>
    <w:p w14:paraId="40A9AB36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Feature engineering (ex : taux d’endettement)</w:t>
      </w:r>
    </w:p>
    <w:p w14:paraId="7710A5AB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Détection d’anomalies</w:t>
      </w:r>
    </w:p>
    <w:p w14:paraId="076D8C0F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Création d’indicateurs de risque</w:t>
      </w:r>
    </w:p>
    <w:p w14:paraId="6785063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3. Chargement</w:t>
      </w:r>
    </w:p>
    <w:p w14:paraId="68C0DC11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Alimentation du Data Warehouse</w:t>
      </w:r>
    </w:p>
    <w:p w14:paraId="17C8C1F6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rPr>
          <w:rFonts w:hint="default" w:ascii="Times New Roman" w:hAnsi="Times New Roman" w:cs="Times New Roman"/>
          <w:sz w:val="22"/>
          <w:szCs w:val="22"/>
        </w:rPr>
        <w:t>Historisation des données (SCD Type 2 si possible)</w:t>
      </w:r>
    </w:p>
    <w:p w14:paraId="4F777400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Entrepôt de Données (Data Warehouse)</w:t>
      </w:r>
    </w:p>
    <w:p w14:paraId="05454AFF">
      <w:pPr>
        <w:pStyle w:val="8"/>
        <w:keepNext w:val="0"/>
        <w:keepLines w:val="0"/>
        <w:widowControl/>
        <w:suppressLineNumbers w:val="0"/>
      </w:pPr>
      <w:r>
        <w:t xml:space="preserve">Modèle recommandé : </w:t>
      </w:r>
      <w:r>
        <w:rPr>
          <w:rStyle w:val="7"/>
        </w:rPr>
        <w:t>Schéma en étoile (Star Schema)</w:t>
      </w:r>
    </w:p>
    <w:p w14:paraId="4003077F">
      <w:pPr>
        <w:pStyle w:val="3"/>
        <w:keepNext w:val="0"/>
        <w:keepLines w:val="0"/>
        <w:widowControl/>
        <w:numPr>
          <w:numId w:val="0"/>
        </w:numPr>
        <w:suppressLineNumbers w:val="0"/>
        <w:ind w:leftChars="0"/>
        <w:outlineLvl w:val="1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  <w:u w:val="single"/>
        </w:rPr>
        <w:t xml:space="preserve">Table de Faits : </w:t>
      </w:r>
      <w:r>
        <w:rPr>
          <w:rStyle w:val="6"/>
          <w:rFonts w:hint="default" w:ascii="Times New Roman" w:hAnsi="Times New Roman" w:cs="Times New Roman"/>
          <w:sz w:val="28"/>
          <w:szCs w:val="28"/>
          <w:u w:val="single"/>
        </w:rPr>
        <w:t>Fait_Credit</w:t>
      </w:r>
    </w:p>
    <w:p w14:paraId="429C39F7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b/>
          <w:bCs/>
        </w:rPr>
      </w:pPr>
      <w:r>
        <w:rPr>
          <w:b/>
          <w:bCs/>
        </w:rPr>
        <w:t>Mesures :</w:t>
      </w:r>
    </w:p>
    <w:p w14:paraId="626AC135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Montant crédit</w:t>
      </w:r>
    </w:p>
    <w:p w14:paraId="29385702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Taux d’intérêt</w:t>
      </w:r>
    </w:p>
    <w:p w14:paraId="1205CED7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Durée</w:t>
      </w:r>
    </w:p>
    <w:p w14:paraId="375F7CA3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Montant remboursé</w:t>
      </w:r>
    </w:p>
    <w:p w14:paraId="1BCE74B9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Retard</w:t>
      </w:r>
    </w:p>
    <w:p w14:paraId="2B85A8A6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Probabilité de défaut (après ML</w:t>
      </w:r>
      <w:r>
        <w:rPr>
          <w:rFonts w:hint="default"/>
          <w:lang w:val="fr-FR"/>
        </w:rPr>
        <w:t>)</w:t>
      </w:r>
    </w:p>
    <w:p w14:paraId="1E35F223">
      <w:pPr>
        <w:pStyle w:val="8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Clés étrangères :</w:t>
      </w:r>
    </w:p>
    <w:p w14:paraId="2B29193B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ID_Client</w:t>
      </w:r>
    </w:p>
    <w:p w14:paraId="2FD616B7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ID_Temps</w:t>
      </w:r>
    </w:p>
    <w:p w14:paraId="5A7A34E9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ID_Produit</w:t>
      </w:r>
    </w:p>
    <w:p w14:paraId="7EB8A48A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ID_Agence</w:t>
      </w:r>
    </w:p>
    <w:p w14:paraId="5786F984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ID_Segment</w:t>
      </w:r>
    </w:p>
    <w:p w14:paraId="50A3B3AD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b/>
          <w:bCs/>
          <w:u w:val="single"/>
        </w:rPr>
      </w:pPr>
      <w:r>
        <w:rPr>
          <w:b/>
          <w:bCs/>
          <w:u w:val="single"/>
        </w:rPr>
        <w:t>Tables de Dimensions</w:t>
      </w:r>
    </w:p>
    <w:p w14:paraId="481E268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fr-FR"/>
        </w:rPr>
      </w:pPr>
      <w:r>
        <w:rPr>
          <w:rFonts w:hint="default" w:ascii="Times New Roman" w:hAnsi="Times New Roman" w:cs="Times New Roman"/>
        </w:rPr>
        <w:t>Dim_Client</w:t>
      </w:r>
      <w:r>
        <w:rPr>
          <w:rFonts w:hint="default" w:ascii="Times New Roman" w:hAnsi="Times New Roman" w:cs="Times New Roman"/>
          <w:lang w:val="fr-FR"/>
        </w:rPr>
        <w:t>:</w:t>
      </w:r>
    </w:p>
    <w:p w14:paraId="17DE7E84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ID_Client</w:t>
      </w:r>
    </w:p>
    <w:p w14:paraId="5FDE383B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Âge</w:t>
      </w:r>
    </w:p>
    <w:p w14:paraId="28B46420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Sexe</w:t>
      </w:r>
    </w:p>
    <w:p w14:paraId="2DEE4554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Profession</w:t>
      </w:r>
    </w:p>
    <w:p w14:paraId="1E3758A0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Revenu</w:t>
      </w:r>
    </w:p>
    <w:p w14:paraId="109FF26D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Situation familiale</w:t>
      </w:r>
    </w:p>
    <w:p w14:paraId="4E5630CF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Score interne</w:t>
      </w:r>
    </w:p>
    <w:p w14:paraId="304CCC3C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</w:rPr>
        <w:t>Dim_Temps</w:t>
      </w:r>
    </w:p>
    <w:p w14:paraId="4BDD51B5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ID_Temps</w:t>
      </w:r>
    </w:p>
    <w:p w14:paraId="225398F2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Date</w:t>
      </w:r>
    </w:p>
    <w:p w14:paraId="1BEE95BB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Moi</w:t>
      </w:r>
      <w:r>
        <w:rPr>
          <w:rFonts w:hint="default"/>
          <w:lang w:val="fr-FR"/>
        </w:rPr>
        <w:t>s</w:t>
      </w:r>
    </w:p>
    <w:p w14:paraId="645A0937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Trimestre</w:t>
      </w:r>
    </w:p>
    <w:p w14:paraId="2125167B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Année</w:t>
      </w:r>
    </w:p>
    <w:p w14:paraId="47F4439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fr-FR"/>
        </w:rPr>
      </w:pPr>
      <w:r>
        <w:rPr>
          <w:rFonts w:hint="default" w:ascii="Times New Roman" w:hAnsi="Times New Roman" w:cs="Times New Roman"/>
        </w:rPr>
        <w:t>Dim_Produi</w:t>
      </w:r>
      <w:r>
        <w:rPr>
          <w:rFonts w:hint="default" w:ascii="Times New Roman" w:hAnsi="Times New Roman" w:cs="Times New Roman"/>
          <w:lang w:val="fr-FR"/>
        </w:rPr>
        <w:t>t</w:t>
      </w:r>
    </w:p>
    <w:p w14:paraId="5611F76C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ID_Produit</w:t>
      </w:r>
    </w:p>
    <w:p w14:paraId="16E9489D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/>
          <w:lang w:val="fr-FR"/>
        </w:rPr>
      </w:pPr>
      <w:r>
        <w:t>Type de crédi</w:t>
      </w:r>
      <w:r>
        <w:rPr>
          <w:rFonts w:hint="default"/>
          <w:lang w:val="fr-FR"/>
        </w:rPr>
        <w:t>e</w:t>
      </w:r>
    </w:p>
    <w:p w14:paraId="0726ECD9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Catégorie</w:t>
      </w:r>
    </w:p>
    <w:p w14:paraId="2F399B37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Garantie</w:t>
      </w:r>
    </w:p>
    <w:p w14:paraId="3B97ED4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Dim_Agence</w:t>
      </w:r>
    </w:p>
    <w:p w14:paraId="7F1C07E5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ID_Agence</w:t>
      </w:r>
    </w:p>
    <w:p w14:paraId="79207B11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Ville</w:t>
      </w:r>
    </w:p>
    <w:p w14:paraId="11DD0243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Région</w:t>
      </w:r>
    </w:p>
    <w:p w14:paraId="073A8D63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Type agence</w:t>
      </w:r>
    </w:p>
    <w:p w14:paraId="7777A7A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fr-FR"/>
        </w:rPr>
      </w:pPr>
      <w:r>
        <w:rPr>
          <w:rFonts w:hint="default" w:ascii="Times New Roman" w:hAnsi="Times New Roman" w:cs="Times New Roman"/>
        </w:rPr>
        <w:t>Dim_Segment (après clustering ML</w:t>
      </w:r>
      <w:r>
        <w:rPr>
          <w:rFonts w:hint="default" w:ascii="Times New Roman" w:hAnsi="Times New Roman" w:cs="Times New Roman"/>
          <w:lang w:val="fr-FR"/>
        </w:rPr>
        <w:t>)</w:t>
      </w:r>
    </w:p>
    <w:p w14:paraId="14F6CFD7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ID_Segment</w:t>
      </w:r>
    </w:p>
    <w:p w14:paraId="44A137CC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Type segment</w:t>
      </w:r>
    </w:p>
    <w:p w14:paraId="63CA5FA0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Niveau de risque</w:t>
      </w:r>
    </w:p>
    <w:p w14:paraId="12DBD6D9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Profil comportemental</w:t>
      </w:r>
    </w:p>
    <w:p w14:paraId="2A81A356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</w:pPr>
      <w:r>
        <w:drawing>
          <wp:inline distT="0" distB="0" distL="114300" distR="114300">
            <wp:extent cx="3219450" cy="2101850"/>
            <wp:effectExtent l="0" t="0" r="6350" b="6350"/>
            <wp:docPr id="6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1B1D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</w:pPr>
    </w:p>
    <w:p w14:paraId="76A9248F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fr-FR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Couche BI / Analyse Décisionnelle</w:t>
      </w:r>
    </w:p>
    <w:p w14:paraId="1063F72A">
      <w:pPr>
        <w:pStyle w:val="2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8"/>
          <w:szCs w:val="28"/>
        </w:rPr>
        <w:t>Indicateurs clés (KPIs)</w:t>
      </w:r>
    </w:p>
    <w:p w14:paraId="2E1FD017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Taux de défaut</w:t>
      </w:r>
    </w:p>
    <w:p w14:paraId="2D1A02EB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Encours total</w:t>
      </w:r>
    </w:p>
    <w:p w14:paraId="34CABDEA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Montant moyen crédit</w:t>
      </w:r>
    </w:p>
    <w:p w14:paraId="5E920995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Taux d’endettement moyen</w:t>
      </w:r>
    </w:p>
    <w:p w14:paraId="49E8408A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Répartition par segment</w:t>
      </w:r>
    </w:p>
    <w:p w14:paraId="6ABB541D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Risque par région</w:t>
      </w:r>
    </w:p>
    <w:p w14:paraId="31586F89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t>Score moyen par type de crédit</w:t>
      </w:r>
    </w:p>
    <w:p w14:paraId="72FA1704">
      <w:pPr>
        <w:pStyle w:val="3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4"/>
          <w:szCs w:val="24"/>
        </w:rPr>
        <w:t>Tableaux de bord</w:t>
      </w:r>
    </w:p>
    <w:p w14:paraId="75DEAEDF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t>Dashboard Risque de Crédit</w:t>
      </w:r>
    </w:p>
    <w:p w14:paraId="4EC9B9EA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t>Dashboard Segmentation Clientèle</w:t>
      </w:r>
    </w:p>
    <w:p w14:paraId="592F70A4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t>Dashboard Performance des Agences</w:t>
      </w:r>
    </w:p>
    <w:p w14:paraId="70371503">
      <w:pPr>
        <w:pStyle w:val="8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t>Dashboard Décisionnel Stratégique</w:t>
      </w:r>
    </w:p>
    <w:p w14:paraId="770942DA">
      <w:pPr>
        <w:numPr>
          <w:ilvl w:val="0"/>
          <w:numId w:val="3"/>
        </w:numPr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Intégration Machine Learning</w:t>
      </w:r>
    </w:p>
    <w:p w14:paraId="5DA2BE45">
      <w:pPr>
        <w:numPr>
          <w:ilvl w:val="0"/>
          <w:numId w:val="9"/>
        </w:numPr>
        <w:spacing w:line="360" w:lineRule="auto"/>
        <w:ind w:leftChars="0"/>
        <w:jc w:val="left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Modèle de Prédiction du Risque de Crédit</w:t>
      </w:r>
    </w:p>
    <w:p w14:paraId="45F0989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Objectif :</w:t>
      </w:r>
    </w:p>
    <w:p w14:paraId="7D24CCC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Prédire :</w:t>
      </w:r>
    </w:p>
    <w:p w14:paraId="017AD268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Défaut / Non défaut</w:t>
      </w:r>
    </w:p>
    <w:p w14:paraId="0D736C60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Score de risque</w:t>
      </w:r>
    </w:p>
    <w:p w14:paraId="14F051F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Modèles possibles 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: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ab/>
      </w:r>
    </w:p>
    <w:p w14:paraId="425A9129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Logistic Regression</w:t>
      </w:r>
    </w:p>
    <w:p w14:paraId="7C2722FD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Random Forest</w:t>
      </w:r>
    </w:p>
    <w:p w14:paraId="266375E1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XGBoost</w:t>
      </w:r>
    </w:p>
    <w:p w14:paraId="79ED7CD0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Gradient Boosting</w:t>
      </w:r>
    </w:p>
    <w:p w14:paraId="22DDB75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Sortie :</w:t>
      </w:r>
    </w:p>
    <w:p w14:paraId="4492D9C5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Probabilité de défaut</w:t>
      </w:r>
    </w:p>
    <w:p w14:paraId="25C48A79">
      <w:pPr>
        <w:pStyle w:val="8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Score de risque client</w:t>
      </w:r>
    </w:p>
    <w:p w14:paraId="0B815334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sz w:val="22"/>
          <w:szCs w:val="22"/>
        </w:rPr>
      </w:pPr>
    </w:p>
    <w:p w14:paraId="5200A5A7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Segmentation Clientèle (Clustering)</w:t>
      </w:r>
    </w:p>
    <w:p w14:paraId="0FE5B19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Objectif :</w:t>
      </w:r>
    </w:p>
    <w:p w14:paraId="457B175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Créer des segments stratégiques</w:t>
      </w:r>
    </w:p>
    <w:p w14:paraId="1E159C0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Modèles possibles :</w:t>
      </w:r>
    </w:p>
    <w:p w14:paraId="4587B692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K-Means</w:t>
      </w:r>
    </w:p>
    <w:p w14:paraId="30D077D6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DBSCAN</w:t>
      </w:r>
    </w:p>
    <w:p w14:paraId="6C752C05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Hierarchical Clustering</w:t>
      </w:r>
    </w:p>
    <w:p w14:paraId="499ADC8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Variables 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:</w:t>
      </w:r>
    </w:p>
    <w:p w14:paraId="1F465AF1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Comportement transactionnel</w:t>
      </w:r>
    </w:p>
    <w:p w14:paraId="66809923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Revenus</w:t>
      </w:r>
    </w:p>
    <w:p w14:paraId="448E83F7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Crédit en cours</w:t>
      </w:r>
    </w:p>
    <w:p w14:paraId="575DA62B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Historique paiement</w:t>
      </w:r>
    </w:p>
    <w:p w14:paraId="114702E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Résultat :</w:t>
      </w:r>
    </w:p>
    <w:p w14:paraId="27B1E7EF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Clients premium</w:t>
      </w:r>
    </w:p>
    <w:p w14:paraId="6C153830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Clients à risque</w:t>
      </w:r>
    </w:p>
    <w:p w14:paraId="401D44AE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Clients stables</w:t>
      </w:r>
    </w:p>
    <w:p w14:paraId="71908D35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Clients à fort potentiel</w:t>
      </w:r>
    </w:p>
    <w:p w14:paraId="53737024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right="0" w:rightChars="0" w:firstLine="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Intégration ML dans le Data Warehouse</w:t>
      </w:r>
    </w:p>
    <w:p w14:paraId="51D2949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Option 1 (Académique)</w:t>
      </w:r>
    </w:p>
    <w:p w14:paraId="17A42D5F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Exporter données → ML → réinjecter résultats dans DWH</w:t>
      </w:r>
    </w:p>
    <w:p w14:paraId="437BDC3D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Ajout :</w:t>
      </w:r>
    </w:p>
    <w:p w14:paraId="490BD447">
      <w:pPr>
        <w:pStyle w:val="8"/>
        <w:keepNext w:val="0"/>
        <w:keepLines w:val="0"/>
        <w:widowControl/>
        <w:numPr>
          <w:ilvl w:val="0"/>
          <w:numId w:val="12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Score_Risque dans Fait_Credit</w:t>
      </w:r>
    </w:p>
    <w:p w14:paraId="310FD6B8">
      <w:pPr>
        <w:pStyle w:val="8"/>
        <w:keepNext w:val="0"/>
        <w:keepLines w:val="0"/>
        <w:widowControl/>
        <w:numPr>
          <w:ilvl w:val="0"/>
          <w:numId w:val="12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  <w:lang w:val="fr-FR"/>
        </w:rPr>
      </w:pPr>
      <w:r>
        <w:rPr>
          <w:rFonts w:hint="default" w:ascii="Times New Roman" w:hAnsi="Times New Roman" w:cs="Times New Roman"/>
          <w:sz w:val="22"/>
          <w:szCs w:val="22"/>
        </w:rPr>
        <w:t>ID_Segment dans Dim_Clien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>t</w:t>
      </w:r>
    </w:p>
    <w:p w14:paraId="7200C14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Option 2 (Avancée)</w:t>
      </w:r>
    </w:p>
    <w:p w14:paraId="2D5D42A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Pipeline automatisé :</w:t>
      </w:r>
      <w:r>
        <w:rPr>
          <w:rFonts w:hint="default" w:ascii="Times New Roman" w:hAnsi="Times New Roman" w:cs="Times New Roman"/>
          <w:sz w:val="22"/>
          <w:szCs w:val="22"/>
        </w:rPr>
        <w:br w:type="textWrapping"/>
      </w:r>
      <w:r>
        <w:rPr>
          <w:rFonts w:hint="default" w:ascii="Times New Roman" w:hAnsi="Times New Roman" w:cs="Times New Roman"/>
          <w:sz w:val="22"/>
          <w:szCs w:val="22"/>
        </w:rPr>
        <w:t>ETL → Feature Store → ML → Scoring automatique</w:t>
      </w:r>
    </w:p>
    <w:p w14:paraId="397B542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</w:p>
    <w:p w14:paraId="08AD2B1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</w:p>
    <w:p w14:paraId="1F1919E9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Stack Technologique Recommandé</w:t>
      </w:r>
    </w:p>
    <w:p w14:paraId="09BD541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Base de données</w:t>
      </w:r>
    </w:p>
    <w:p w14:paraId="7C67ABAF">
      <w:pPr>
        <w:pStyle w:val="8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MySQL</w:t>
      </w:r>
    </w:p>
    <w:p w14:paraId="1DE2D8A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ETL</w:t>
      </w:r>
    </w:p>
    <w:p w14:paraId="3690CFF6">
      <w:pPr>
        <w:pStyle w:val="8"/>
        <w:keepNext w:val="0"/>
        <w:keepLines w:val="0"/>
        <w:widowControl/>
        <w:numPr>
          <w:ilvl w:val="0"/>
          <w:numId w:val="1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Talend</w:t>
      </w:r>
    </w:p>
    <w:p w14:paraId="3446BD8F">
      <w:pPr>
        <w:pStyle w:val="8"/>
        <w:keepNext w:val="0"/>
        <w:keepLines w:val="0"/>
        <w:widowControl/>
        <w:numPr>
          <w:ilvl w:val="0"/>
          <w:numId w:val="1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Pentaho</w:t>
      </w:r>
    </w:p>
    <w:p w14:paraId="337D7AD7">
      <w:pPr>
        <w:pStyle w:val="8"/>
        <w:keepNext w:val="0"/>
        <w:keepLines w:val="0"/>
        <w:widowControl/>
        <w:numPr>
          <w:ilvl w:val="0"/>
          <w:numId w:val="1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SSIS</w:t>
      </w:r>
    </w:p>
    <w:p w14:paraId="7A33FF0A">
      <w:pPr>
        <w:pStyle w:val="8"/>
        <w:keepNext w:val="0"/>
        <w:keepLines w:val="0"/>
        <w:widowControl/>
        <w:numPr>
          <w:ilvl w:val="0"/>
          <w:numId w:val="1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Python (Pandas)</w:t>
      </w:r>
    </w:p>
    <w:p w14:paraId="6E85A1A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Data Warehouse</w:t>
      </w:r>
    </w:p>
    <w:p w14:paraId="1FA5E88A">
      <w:pPr>
        <w:pStyle w:val="8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PostgreSQL</w:t>
      </w:r>
    </w:p>
    <w:p w14:paraId="63191B13">
      <w:pPr>
        <w:pStyle w:val="8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SQL Server</w:t>
      </w:r>
    </w:p>
    <w:p w14:paraId="3B23C16D">
      <w:pPr>
        <w:pStyle w:val="8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Snowflake (si cloud)</w:t>
      </w:r>
    </w:p>
    <w:p w14:paraId="739AF62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BI</w:t>
      </w:r>
    </w:p>
    <w:p w14:paraId="4196497B">
      <w:pPr>
        <w:pStyle w:val="8"/>
        <w:keepNext w:val="0"/>
        <w:keepLines w:val="0"/>
        <w:widowControl/>
        <w:numPr>
          <w:ilvl w:val="0"/>
          <w:numId w:val="1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Power BI</w:t>
      </w:r>
    </w:p>
    <w:p w14:paraId="137C6CA2">
      <w:pPr>
        <w:pStyle w:val="8"/>
        <w:keepNext w:val="0"/>
        <w:keepLines w:val="0"/>
        <w:widowControl/>
        <w:numPr>
          <w:ilvl w:val="0"/>
          <w:numId w:val="1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Tableau</w:t>
      </w:r>
    </w:p>
    <w:p w14:paraId="0968FE40">
      <w:pPr>
        <w:pStyle w:val="8"/>
        <w:keepNext w:val="0"/>
        <w:keepLines w:val="0"/>
        <w:widowControl/>
        <w:numPr>
          <w:ilvl w:val="0"/>
          <w:numId w:val="1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Looker</w:t>
      </w:r>
    </w:p>
    <w:p w14:paraId="201BBF8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Machine Learning</w:t>
      </w:r>
    </w:p>
    <w:p w14:paraId="0255F0C2">
      <w:pPr>
        <w:pStyle w:val="8"/>
        <w:keepNext w:val="0"/>
        <w:keepLines w:val="0"/>
        <w:widowControl/>
        <w:numPr>
          <w:ilvl w:val="0"/>
          <w:numId w:val="1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Python</w:t>
      </w:r>
    </w:p>
    <w:p w14:paraId="42CD7408">
      <w:pPr>
        <w:pStyle w:val="8"/>
        <w:keepNext w:val="0"/>
        <w:keepLines w:val="0"/>
        <w:widowControl/>
        <w:numPr>
          <w:ilvl w:val="0"/>
          <w:numId w:val="1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Scikit-learn</w:t>
      </w:r>
    </w:p>
    <w:p w14:paraId="2FE873DA">
      <w:pPr>
        <w:pStyle w:val="8"/>
        <w:keepNext w:val="0"/>
        <w:keepLines w:val="0"/>
        <w:widowControl/>
        <w:numPr>
          <w:ilvl w:val="0"/>
          <w:numId w:val="1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XGBoost</w:t>
      </w:r>
    </w:p>
    <w:p w14:paraId="34F05CC9">
      <w:pPr>
        <w:pStyle w:val="8"/>
        <w:keepNext w:val="0"/>
        <w:keepLines w:val="0"/>
        <w:widowControl/>
        <w:numPr>
          <w:ilvl w:val="0"/>
          <w:numId w:val="1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Pandas</w:t>
      </w:r>
    </w:p>
    <w:p w14:paraId="310C5793">
      <w:pPr>
        <w:pStyle w:val="8"/>
        <w:keepNext w:val="0"/>
        <w:keepLines w:val="0"/>
        <w:widowControl/>
        <w:numPr>
          <w:ilvl w:val="0"/>
          <w:numId w:val="1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Matplotlib / Seaborn</w:t>
      </w:r>
    </w:p>
    <w:p w14:paraId="3A7C5790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  <w:t xml:space="preserve">8 -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Architecture Finale</w:t>
      </w:r>
    </w:p>
    <w:p w14:paraId="030AFFBF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  <w:t>Base Bancaire</w:t>
      </w:r>
    </w:p>
    <w:p w14:paraId="264986BD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eastAsia="SimSun"/>
          <w:b/>
          <w:bCs/>
          <w:sz w:val="28"/>
          <w:szCs w:val="28"/>
          <w:lang w:val="fr-FR"/>
        </w:rPr>
        <w:t xml:space="preserve">  </w:t>
      </w:r>
      <w:bookmarkStart w:id="0" w:name="_GoBack"/>
      <w:bookmarkEnd w:id="0"/>
      <w:r>
        <w:drawing>
          <wp:inline distT="0" distB="0" distL="114300" distR="114300">
            <wp:extent cx="5268595" cy="3808730"/>
            <wp:effectExtent l="0" t="0" r="1905" b="1270"/>
            <wp:docPr id="7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89B5F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fr-FR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Pristina">
    <w:panose1 w:val="03060402040406080204"/>
    <w:charset w:val="00"/>
    <w:family w:val="auto"/>
    <w:pitch w:val="default"/>
    <w:sig w:usb0="00000003" w:usb1="00000000" w:usb2="00000000" w:usb3="00000000" w:csb0="20000001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B7C6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Zone de text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F4FAC5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6F4FAC5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51975E"/>
    <w:multiLevelType w:val="singleLevel"/>
    <w:tmpl w:val="8751975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AA91A9E"/>
    <w:multiLevelType w:val="singleLevel"/>
    <w:tmpl w:val="8AA91A9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8CE56139"/>
    <w:multiLevelType w:val="singleLevel"/>
    <w:tmpl w:val="8CE5613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918830E0"/>
    <w:multiLevelType w:val="singleLevel"/>
    <w:tmpl w:val="918830E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9FAEAF08"/>
    <w:multiLevelType w:val="singleLevel"/>
    <w:tmpl w:val="9FAEAF0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B75ACE0E"/>
    <w:multiLevelType w:val="singleLevel"/>
    <w:tmpl w:val="B75ACE0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BC43002D"/>
    <w:multiLevelType w:val="singleLevel"/>
    <w:tmpl w:val="BC43002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C215B75D"/>
    <w:multiLevelType w:val="singleLevel"/>
    <w:tmpl w:val="C215B75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C788C955"/>
    <w:multiLevelType w:val="singleLevel"/>
    <w:tmpl w:val="C788C95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CE026E6D"/>
    <w:multiLevelType w:val="singleLevel"/>
    <w:tmpl w:val="CE026E6D"/>
    <w:lvl w:ilvl="0" w:tentative="0">
      <w:start w:val="1"/>
      <w:numFmt w:val="decimal"/>
      <w:suff w:val="space"/>
      <w:lvlText w:val="%1-"/>
      <w:lvlJc w:val="left"/>
    </w:lvl>
  </w:abstractNum>
  <w:abstractNum w:abstractNumId="10">
    <w:nsid w:val="FB68AF9A"/>
    <w:multiLevelType w:val="singleLevel"/>
    <w:tmpl w:val="FB68AF9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16D2981D"/>
    <w:multiLevelType w:val="singleLevel"/>
    <w:tmpl w:val="16D2981D"/>
    <w:lvl w:ilvl="0" w:tentative="0">
      <w:start w:val="1"/>
      <w:numFmt w:val="bullet"/>
      <w:lvlText w:val="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1EDDE8B1"/>
    <w:multiLevelType w:val="singleLevel"/>
    <w:tmpl w:val="1EDDE8B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30FDB7D9"/>
    <w:multiLevelType w:val="singleLevel"/>
    <w:tmpl w:val="30FDB7D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380920D2"/>
    <w:multiLevelType w:val="singleLevel"/>
    <w:tmpl w:val="380920D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55D88534"/>
    <w:multiLevelType w:val="singleLevel"/>
    <w:tmpl w:val="55D8853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6E406926"/>
    <w:multiLevelType w:val="singleLevel"/>
    <w:tmpl w:val="6E40692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4"/>
  </w:num>
  <w:num w:numId="2">
    <w:abstractNumId w:val="11"/>
  </w:num>
  <w:num w:numId="3">
    <w:abstractNumId w:val="9"/>
  </w:num>
  <w:num w:numId="4">
    <w:abstractNumId w:val="15"/>
  </w:num>
  <w:num w:numId="5">
    <w:abstractNumId w:val="8"/>
  </w:num>
  <w:num w:numId="6">
    <w:abstractNumId w:val="4"/>
  </w:num>
  <w:num w:numId="7">
    <w:abstractNumId w:val="2"/>
  </w:num>
  <w:num w:numId="8">
    <w:abstractNumId w:val="7"/>
  </w:num>
  <w:num w:numId="9">
    <w:abstractNumId w:val="1"/>
  </w:num>
  <w:num w:numId="10">
    <w:abstractNumId w:val="5"/>
  </w:num>
  <w:num w:numId="11">
    <w:abstractNumId w:val="3"/>
  </w:num>
  <w:num w:numId="12">
    <w:abstractNumId w:val="6"/>
  </w:num>
  <w:num w:numId="13">
    <w:abstractNumId w:val="16"/>
  </w:num>
  <w:num w:numId="14">
    <w:abstractNumId w:val="13"/>
  </w:num>
  <w:num w:numId="15">
    <w:abstractNumId w:val="12"/>
  </w:num>
  <w:num w:numId="16">
    <w:abstractNumId w:val="0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6933A9"/>
    <w:rsid w:val="01DE78F1"/>
    <w:rsid w:val="08EB5213"/>
    <w:rsid w:val="0AD257F2"/>
    <w:rsid w:val="216933A9"/>
    <w:rsid w:val="234B6811"/>
    <w:rsid w:val="290B7C09"/>
    <w:rsid w:val="29B155F7"/>
    <w:rsid w:val="30820EC9"/>
    <w:rsid w:val="38A80FED"/>
    <w:rsid w:val="553E2A44"/>
    <w:rsid w:val="6AFB7802"/>
    <w:rsid w:val="79260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qFormat/>
    <w:uiPriority w:val="0"/>
    <w:rPr>
      <w:b/>
      <w:bCs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2">
    <w:name w:val="Frame Contents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40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2026-02-25T15:48:00Z</dcterms:created>
  <dc:creator>GHOST</dc:creator>
  <cp:lastModifiedBy>GHOST</cp:lastModifiedBy>
  <dcterms:modified xsi:type="dcterms:W3CDTF">2026-02-25T17:03:43Z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AE93C6AF470F489098B75E3635B27F98_11</vt:lpwstr>
  </property>
</Properties>
</file>