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94B5D">
      <w:r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u w:val="single"/>
          <w:lang w:val="fr-FR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2395" distR="114300" simplePos="0" relativeHeight="251660288" behindDoc="0" locked="0" layoutInCell="0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-265430</wp:posOffset>
                </wp:positionV>
                <wp:extent cx="4642485" cy="783590"/>
                <wp:effectExtent l="4445" t="4445" r="13970" b="12065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2485" cy="783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5FE486E">
                            <w:pPr>
                              <w:pStyle w:val="12"/>
                              <w:rPr>
                                <w:lang w:val="fr-FR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187575" cy="575945"/>
                                  <wp:effectExtent l="0" t="0" r="9525" b="8255"/>
                                  <wp:docPr id="3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7575" cy="575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drawing>
                                <wp:inline distT="0" distB="0" distL="0" distR="0">
                                  <wp:extent cx="1673860" cy="504190"/>
                                  <wp:effectExtent l="0" t="0" r="2540" b="3810"/>
                                  <wp:docPr id="4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3860" cy="504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1" o:spid="_x0000_s1026" o:spt="1" style="position:absolute;left:0pt;margin-left:9.2pt;margin-top:-20.9pt;height:61.7pt;width:365.55pt;mso-wrap-distance-bottom:0pt;mso-wrap-distance-left:8.85pt;mso-wrap-distance-right:9pt;mso-wrap-distance-top:0pt;z-index:251660288;mso-width-relative:page;mso-height-relative:page;" fillcolor="#FFFFFF" filled="t" stroked="t" coordsize="21600,21600" o:allowincell="f" o:gfxdata="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YnGafYAAAACQEAAA8AAAAAAAAAAQAgAAAAIgAAAGRycy9kb3ducmV2LnhtbFBL&#10;AQIUABQAAAAIAIdO4kBvDpMzvQEAALADAAAOAAAAAAAAAAEAIAAAACcBAABkcnMvZTJvRG9jLnht&#10;bFBLBQYAAAAABgAGAFkBAABWBQAAAAA=&#10;">
                <v:fill on="t" focussize="0,0"/>
                <v:stroke weight="0pt" color="#000000" joinstyle="round"/>
                <v:imagedata o:title=""/>
                <o:lock v:ext="edit" aspectratio="f"/>
                <v:textbox>
                  <w:txbxContent>
                    <w:p w14:paraId="15FE486E">
                      <w:pPr>
                        <w:pStyle w:val="12"/>
                        <w:rPr>
                          <w:lang w:val="fr-FR"/>
                        </w:rPr>
                      </w:pPr>
                      <w:r>
                        <w:drawing>
                          <wp:inline distT="0" distB="0" distL="0" distR="0">
                            <wp:extent cx="2187575" cy="575945"/>
                            <wp:effectExtent l="0" t="0" r="9525" b="8255"/>
                            <wp:docPr id="3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7575" cy="575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fr-FR"/>
                        </w:rPr>
                        <w:t xml:space="preserve">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drawing>
                          <wp:inline distT="0" distB="0" distL="0" distR="0">
                            <wp:extent cx="1673860" cy="504190"/>
                            <wp:effectExtent l="0" t="0" r="2540" b="3810"/>
                            <wp:docPr id="4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3860" cy="504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C986D1"/>
    <w:p w14:paraId="5A6F146D"/>
    <w:p w14:paraId="2A8CDC19"/>
    <w:p w14:paraId="6FF4B44D"/>
    <w:p w14:paraId="167A40DB">
      <w:pPr>
        <w:jc w:val="center"/>
        <w:rPr>
          <w:rFonts w:hint="default"/>
          <w:lang w:val="fr-F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48895</wp:posOffset>
                </wp:positionV>
                <wp:extent cx="1828800" cy="18288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240" y="1953895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8973C">
                            <w:pPr>
                              <w:rPr>
                                <w:rFonts w:hint="default"/>
                                <w:b/>
                                <w:bCs/>
                                <w:sz w:val="72"/>
                                <w:szCs w:val="7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pt;margin-top:3.85pt;height:144pt;width:144pt;mso-wrap-style:none;z-index:251661312;mso-width-relative:page;mso-height-relative:page;" filled="f" stroked="f" coordsize="21600,21600" o:gfxdata="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7C/hXXAAAACQEAAA8AAAAAAAAAAQAgAAAAIgAAAGRycy9kb3ducmV2&#10;LnhtbFBLAQIUABQAAAAIAIdO4kD9FJg6NgIAAHU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D58973C">
                      <w:pPr>
                        <w:rPr>
                          <w:rFonts w:hint="default"/>
                          <w:b/>
                          <w:bCs/>
                          <w:sz w:val="72"/>
                          <w:szCs w:val="7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fr-FR"/>
        </w:rPr>
        <w:drawing>
          <wp:inline distT="0" distB="0" distL="114300" distR="114300">
            <wp:extent cx="3632200" cy="2270125"/>
            <wp:effectExtent l="0" t="0" r="0" b="3175"/>
            <wp:docPr id="5" name="Image 5" descr="220602-1-mi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220602-1-min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6C5D">
      <w:pPr>
        <w:jc w:val="center"/>
        <w:rPr>
          <w:rFonts w:hint="default"/>
          <w:lang w:val="fr-FR"/>
        </w:rPr>
      </w:pPr>
    </w:p>
    <w:p w14:paraId="4C7F9B43">
      <w:pPr>
        <w:jc w:val="center"/>
        <w:rPr>
          <w:rFonts w:hint="default"/>
          <w:lang w:val="fr-F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145415</wp:posOffset>
                </wp:positionV>
                <wp:extent cx="5217795" cy="1155065"/>
                <wp:effectExtent l="17145" t="17145" r="22860" b="2159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6035" y="5165725"/>
                          <a:ext cx="5217795" cy="1155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4925" cap="flat" cmpd="tri">
                          <a:solidFill>
                            <a:schemeClr val="accent1"/>
                          </a:solidFill>
                          <a:prstDash val="sysDot"/>
                          <a:beve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17EA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52"/>
                                <w:szCs w:val="52"/>
                                <w:lang w:val="fr-FR"/>
                                <w14:textOutline w14:w="1587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Titre :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52"/>
                                <w:szCs w:val="52"/>
                                <w:lang w:val="fr-FR"/>
                                <w14:textOutline w14:w="1587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fr-FR"/>
                              </w:rPr>
                              <w:t>An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</w:rPr>
                              <w:t>alyse Décisionnelle et Segmentation de la Clientèle Bancaire : Application à la Gestion du Risque de Crédit</w:t>
                            </w:r>
                          </w:p>
                          <w:p w14:paraId="4E1469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1pt;margin-top:11.45pt;height:90.95pt;width:410.85pt;z-index:251662336;mso-width-relative:page;mso-height-relative:page;" fillcolor="#FFFFFF [3201]" filled="t" stroked="t" coordsize="21600,21600" o:gfxdata="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6PQz+9cAAAAJAQAADwAAAAAAAAABACAAAAAi&#10;AAAAZHJzL2Rvd25yZXYueG1sUEsBAhQAFAAAAAgAh07iQMXAWER9AgAABAUAAA4AAAAAAAAAAQAg&#10;AAAAJgEAAGRycy9lMm9Eb2MueG1sUEsFBgAAAAAGAAYAWQEAABUGAAAAAA==&#10;">
                <v:fill on="t" focussize="0,0"/>
                <v:stroke weight="2.75pt" color="#5B9BD5 [3204]" linestyle="thickBetweenThin" joinstyle="bevel" dashstyle="1 1"/>
                <v:imagedata o:title=""/>
                <o:lock v:ext="edit" aspectratio="f"/>
                <v:textbox>
                  <w:txbxContent>
                    <w:p w14:paraId="3D817EA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52"/>
                          <w:szCs w:val="52"/>
                          <w:lang w:val="fr-FR"/>
                          <w14:textOutline w14:w="1587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  <w:t>Titre :</w:t>
                      </w:r>
                      <w:r>
                        <w:rPr>
                          <w:rFonts w:hint="default"/>
                          <w:b/>
                          <w:bCs/>
                          <w:sz w:val="52"/>
                          <w:szCs w:val="52"/>
                          <w:lang w:val="fr-FR"/>
                          <w14:textOutline w14:w="1587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fr-FR"/>
                        </w:rPr>
                        <w:t>An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</w:rPr>
                        <w:t>alyse Décisionnelle et Segmentation de la Clientèle Bancaire : Application à la Gestion du Risque de Crédit</w:t>
                      </w:r>
                    </w:p>
                    <w:p w14:paraId="4E146954"/>
                  </w:txbxContent>
                </v:textbox>
              </v:shape>
            </w:pict>
          </mc:Fallback>
        </mc:AlternateContent>
      </w:r>
    </w:p>
    <w:p w14:paraId="56A0E82A">
      <w:pPr>
        <w:jc w:val="center"/>
        <w:rPr>
          <w:rFonts w:hint="default"/>
          <w:lang w:val="fr-FR"/>
        </w:rPr>
      </w:pPr>
    </w:p>
    <w:p w14:paraId="5FDC8685">
      <w:pPr>
        <w:jc w:val="center"/>
        <w:rPr>
          <w:rFonts w:hint="default"/>
          <w:lang w:val="fr-FR"/>
        </w:rPr>
      </w:pPr>
    </w:p>
    <w:p w14:paraId="0423B6BE">
      <w:pPr>
        <w:jc w:val="center"/>
        <w:rPr>
          <w:rFonts w:hint="default"/>
          <w:lang w:val="fr-FR"/>
        </w:rPr>
      </w:pPr>
    </w:p>
    <w:p w14:paraId="6F34D2D5">
      <w:pPr>
        <w:jc w:val="center"/>
        <w:rPr>
          <w:rFonts w:hint="default"/>
          <w:lang w:val="fr-FR"/>
        </w:rPr>
      </w:pPr>
    </w:p>
    <w:p w14:paraId="4B73C54E">
      <w:pPr>
        <w:jc w:val="center"/>
        <w:rPr>
          <w:rFonts w:hint="default"/>
          <w:lang w:val="fr-FR"/>
        </w:rPr>
      </w:pPr>
    </w:p>
    <w:p w14:paraId="3E4D6C7D">
      <w:pPr>
        <w:jc w:val="center"/>
        <w:rPr>
          <w:rFonts w:hint="default"/>
          <w:lang w:val="fr-FR"/>
        </w:rPr>
      </w:pPr>
    </w:p>
    <w:p w14:paraId="0931BCF4">
      <w:pPr>
        <w:jc w:val="center"/>
        <w:rPr>
          <w:rFonts w:hint="default"/>
          <w:lang w:val="fr-FR"/>
        </w:rPr>
      </w:pPr>
    </w:p>
    <w:p w14:paraId="033596AC">
      <w:pPr>
        <w:jc w:val="center"/>
        <w:rPr>
          <w:rFonts w:hint="default"/>
          <w:lang w:val="fr-FR"/>
        </w:rPr>
      </w:pPr>
    </w:p>
    <w:p w14:paraId="5925C3A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fr-FR"/>
        </w:rPr>
        <w:t>PRÉSENTÉ PAR:</w:t>
      </w:r>
    </w:p>
    <w:p w14:paraId="1D85F437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  <w:r>
        <w:rPr>
          <w:rFonts w:hint="default" w:ascii="Times New Roman" w:hAnsi="Times New Roman"/>
          <w:sz w:val="24"/>
          <w:szCs w:val="24"/>
          <w:lang w:val="fr-FR"/>
        </w:rPr>
        <w:t>Audes Mariana MOUSSAVOU</w:t>
      </w:r>
    </w:p>
    <w:p w14:paraId="4E76F386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  <w:r>
        <w:rPr>
          <w:rFonts w:hint="default" w:ascii="Times New Roman" w:hAnsi="Times New Roman"/>
          <w:sz w:val="24"/>
          <w:szCs w:val="24"/>
          <w:lang w:val="fr-FR"/>
        </w:rPr>
        <w:t>Awa Aimée BENZEKRY</w:t>
      </w:r>
    </w:p>
    <w:p w14:paraId="60C35C1A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  <w:r>
        <w:rPr>
          <w:rFonts w:hint="default" w:ascii="Times New Roman" w:hAnsi="Times New Roman"/>
          <w:sz w:val="24"/>
          <w:szCs w:val="24"/>
          <w:lang w:val="fr-FR"/>
        </w:rPr>
        <w:t>Ramatoulaye DIAWANE</w:t>
      </w:r>
    </w:p>
    <w:p w14:paraId="03FE766D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  <w:r>
        <w:rPr>
          <w:rFonts w:hint="default" w:ascii="Times New Roman" w:hAnsi="Times New Roman"/>
          <w:sz w:val="24"/>
          <w:szCs w:val="24"/>
          <w:lang w:val="fr-FR"/>
        </w:rPr>
        <w:t>Stecy MOMBO AZZILE</w:t>
      </w:r>
    </w:p>
    <w:p w14:paraId="695E51D4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</w:p>
    <w:p w14:paraId="47BF5E6A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</w:p>
    <w:p w14:paraId="57738297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</w:p>
    <w:p w14:paraId="658156D8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</w:p>
    <w:p w14:paraId="5987B165">
      <w:pPr>
        <w:jc w:val="center"/>
        <w:rPr>
          <w:rFonts w:hint="default" w:ascii="Times New Roman" w:hAnsi="Times New Roman"/>
          <w:sz w:val="24"/>
          <w:szCs w:val="24"/>
          <w:lang w:val="fr-FR"/>
        </w:rPr>
      </w:pPr>
    </w:p>
    <w:p w14:paraId="402CFE26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lang w:val="fr-FR"/>
        </w:rPr>
      </w:pPr>
      <w:r>
        <w:rPr>
          <w:rFonts w:hint="default" w:ascii="Times New Roman" w:hAnsi="Times New Roman"/>
          <w:b/>
          <w:bCs/>
          <w:sz w:val="24"/>
          <w:szCs w:val="24"/>
          <w:lang w:val="fr-FR"/>
        </w:rPr>
        <w:t>ENCADRE PAR :</w:t>
      </w:r>
    </w:p>
    <w:p w14:paraId="434A3C4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fr-FR"/>
        </w:rPr>
        <w:t>Manar ABOUREZQ</w:t>
      </w:r>
    </w:p>
    <w:p w14:paraId="1B47DB2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fr-FR"/>
        </w:rPr>
        <w:t>Année : 2025 -2026</w:t>
      </w:r>
    </w:p>
    <w:p w14:paraId="08C515B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fr-FR"/>
        </w:rPr>
      </w:pPr>
    </w:p>
    <w:p w14:paraId="0A05CB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Objectifs 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:</w:t>
      </w:r>
    </w:p>
    <w:p w14:paraId="32D2C06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Évaluer le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risque de crédit</w:t>
      </w:r>
      <w:r>
        <w:rPr>
          <w:rFonts w:hint="default" w:ascii="Times New Roman" w:hAnsi="Times New Roman" w:cs="Times New Roman"/>
          <w:sz w:val="22"/>
          <w:szCs w:val="22"/>
        </w:rPr>
        <w:t xml:space="preserve"> des clients</w:t>
      </w:r>
    </w:p>
    <w:p w14:paraId="21F4C3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Segmenter la clientèle bancaire</w:t>
      </w:r>
    </w:p>
    <w:p w14:paraId="29E3BE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Aider à la prise de décision :</w:t>
      </w:r>
    </w:p>
    <w:p w14:paraId="12130E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Octroi de crédit</w:t>
      </w:r>
    </w:p>
    <w:p w14:paraId="14E6644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Ajustement des taux</w:t>
      </w:r>
    </w:p>
    <w:p w14:paraId="72B76EC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Stratégies marketing personnalisées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</w:p>
    <w:p w14:paraId="26135A7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Réduction du taux de défaut</w:t>
      </w:r>
      <w:bookmarkStart w:id="0" w:name="_GoBack"/>
      <w:bookmarkEnd w:id="0"/>
    </w:p>
    <w:p w14:paraId="174EDE0F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840"/>
        </w:tabs>
        <w:spacing w:before="0" w:beforeAutospacing="1" w:after="0" w:afterAutospacing="1"/>
        <w:ind w:right="0" w:rightChars="0"/>
        <w:jc w:val="left"/>
        <w:rPr>
          <w:rFonts w:hint="default" w:cs="Times New Roman"/>
          <w:b/>
          <w:bCs/>
          <w:sz w:val="22"/>
          <w:szCs w:val="22"/>
          <w:u w:val="single"/>
          <w:lang w:val="fr-FR"/>
        </w:rPr>
      </w:pPr>
      <w:r>
        <w:rPr>
          <w:rFonts w:hint="default" w:cs="Times New Roman"/>
          <w:b/>
          <w:bCs/>
          <w:sz w:val="22"/>
          <w:szCs w:val="22"/>
          <w:u w:val="single"/>
          <w:lang w:val="fr-FR"/>
        </w:rPr>
        <w:t>Matrice Fait/Dimension:</w:t>
      </w:r>
    </w:p>
    <w:tbl>
      <w:tblPr>
        <w:tblW w:w="9308" w:type="dxa"/>
        <w:tblInd w:w="-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33"/>
        <w:gridCol w:w="1509"/>
        <w:gridCol w:w="1133"/>
        <w:gridCol w:w="1808"/>
        <w:gridCol w:w="1334"/>
        <w:gridCol w:w="1491"/>
      </w:tblGrid>
      <w:tr w14:paraId="5812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</w:tcPr>
          <w:p w14:paraId="64FD66D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Processus</w:t>
            </w:r>
          </w:p>
          <w:p w14:paraId="67C6859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Métier / Indicateurs</w:t>
            </w:r>
          </w:p>
        </w:tc>
        <w:tc>
          <w:tcPr>
            <w:tcW w:w="1509" w:type="dxa"/>
          </w:tcPr>
          <w:p w14:paraId="2021EA6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DIM_TEMPS</w:t>
            </w:r>
          </w:p>
        </w:tc>
        <w:tc>
          <w:tcPr>
            <w:tcW w:w="1133" w:type="dxa"/>
          </w:tcPr>
          <w:p w14:paraId="3476388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DIM_CLIENTS</w:t>
            </w:r>
          </w:p>
        </w:tc>
        <w:tc>
          <w:tcPr>
            <w:tcW w:w="1808" w:type="dxa"/>
          </w:tcPr>
          <w:p w14:paraId="56E6F01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DIM_AGENCES</w:t>
            </w:r>
          </w:p>
        </w:tc>
        <w:tc>
          <w:tcPr>
            <w:tcW w:w="1334" w:type="dxa"/>
          </w:tcPr>
          <w:p w14:paraId="02DD3959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DIM_OFFRES</w:t>
            </w:r>
          </w:p>
        </w:tc>
        <w:tc>
          <w:tcPr>
            <w:tcW w:w="1491" w:type="dxa"/>
          </w:tcPr>
          <w:p w14:paraId="028FF1F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Nature de</w:t>
            </w:r>
          </w:p>
          <w:p w14:paraId="324B32E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2"/>
                <w:szCs w:val="22"/>
                <w:u w:val="none"/>
                <w:vertAlign w:val="baseline"/>
                <w:lang w:val="fr-FR"/>
              </w:rPr>
              <w:t>l’indicateur</w:t>
            </w:r>
          </w:p>
        </w:tc>
      </w:tr>
      <w:tr w14:paraId="41B6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35" w:hRule="atLeast"/>
        </w:trPr>
        <w:tc>
          <w:tcPr>
            <w:tcW w:w="2033" w:type="dxa"/>
          </w:tcPr>
          <w:p w14:paraId="4E7135C8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 xml:space="preserve">Montant Initial </w:t>
            </w:r>
          </w:p>
        </w:tc>
        <w:tc>
          <w:tcPr>
            <w:tcW w:w="1509" w:type="dxa"/>
          </w:tcPr>
          <w:p w14:paraId="093A9342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133" w:type="dxa"/>
          </w:tcPr>
          <w:p w14:paraId="1E4B1DF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808" w:type="dxa"/>
          </w:tcPr>
          <w:p w14:paraId="3C83267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334" w:type="dxa"/>
          </w:tcPr>
          <w:p w14:paraId="7DFCC98F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491" w:type="dxa"/>
          </w:tcPr>
          <w:p w14:paraId="130BBB6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Mesure</w:t>
            </w:r>
          </w:p>
          <w:p w14:paraId="1D311B7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(Volume)</w:t>
            </w:r>
          </w:p>
        </w:tc>
      </w:tr>
      <w:tr w14:paraId="2AF12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</w:tcPr>
          <w:p w14:paraId="117BC41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Montant</w:t>
            </w:r>
          </w:p>
          <w:p w14:paraId="18712C9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Remboursé</w:t>
            </w:r>
          </w:p>
        </w:tc>
        <w:tc>
          <w:tcPr>
            <w:tcW w:w="1509" w:type="dxa"/>
          </w:tcPr>
          <w:p w14:paraId="7372A35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133" w:type="dxa"/>
          </w:tcPr>
          <w:p w14:paraId="7837AB3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808" w:type="dxa"/>
          </w:tcPr>
          <w:p w14:paraId="6726CE58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334" w:type="dxa"/>
          </w:tcPr>
          <w:p w14:paraId="2CE9FBC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491" w:type="dxa"/>
          </w:tcPr>
          <w:p w14:paraId="609E6215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Mesure</w:t>
            </w:r>
          </w:p>
          <w:p w14:paraId="2B9356B8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(Performance)</w:t>
            </w:r>
          </w:p>
        </w:tc>
      </w:tr>
      <w:tr w14:paraId="0E1D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</w:tcPr>
          <w:p w14:paraId="7F68F7D6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Capital Restant Dû</w:t>
            </w:r>
          </w:p>
        </w:tc>
        <w:tc>
          <w:tcPr>
            <w:tcW w:w="1509" w:type="dxa"/>
          </w:tcPr>
          <w:p w14:paraId="4E4BB17E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133" w:type="dxa"/>
          </w:tcPr>
          <w:p w14:paraId="51D1771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808" w:type="dxa"/>
          </w:tcPr>
          <w:p w14:paraId="0F26328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334" w:type="dxa"/>
          </w:tcPr>
          <w:p w14:paraId="7085D78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491" w:type="dxa"/>
          </w:tcPr>
          <w:p w14:paraId="0F9C3955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Mesure</w:t>
            </w:r>
          </w:p>
          <w:p w14:paraId="131D1126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(Trésorerie)</w:t>
            </w:r>
          </w:p>
        </w:tc>
      </w:tr>
      <w:tr w14:paraId="7182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4" w:hRule="atLeast"/>
        </w:trPr>
        <w:tc>
          <w:tcPr>
            <w:tcW w:w="2033" w:type="dxa"/>
          </w:tcPr>
          <w:p w14:paraId="193DEFAE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 xml:space="preserve">Jours de Retard </w:t>
            </w:r>
          </w:p>
        </w:tc>
        <w:tc>
          <w:tcPr>
            <w:tcW w:w="1509" w:type="dxa"/>
          </w:tcPr>
          <w:p w14:paraId="40155B2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133" w:type="dxa"/>
          </w:tcPr>
          <w:p w14:paraId="63FC6E0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808" w:type="dxa"/>
          </w:tcPr>
          <w:p w14:paraId="5B484AF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334" w:type="dxa"/>
          </w:tcPr>
          <w:p w14:paraId="3CBF8FB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491" w:type="dxa"/>
          </w:tcPr>
          <w:p w14:paraId="46928CC9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Mesure (Risque)</w:t>
            </w:r>
          </w:p>
        </w:tc>
      </w:tr>
      <w:tr w14:paraId="0621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7" w:hRule="atLeast"/>
        </w:trPr>
        <w:tc>
          <w:tcPr>
            <w:tcW w:w="2033" w:type="dxa"/>
          </w:tcPr>
          <w:p w14:paraId="5CFA245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Taux d’Intérêt</w:t>
            </w:r>
          </w:p>
        </w:tc>
        <w:tc>
          <w:tcPr>
            <w:tcW w:w="1509" w:type="dxa"/>
          </w:tcPr>
          <w:p w14:paraId="203F6F39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133" w:type="dxa"/>
          </w:tcPr>
          <w:p w14:paraId="6868647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808" w:type="dxa"/>
          </w:tcPr>
          <w:p w14:paraId="734589C8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334" w:type="dxa"/>
          </w:tcPr>
          <w:p w14:paraId="52533E0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center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X</w:t>
            </w:r>
          </w:p>
        </w:tc>
        <w:tc>
          <w:tcPr>
            <w:tcW w:w="1491" w:type="dxa"/>
          </w:tcPr>
          <w:p w14:paraId="1E2D5585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Mesure</w:t>
            </w:r>
          </w:p>
          <w:p w14:paraId="50E11C97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840"/>
              </w:tabs>
              <w:spacing w:before="0" w:beforeAutospacing="1" w:after="0" w:afterAutospacing="1"/>
              <w:ind w:right="0" w:rightChars="0"/>
              <w:jc w:val="left"/>
              <w:rPr>
                <w:rFonts w:hint="default" w:cs="Times New Roman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u w:val="none"/>
                <w:vertAlign w:val="baseline"/>
                <w:lang w:val="fr-FR"/>
              </w:rPr>
              <w:t>(Rentabilité)</w:t>
            </w:r>
          </w:p>
        </w:tc>
      </w:tr>
    </w:tbl>
    <w:p w14:paraId="014DA5B6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840"/>
        </w:tabs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2"/>
          <w:szCs w:val="22"/>
          <w:u w:val="none"/>
          <w:lang w:val="fr-FR"/>
        </w:rPr>
      </w:pPr>
    </w:p>
    <w:p w14:paraId="1E7823E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Architecture Globale du Projet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  <w:t>:</w:t>
      </w:r>
    </w:p>
    <w:p w14:paraId="31669AD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>Sources de données</w:t>
      </w:r>
    </w:p>
    <w:p w14:paraId="0E33AE9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 xml:space="preserve">        ↓</w:t>
      </w:r>
    </w:p>
    <w:p w14:paraId="6F84EA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>Processus ETL</w:t>
      </w:r>
    </w:p>
    <w:p w14:paraId="073526D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 xml:space="preserve">        ↓</w:t>
      </w:r>
    </w:p>
    <w:p w14:paraId="224D0F6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>Data Warehouse</w:t>
      </w:r>
    </w:p>
    <w:p w14:paraId="4CC6135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 xml:space="preserve">        ↓</w:t>
      </w:r>
    </w:p>
    <w:p w14:paraId="24F0AE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>Couche BI / Analyse décisionnelle</w:t>
      </w:r>
    </w:p>
    <w:p w14:paraId="21CFC2F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 xml:space="preserve">        ↓</w:t>
      </w:r>
    </w:p>
    <w:p w14:paraId="7AF3BBA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fr-FR"/>
        </w:rPr>
        <w:t>Machine Learning</w:t>
      </w:r>
    </w:p>
    <w:p w14:paraId="3616861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Sources de Données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  <w:t>:</w:t>
      </w:r>
    </w:p>
    <w:p w14:paraId="5CBEA0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Données internes</w:t>
      </w:r>
    </w:p>
    <w:p w14:paraId="06FFB74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Informations clients</w:t>
      </w:r>
    </w:p>
    <w:p w14:paraId="0C3112A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Historique des crédits</w:t>
      </w:r>
    </w:p>
    <w:p w14:paraId="2801355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Transactions bancaires</w:t>
      </w:r>
    </w:p>
    <w:p w14:paraId="4378701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Retards de paiemen</w:t>
      </w:r>
    </w:p>
    <w:p w14:paraId="3C848E0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>Garanties</w:t>
      </w:r>
    </w:p>
    <w:p w14:paraId="1257931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2"/>
          <w:szCs w:val="22"/>
        </w:rPr>
      </w:pPr>
    </w:p>
    <w:p w14:paraId="025A593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2"/>
          <w:szCs w:val="22"/>
        </w:rPr>
      </w:pPr>
    </w:p>
    <w:p w14:paraId="4AAB4441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  <w:t>3-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Processus ETL (Extract – Transform – Load)</w:t>
      </w:r>
    </w:p>
    <w:p w14:paraId="0AC34A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Extraction</w:t>
      </w:r>
    </w:p>
    <w:p w14:paraId="02C95F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Sources possibles :</w:t>
      </w:r>
    </w:p>
    <w:p w14:paraId="2664746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 SQL bancaire</w:t>
      </w:r>
    </w:p>
    <w:p w14:paraId="2F76057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Fichiers CSV</w:t>
      </w:r>
    </w:p>
    <w:p w14:paraId="0BF4F1D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</w:t>
      </w:r>
    </w:p>
    <w:p w14:paraId="33AC10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Tr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a</w:t>
      </w:r>
      <w:r>
        <w:rPr>
          <w:rFonts w:hint="default" w:ascii="Times New Roman" w:hAnsi="Times New Roman" w:cs="Times New Roman"/>
          <w:sz w:val="22"/>
          <w:szCs w:val="22"/>
        </w:rPr>
        <w:t>nsformation</w:t>
      </w:r>
    </w:p>
    <w:p w14:paraId="320DBC8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Nettoyage des valeurs manquantes</w:t>
      </w:r>
    </w:p>
    <w:p w14:paraId="0EE7EB1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Standardisation des formats</w:t>
      </w:r>
    </w:p>
    <w:p w14:paraId="40A9AB3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 engineering (ex : taux d’endettement)</w:t>
      </w:r>
    </w:p>
    <w:p w14:paraId="7710A5AB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Détection d’anomalies</w:t>
      </w:r>
    </w:p>
    <w:p w14:paraId="076D8C0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Création d’indicateurs de risque</w:t>
      </w:r>
    </w:p>
    <w:p w14:paraId="678506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3. Chargement</w:t>
      </w:r>
    </w:p>
    <w:p w14:paraId="68C0DC1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Alimentation du Data Warehouse</w:t>
      </w:r>
    </w:p>
    <w:p w14:paraId="17C8C1F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sz w:val="22"/>
          <w:szCs w:val="22"/>
        </w:rPr>
        <w:t>Historisation des données (SCD Type 2 si possible)</w:t>
      </w:r>
    </w:p>
    <w:p w14:paraId="4F77740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Entrepôt de Données (Data Warehouse)</w:t>
      </w:r>
    </w:p>
    <w:p w14:paraId="05454AFF">
      <w:pPr>
        <w:pStyle w:val="8"/>
        <w:keepNext w:val="0"/>
        <w:keepLines w:val="0"/>
        <w:widowControl/>
        <w:suppressLineNumbers w:val="0"/>
      </w:pPr>
      <w:r>
        <w:t xml:space="preserve">Modèle recommandé : </w:t>
      </w:r>
      <w:r>
        <w:rPr>
          <w:rStyle w:val="7"/>
        </w:rPr>
        <w:t>Schéma en étoile (Star Schema)</w:t>
      </w:r>
    </w:p>
    <w:p w14:paraId="4003077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Table de Faits : </w:t>
      </w:r>
      <w:r>
        <w:rPr>
          <w:rStyle w:val="6"/>
          <w:rFonts w:hint="default" w:ascii="Times New Roman" w:hAnsi="Times New Roman" w:cs="Times New Roman"/>
          <w:sz w:val="28"/>
          <w:szCs w:val="28"/>
          <w:u w:val="single"/>
        </w:rPr>
        <w:t>Fait_Credit</w:t>
      </w:r>
    </w:p>
    <w:p w14:paraId="429C39F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/>
          <w:bCs/>
        </w:rPr>
      </w:pPr>
      <w:r>
        <w:rPr>
          <w:b/>
          <w:bCs/>
        </w:rPr>
        <w:t>Mesures :</w:t>
      </w:r>
    </w:p>
    <w:p w14:paraId="626AC13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Montant crédit</w:t>
      </w:r>
    </w:p>
    <w:p w14:paraId="2938570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Taux d’intérêt</w:t>
      </w:r>
    </w:p>
    <w:p w14:paraId="1205CED7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Durée</w:t>
      </w:r>
    </w:p>
    <w:p w14:paraId="375F7CA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Montant remboursé</w:t>
      </w:r>
    </w:p>
    <w:p w14:paraId="1BCE74B9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/>
          <w:lang w:val="fr-FR"/>
        </w:rPr>
      </w:pPr>
      <w:r>
        <w:t>Retard</w:t>
      </w:r>
    </w:p>
    <w:p w14:paraId="2B85A8A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/>
          <w:lang w:val="fr-FR"/>
        </w:rPr>
      </w:pPr>
      <w:r>
        <w:t>Probabilité de défaut (après ML</w:t>
      </w:r>
      <w:r>
        <w:rPr>
          <w:rFonts w:hint="default"/>
          <w:lang w:val="fr-FR"/>
        </w:rPr>
        <w:t>)</w:t>
      </w:r>
    </w:p>
    <w:p w14:paraId="1E35F223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Clés étrangères :</w:t>
      </w:r>
    </w:p>
    <w:p w14:paraId="2B29193B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ID_Client</w:t>
      </w:r>
    </w:p>
    <w:p w14:paraId="2FD616B7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ID_Temps</w:t>
      </w:r>
    </w:p>
    <w:p w14:paraId="5A7A34E9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ID_Produit</w:t>
      </w:r>
    </w:p>
    <w:p w14:paraId="7EB8A48A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ID_Agence</w:t>
      </w:r>
    </w:p>
    <w:p w14:paraId="5786F984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ID_Segment</w:t>
      </w:r>
    </w:p>
    <w:p w14:paraId="50A3B3A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/>
          <w:bCs/>
          <w:u w:val="single"/>
        </w:rPr>
      </w:pPr>
      <w:r>
        <w:rPr>
          <w:b/>
          <w:bCs/>
          <w:u w:val="single"/>
        </w:rPr>
        <w:t>Tables de Dimensions</w:t>
      </w:r>
    </w:p>
    <w:p w14:paraId="481E26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Dim_Client</w:t>
      </w:r>
      <w:r>
        <w:rPr>
          <w:rFonts w:hint="default" w:ascii="Times New Roman" w:hAnsi="Times New Roman" w:cs="Times New Roman"/>
          <w:lang w:val="fr-FR"/>
        </w:rPr>
        <w:t>:</w:t>
      </w:r>
    </w:p>
    <w:p w14:paraId="17DE7E8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ID_Client</w:t>
      </w:r>
    </w:p>
    <w:p w14:paraId="5FDE383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Âge</w:t>
      </w:r>
    </w:p>
    <w:p w14:paraId="28B4642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Sexe</w:t>
      </w:r>
    </w:p>
    <w:p w14:paraId="2DEE455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Profession</w:t>
      </w:r>
    </w:p>
    <w:p w14:paraId="1E3758A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Revenu</w:t>
      </w:r>
    </w:p>
    <w:p w14:paraId="109FF26D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Situation familiale</w:t>
      </w:r>
    </w:p>
    <w:p w14:paraId="4E5630CF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Score interne</w:t>
      </w:r>
    </w:p>
    <w:p w14:paraId="304CCC3C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>Dim_Temps</w:t>
      </w:r>
    </w:p>
    <w:p w14:paraId="4BDD51B5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ID_Temps</w:t>
      </w:r>
    </w:p>
    <w:p w14:paraId="225398F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Date</w:t>
      </w:r>
    </w:p>
    <w:p w14:paraId="1BEE95B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/>
          <w:lang w:val="fr-FR"/>
        </w:rPr>
      </w:pPr>
      <w:r>
        <w:t>Moi</w:t>
      </w:r>
      <w:r>
        <w:rPr>
          <w:rFonts w:hint="default"/>
          <w:lang w:val="fr-FR"/>
        </w:rPr>
        <w:t>s</w:t>
      </w:r>
    </w:p>
    <w:p w14:paraId="645A093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Trimestre</w:t>
      </w:r>
    </w:p>
    <w:p w14:paraId="2125167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Année</w:t>
      </w:r>
    </w:p>
    <w:p w14:paraId="47F443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Dim_Produi</w:t>
      </w:r>
      <w:r>
        <w:rPr>
          <w:rFonts w:hint="default" w:ascii="Times New Roman" w:hAnsi="Times New Roman" w:cs="Times New Roman"/>
          <w:lang w:val="fr-FR"/>
        </w:rPr>
        <w:t>t</w:t>
      </w:r>
    </w:p>
    <w:p w14:paraId="5611F76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ID_Produit</w:t>
      </w:r>
    </w:p>
    <w:p w14:paraId="16E9489D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/>
          <w:lang w:val="fr-FR"/>
        </w:rPr>
      </w:pPr>
      <w:r>
        <w:t>Type de crédi</w:t>
      </w:r>
      <w:r>
        <w:rPr>
          <w:rFonts w:hint="default"/>
          <w:lang w:val="fr-FR"/>
        </w:rPr>
        <w:t>e</w:t>
      </w:r>
    </w:p>
    <w:p w14:paraId="0726ECD9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Catégorie</w:t>
      </w:r>
    </w:p>
    <w:p w14:paraId="2F399B3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Garantie</w:t>
      </w:r>
    </w:p>
    <w:p w14:paraId="3B97ED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Dim_Agence</w:t>
      </w:r>
    </w:p>
    <w:p w14:paraId="7F1C07E5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ID_Agence</w:t>
      </w:r>
    </w:p>
    <w:p w14:paraId="79207B1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Ville</w:t>
      </w:r>
    </w:p>
    <w:p w14:paraId="11DD0243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Région</w:t>
      </w:r>
    </w:p>
    <w:p w14:paraId="073A8D63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Type agence</w:t>
      </w:r>
    </w:p>
    <w:p w14:paraId="7777A7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Dim_Segment (après clustering ML</w:t>
      </w:r>
      <w:r>
        <w:rPr>
          <w:rFonts w:hint="default" w:ascii="Times New Roman" w:hAnsi="Times New Roman" w:cs="Times New Roman"/>
          <w:lang w:val="fr-FR"/>
        </w:rPr>
        <w:t>)</w:t>
      </w:r>
    </w:p>
    <w:p w14:paraId="14F6CFD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ID_Segment</w:t>
      </w:r>
    </w:p>
    <w:p w14:paraId="44A137C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Type segment</w:t>
      </w:r>
    </w:p>
    <w:p w14:paraId="63CA5FA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Niveau de risque</w:t>
      </w:r>
    </w:p>
    <w:p w14:paraId="12DBD6D9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Profil comportemental</w:t>
      </w:r>
    </w:p>
    <w:p w14:paraId="2A81A3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3219450" cy="2101850"/>
            <wp:effectExtent l="0" t="0" r="6350" b="635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1B1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76A9248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Couche BI / Analyse Décisionnelle</w:t>
      </w:r>
    </w:p>
    <w:p w14:paraId="1063F72A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>Indicateurs clés (KPIs)</w:t>
      </w:r>
    </w:p>
    <w:p w14:paraId="2E1FD01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Taux de défaut</w:t>
      </w:r>
    </w:p>
    <w:p w14:paraId="2D1A02E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Encours total</w:t>
      </w:r>
    </w:p>
    <w:p w14:paraId="34CABDEA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Montant moyen crédit</w:t>
      </w:r>
    </w:p>
    <w:p w14:paraId="5E920995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Taux d’endettement moyen</w:t>
      </w:r>
    </w:p>
    <w:p w14:paraId="49E8408A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Répartition par segment</w:t>
      </w:r>
    </w:p>
    <w:p w14:paraId="6ABB541D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Risque par région</w:t>
      </w:r>
    </w:p>
    <w:p w14:paraId="31586F89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Score moyen par type de crédit</w:t>
      </w:r>
    </w:p>
    <w:p w14:paraId="72FA1704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Tableaux de bord</w:t>
      </w:r>
    </w:p>
    <w:p w14:paraId="75DEAEDF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>Dashboard Risque de Crédit</w:t>
      </w:r>
    </w:p>
    <w:p w14:paraId="4EC9B9E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>Dashboard Segmentation Clientèle</w:t>
      </w:r>
    </w:p>
    <w:p w14:paraId="592F70A4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>Dashboard Performance des Agences</w:t>
      </w:r>
    </w:p>
    <w:p w14:paraId="7037150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>Dashboard Décisionnel Stratégique</w:t>
      </w:r>
    </w:p>
    <w:p w14:paraId="770942DA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Intégration Machine Learning</w:t>
      </w:r>
    </w:p>
    <w:p w14:paraId="5DA2BE45">
      <w:pPr>
        <w:numPr>
          <w:ilvl w:val="0"/>
          <w:numId w:val="9"/>
        </w:numPr>
        <w:spacing w:line="360" w:lineRule="auto"/>
        <w:ind w:left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Modèle de Prédiction du Risque de Crédit</w:t>
      </w:r>
    </w:p>
    <w:p w14:paraId="45F098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Objectif :</w:t>
      </w:r>
    </w:p>
    <w:p w14:paraId="7D24CC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Prédire :</w:t>
      </w:r>
    </w:p>
    <w:p w14:paraId="017AD268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Défaut / Non défaut</w:t>
      </w:r>
    </w:p>
    <w:p w14:paraId="0D736C60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Score de risque</w:t>
      </w:r>
    </w:p>
    <w:p w14:paraId="14F051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Modèles possibles 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ab/>
      </w:r>
    </w:p>
    <w:p w14:paraId="425A9129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Logistic Regression</w:t>
      </w:r>
    </w:p>
    <w:p w14:paraId="7C2722F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Random Forest</w:t>
      </w:r>
    </w:p>
    <w:p w14:paraId="266375E1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XGBoost</w:t>
      </w:r>
    </w:p>
    <w:p w14:paraId="79ED7CD0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Gradient Boosting</w:t>
      </w:r>
    </w:p>
    <w:p w14:paraId="22DDB7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Sortie :</w:t>
      </w:r>
    </w:p>
    <w:p w14:paraId="4492D9C5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Probabilité de défaut</w:t>
      </w:r>
    </w:p>
    <w:p w14:paraId="25C48A79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>Score de risque client</w:t>
      </w:r>
    </w:p>
    <w:p w14:paraId="0B81533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2"/>
          <w:szCs w:val="22"/>
        </w:rPr>
      </w:pPr>
    </w:p>
    <w:p w14:paraId="5200A5A7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Segmentation Clientèle (Clustering)</w:t>
      </w:r>
    </w:p>
    <w:p w14:paraId="0FE5B1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Objectif :</w:t>
      </w:r>
    </w:p>
    <w:p w14:paraId="457B17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Créer des segments stratégiques</w:t>
      </w:r>
    </w:p>
    <w:p w14:paraId="1E159C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Modèles possibles :</w:t>
      </w:r>
    </w:p>
    <w:p w14:paraId="4587B692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K-Means</w:t>
      </w:r>
    </w:p>
    <w:p w14:paraId="30D077D6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DBSCAN</w:t>
      </w:r>
    </w:p>
    <w:p w14:paraId="6C752C05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Hierarchical Clustering</w:t>
      </w:r>
    </w:p>
    <w:p w14:paraId="499ADC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Variables 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:</w:t>
      </w:r>
    </w:p>
    <w:p w14:paraId="1F465AF1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Comportement transactionnel</w:t>
      </w:r>
    </w:p>
    <w:p w14:paraId="66809923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Revenus</w:t>
      </w:r>
    </w:p>
    <w:p w14:paraId="448E83F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Crédit en cours</w:t>
      </w:r>
    </w:p>
    <w:p w14:paraId="575DA62B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Historique paiement</w:t>
      </w:r>
    </w:p>
    <w:p w14:paraId="114702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Résultat :</w:t>
      </w:r>
    </w:p>
    <w:p w14:paraId="27B1E7EF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Clients premium</w:t>
      </w:r>
    </w:p>
    <w:p w14:paraId="6C153830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Clients à risque</w:t>
      </w:r>
    </w:p>
    <w:p w14:paraId="401D44AE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Clients stables</w:t>
      </w:r>
    </w:p>
    <w:p w14:paraId="71908D35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>Clients à fort potentiel</w:t>
      </w:r>
    </w:p>
    <w:p w14:paraId="5373702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Intégration ML dans le Data Warehouse</w:t>
      </w:r>
    </w:p>
    <w:p w14:paraId="51D294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Option 1 (Académique)</w:t>
      </w:r>
    </w:p>
    <w:p w14:paraId="17A42D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Exporter données → ML → réinjecter résultats dans DWH</w:t>
      </w:r>
    </w:p>
    <w:p w14:paraId="437BDC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Ajout :</w:t>
      </w:r>
    </w:p>
    <w:p w14:paraId="490BD447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Score_Risque dans Fait_Credit</w:t>
      </w:r>
    </w:p>
    <w:p w14:paraId="310FD6B8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sz w:val="22"/>
          <w:szCs w:val="22"/>
        </w:rPr>
        <w:t>ID_Segment dans Dim_Clien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t</w:t>
      </w:r>
    </w:p>
    <w:p w14:paraId="7200C1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Option 2 (Avancée)</w:t>
      </w:r>
    </w:p>
    <w:p w14:paraId="2D5D42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Pipeline automatisé 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ETL → Feature Store → ML → Scoring automatique</w:t>
      </w:r>
    </w:p>
    <w:p w14:paraId="397B54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8AD2B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F1919E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Stack Technologique Recommandé</w:t>
      </w:r>
    </w:p>
    <w:p w14:paraId="09BD54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 de données</w:t>
      </w:r>
    </w:p>
    <w:p w14:paraId="7C67ABAF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MySQL</w:t>
      </w:r>
    </w:p>
    <w:p w14:paraId="1DE2D8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ETL</w:t>
      </w:r>
    </w:p>
    <w:p w14:paraId="3690CFF6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Talend</w:t>
      </w:r>
    </w:p>
    <w:p w14:paraId="3446BD8F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Pentaho</w:t>
      </w:r>
    </w:p>
    <w:p w14:paraId="337D7AD7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SSIS</w:t>
      </w:r>
    </w:p>
    <w:p w14:paraId="7A33FF0A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(Pandas)</w:t>
      </w:r>
    </w:p>
    <w:p w14:paraId="6E85A1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Warehouse</w:t>
      </w:r>
    </w:p>
    <w:p w14:paraId="1FA5E88A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PostgreSQL</w:t>
      </w:r>
    </w:p>
    <w:p w14:paraId="63191B13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 Server</w:t>
      </w:r>
    </w:p>
    <w:p w14:paraId="3B23C16D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Snowflake (si cloud)</w:t>
      </w:r>
    </w:p>
    <w:p w14:paraId="739AF6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</w:t>
      </w:r>
    </w:p>
    <w:p w14:paraId="4196497B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Power BI</w:t>
      </w:r>
    </w:p>
    <w:p w14:paraId="137C6CA2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Tableau</w:t>
      </w:r>
    </w:p>
    <w:p w14:paraId="0968FE40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Looker</w:t>
      </w:r>
    </w:p>
    <w:p w14:paraId="201BBF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Machine Learning</w:t>
      </w:r>
    </w:p>
    <w:p w14:paraId="0255F0C2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</w:t>
      </w:r>
    </w:p>
    <w:p w14:paraId="42CD7408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Scikit-learn</w:t>
      </w:r>
    </w:p>
    <w:p w14:paraId="2FE873DA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XGBoost</w:t>
      </w:r>
    </w:p>
    <w:p w14:paraId="34F05CC9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Pandas</w:t>
      </w:r>
    </w:p>
    <w:p w14:paraId="310C5793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Matplotlib / Seaborn</w:t>
      </w:r>
    </w:p>
    <w:p w14:paraId="3A7C579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fr-FR"/>
        </w:rPr>
        <w:t xml:space="preserve">8 -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Architecture Finale</w:t>
      </w:r>
    </w:p>
    <w:p w14:paraId="030AFFB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fr-FR"/>
        </w:rPr>
        <w:t>Base Bancaire</w:t>
      </w:r>
    </w:p>
    <w:p w14:paraId="264986B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/>
          <w:b/>
          <w:bCs/>
          <w:sz w:val="28"/>
          <w:szCs w:val="28"/>
          <w:lang w:val="fr-FR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fr-FR"/>
        </w:rPr>
        <w:t xml:space="preserve">  </w:t>
      </w:r>
      <w:r>
        <w:drawing>
          <wp:inline distT="0" distB="0" distL="114300" distR="114300">
            <wp:extent cx="5268595" cy="3808730"/>
            <wp:effectExtent l="0" t="0" r="1905" b="1270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9B5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fr-FR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7C60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4FAC5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9Zhb&#10;3iYCAABl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F4FAC5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1975E"/>
    <w:multiLevelType w:val="singleLevel"/>
    <w:tmpl w:val="8751975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AA91A9E"/>
    <w:multiLevelType w:val="singleLevel"/>
    <w:tmpl w:val="8AA91A9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CE56139"/>
    <w:multiLevelType w:val="singleLevel"/>
    <w:tmpl w:val="8CE561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18830E0"/>
    <w:multiLevelType w:val="singleLevel"/>
    <w:tmpl w:val="918830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FAEAF08"/>
    <w:multiLevelType w:val="singleLevel"/>
    <w:tmpl w:val="9FAEAF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75ACE0E"/>
    <w:multiLevelType w:val="singleLevel"/>
    <w:tmpl w:val="B75ACE0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C43002D"/>
    <w:multiLevelType w:val="singleLevel"/>
    <w:tmpl w:val="BC4300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215B75D"/>
    <w:multiLevelType w:val="singleLevel"/>
    <w:tmpl w:val="C215B7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C788C955"/>
    <w:multiLevelType w:val="singleLevel"/>
    <w:tmpl w:val="C788C9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E026E6D"/>
    <w:multiLevelType w:val="singleLevel"/>
    <w:tmpl w:val="CE026E6D"/>
    <w:lvl w:ilvl="0" w:tentative="0">
      <w:start w:val="1"/>
      <w:numFmt w:val="decimal"/>
      <w:suff w:val="space"/>
      <w:lvlText w:val="%1-"/>
      <w:lvlJc w:val="left"/>
    </w:lvl>
  </w:abstractNum>
  <w:abstractNum w:abstractNumId="10">
    <w:nsid w:val="FB68AF9A"/>
    <w:multiLevelType w:val="singleLevel"/>
    <w:tmpl w:val="FB68AF9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16D2981D"/>
    <w:multiLevelType w:val="singleLevel"/>
    <w:tmpl w:val="16D2981D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1EDDE8B1"/>
    <w:multiLevelType w:val="singleLevel"/>
    <w:tmpl w:val="1EDDE8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0FDB7D9"/>
    <w:multiLevelType w:val="singleLevel"/>
    <w:tmpl w:val="30FDB7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80920D2"/>
    <w:multiLevelType w:val="singleLevel"/>
    <w:tmpl w:val="380920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5D88534"/>
    <w:multiLevelType w:val="singleLevel"/>
    <w:tmpl w:val="55D885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E406926"/>
    <w:multiLevelType w:val="singleLevel"/>
    <w:tmpl w:val="6E4069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15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  <w:num w:numId="11">
    <w:abstractNumId w:val="3"/>
  </w:num>
  <w:num w:numId="12">
    <w:abstractNumId w:val="6"/>
  </w:num>
  <w:num w:numId="13">
    <w:abstractNumId w:val="16"/>
  </w:num>
  <w:num w:numId="14">
    <w:abstractNumId w:val="13"/>
  </w:num>
  <w:num w:numId="15">
    <w:abstractNumId w:val="12"/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933A9"/>
    <w:rsid w:val="01DE78F1"/>
    <w:rsid w:val="08EB5213"/>
    <w:rsid w:val="0AD257F2"/>
    <w:rsid w:val="1EA4169B"/>
    <w:rsid w:val="216933A9"/>
    <w:rsid w:val="234B6811"/>
    <w:rsid w:val="290B7C09"/>
    <w:rsid w:val="29B155F7"/>
    <w:rsid w:val="30820EC9"/>
    <w:rsid w:val="38A80FED"/>
    <w:rsid w:val="48460E5E"/>
    <w:rsid w:val="553E2A44"/>
    <w:rsid w:val="6AFB7802"/>
    <w:rsid w:val="7926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2026-02-25T15:48:00Z</dcterms:created>
  <dc:creator>GHOST</dc:creator>
  <cp:lastModifiedBy>GHOST</cp:lastModifiedBy>
  <dcterms:modified xsi:type="dcterms:W3CDTF">2026-03-29T11:50:18Z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AE93C6AF470F489098B75E3635B27F98_11</vt:lpwstr>
  </property>
</Properties>
</file>