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1D024" w14:textId="2F538B8B" w:rsidR="00DB20C0" w:rsidRPr="00DB20C0" w:rsidRDefault="00DB20C0" w:rsidP="00DB2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B20C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Telco Customer Churn Analysis (PowerBI)</w:t>
      </w:r>
    </w:p>
    <w:p w14:paraId="214AC8DA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4D080985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Customer churn is a major challenge for telecom companies. This project focuses on analyzing customer data to identify churn patterns, key drivers of churn, and business insights using </w:t>
      </w: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>. The goal is to help stakeholders understand why customers leave and how churn can be reduced.</w:t>
      </w:r>
    </w:p>
    <w:p w14:paraId="4862013E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3DAC350B">
          <v:rect id="_x0000_i1025" style="width:0;height:1.5pt" o:hralign="center" o:hrstd="t" o:hr="t" fillcolor="#a0a0a0" stroked="f"/>
        </w:pict>
      </w:r>
    </w:p>
    <w:p w14:paraId="72D67DC3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14:paraId="29A3A4AB" w14:textId="77777777" w:rsidR="00DB20C0" w:rsidRPr="00DB20C0" w:rsidRDefault="00DB20C0" w:rsidP="00DB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Analyze overall customer churn rate</w:t>
      </w:r>
    </w:p>
    <w:p w14:paraId="05F0ED4C" w14:textId="77777777" w:rsidR="00DB20C0" w:rsidRPr="00DB20C0" w:rsidRDefault="00DB20C0" w:rsidP="00DB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Identify key factors influencing churn</w:t>
      </w:r>
    </w:p>
    <w:p w14:paraId="06CC206E" w14:textId="77777777" w:rsidR="00DB20C0" w:rsidRPr="00DB20C0" w:rsidRDefault="00DB20C0" w:rsidP="00DB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Compare churn across gender, contract type, tenure, and payment method</w:t>
      </w:r>
    </w:p>
    <w:p w14:paraId="6004C8B1" w14:textId="77777777" w:rsidR="00DB20C0" w:rsidRPr="00DB20C0" w:rsidRDefault="00DB20C0" w:rsidP="00DB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Provide actionable insights for business decision-making</w:t>
      </w:r>
    </w:p>
    <w:p w14:paraId="32941900" w14:textId="77777777" w:rsidR="00DB20C0" w:rsidRPr="00DB20C0" w:rsidRDefault="00DB20C0" w:rsidP="00DB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Build an interactive and interview-ready Power BI dashboard</w:t>
      </w:r>
    </w:p>
    <w:p w14:paraId="768FE1A6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127BAC03">
          <v:rect id="_x0000_i1026" style="width:0;height:1.5pt" o:hralign="center" o:hrstd="t" o:hr="t" fillcolor="#a0a0a0" stroked="f"/>
        </w:pict>
      </w:r>
    </w:p>
    <w:p w14:paraId="08D0968B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Description</w:t>
      </w:r>
    </w:p>
    <w:p w14:paraId="452C0213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Name: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Telco Customer Churn Dataset</w:t>
      </w:r>
    </w:p>
    <w:p w14:paraId="445879DB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Key Columns Used</w:t>
      </w:r>
    </w:p>
    <w:p w14:paraId="11479011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CustomerID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Unique customer identifier</w:t>
      </w:r>
    </w:p>
    <w:p w14:paraId="016E96EC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Gender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Male / Female</w:t>
      </w:r>
    </w:p>
    <w:p w14:paraId="0AA09ECC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SeniorCitizen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Indicates if customer is a senior citizen</w:t>
      </w:r>
    </w:p>
    <w:p w14:paraId="4EF8C164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Tenure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Number of months the customer stayed</w:t>
      </w:r>
    </w:p>
    <w:p w14:paraId="381FF108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Contract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Month-to-month / One year / Two year</w:t>
      </w:r>
    </w:p>
    <w:p w14:paraId="3C6E9E04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PaymentMethod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Payment type</w:t>
      </w:r>
    </w:p>
    <w:p w14:paraId="7AB0DEAF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MonthlyCharges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Monthly bill amount</w:t>
      </w:r>
    </w:p>
    <w:p w14:paraId="6E5BDA9B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TotalCharges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Total amount charged</w:t>
      </w:r>
    </w:p>
    <w:p w14:paraId="54DE500A" w14:textId="77777777" w:rsidR="00DB20C0" w:rsidRPr="00DB20C0" w:rsidRDefault="00DB20C0" w:rsidP="00DB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Churn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Yes / No (Target variable)</w:t>
      </w:r>
    </w:p>
    <w:p w14:paraId="6FB1607A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2D829E5F">
          <v:rect id="_x0000_i1027" style="width:0;height:1.5pt" o:hralign="center" o:hrstd="t" o:hr="t" fillcolor="#a0a0a0" stroked="f"/>
        </w:pict>
      </w:r>
    </w:p>
    <w:p w14:paraId="02CF2827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&amp; Technologies Used</w:t>
      </w:r>
    </w:p>
    <w:p w14:paraId="60440F25" w14:textId="77777777" w:rsidR="00DB20C0" w:rsidRPr="00DB20C0" w:rsidRDefault="00DB20C0" w:rsidP="00D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Data modeling &amp; visualization</w:t>
      </w:r>
    </w:p>
    <w:p w14:paraId="2E05FA60" w14:textId="77777777" w:rsidR="00DB20C0" w:rsidRPr="00DB20C0" w:rsidRDefault="00DB20C0" w:rsidP="00D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Data cleaning and transformation</w:t>
      </w:r>
    </w:p>
    <w:p w14:paraId="36630FFD" w14:textId="77777777" w:rsidR="00DB20C0" w:rsidRPr="00DB20C0" w:rsidRDefault="00DB20C0" w:rsidP="00D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DAX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– Measures and KPIs</w:t>
      </w:r>
    </w:p>
    <w:p w14:paraId="116931F5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07026D98">
          <v:rect id="_x0000_i1028" style="width:0;height:1.5pt" o:hralign="center" o:hrstd="t" o:hr="t" fillcolor="#a0a0a0" stroked="f"/>
        </w:pict>
      </w:r>
    </w:p>
    <w:p w14:paraId="0BAE3DB4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5. Data Cleaning &amp; Transformation (Power Query)</w:t>
      </w:r>
    </w:p>
    <w:p w14:paraId="3681D09F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The following transformations were performed:</w:t>
      </w:r>
    </w:p>
    <w:p w14:paraId="2D2D4060" w14:textId="77777777" w:rsidR="00DB20C0" w:rsidRPr="00DB20C0" w:rsidRDefault="00DB20C0" w:rsidP="00DB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Removed duplicate records</w:t>
      </w:r>
    </w:p>
    <w:p w14:paraId="3C0B69D5" w14:textId="77777777" w:rsidR="00DB20C0" w:rsidRPr="00DB20C0" w:rsidRDefault="00DB20C0" w:rsidP="00DB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Changed data types (numeric, text, boolean)</w:t>
      </w:r>
    </w:p>
    <w:p w14:paraId="1CE7EABF" w14:textId="77777777" w:rsidR="00DB20C0" w:rsidRPr="00DB20C0" w:rsidRDefault="00DB20C0" w:rsidP="00DB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Handled missing values in </w:t>
      </w:r>
      <w:r w:rsidRPr="00DB20C0">
        <w:rPr>
          <w:rFonts w:ascii="Courier New" w:eastAsia="Times New Roman" w:hAnsi="Courier New" w:cs="Courier New"/>
          <w:sz w:val="20"/>
          <w:szCs w:val="20"/>
        </w:rPr>
        <w:t>TotalCharges</w:t>
      </w:r>
    </w:p>
    <w:p w14:paraId="0825571D" w14:textId="77777777" w:rsidR="00DB20C0" w:rsidRPr="00DB20C0" w:rsidRDefault="00DB20C0" w:rsidP="00DB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Renamed columns for clarity</w:t>
      </w:r>
    </w:p>
    <w:p w14:paraId="1B8BB014" w14:textId="77777777" w:rsidR="00DB20C0" w:rsidRPr="00DB20C0" w:rsidRDefault="00DB20C0" w:rsidP="00DB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Created calculated columns where required</w:t>
      </w:r>
    </w:p>
    <w:p w14:paraId="58EEC01D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033313D9">
          <v:rect id="_x0000_i1029" style="width:0;height:1.5pt" o:hralign="center" o:hrstd="t" o:hr="t" fillcolor="#a0a0a0" stroked="f"/>
        </w:pict>
      </w:r>
    </w:p>
    <w:p w14:paraId="5A4CF200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6. Data Modeling</w:t>
      </w:r>
    </w:p>
    <w:p w14:paraId="54ECBF31" w14:textId="77777777" w:rsidR="00DB20C0" w:rsidRPr="00DB20C0" w:rsidRDefault="00DB20C0" w:rsidP="00DB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Single fact table model</w:t>
      </w:r>
    </w:p>
    <w:p w14:paraId="196FA8CC" w14:textId="77777777" w:rsidR="00DB20C0" w:rsidRPr="00DB20C0" w:rsidRDefault="00DB20C0" w:rsidP="00DB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Relationships handled implicitly</w:t>
      </w:r>
    </w:p>
    <w:p w14:paraId="6BAB6675" w14:textId="77777777" w:rsidR="00DB20C0" w:rsidRPr="00DB20C0" w:rsidRDefault="00DB20C0" w:rsidP="00DB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Clean star-like structure for performance</w:t>
      </w:r>
    </w:p>
    <w:p w14:paraId="29869A3B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598D2513">
          <v:rect id="_x0000_i1030" style="width:0;height:1.5pt" o:hralign="center" o:hrstd="t" o:hr="t" fillcolor="#a0a0a0" stroked="f"/>
        </w:pict>
      </w:r>
    </w:p>
    <w:p w14:paraId="2BD78980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7. DAX Measures Created</w:t>
      </w:r>
    </w:p>
    <w:p w14:paraId="06C2B298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Total Customers</w:t>
      </w:r>
    </w:p>
    <w:p w14:paraId="764A2272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Total Customers = DISTINCTCOUNT(Telco[CustomerID])</w:t>
      </w:r>
    </w:p>
    <w:p w14:paraId="15185638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Churned Customers</w:t>
      </w:r>
    </w:p>
    <w:p w14:paraId="61B05DE9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Churned Customers = CALCULATE([Total Customers], Telco[Churn] = "Yes")</w:t>
      </w:r>
    </w:p>
    <w:p w14:paraId="460F9CFE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Churn Rate %</w:t>
      </w:r>
    </w:p>
    <w:p w14:paraId="6006A4F2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Churn Rate % = DIVIDE([Churned Customers], [Total Customers])</w:t>
      </w:r>
    </w:p>
    <w:p w14:paraId="79F2CE99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Total Revenue</w:t>
      </w:r>
    </w:p>
    <w:p w14:paraId="72ECB8FE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Total Revenue = SUM(Telco[TotalCharges])</w:t>
      </w:r>
    </w:p>
    <w:p w14:paraId="7E81DA63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16D4416B">
          <v:rect id="_x0000_i1031" style="width:0;height:1.5pt" o:hralign="center" o:hrstd="t" o:hr="t" fillcolor="#a0a0a0" stroked="f"/>
        </w:pict>
      </w:r>
    </w:p>
    <w:p w14:paraId="56A3FA61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8. Dashboard Design &amp; Visuals</w:t>
      </w:r>
    </w:p>
    <w:p w14:paraId="6BC94329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KPI Cards</w:t>
      </w:r>
    </w:p>
    <w:p w14:paraId="232279A0" w14:textId="77777777" w:rsidR="00DB20C0" w:rsidRPr="00DB20C0" w:rsidRDefault="00DB20C0" w:rsidP="00DB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Total Customers</w:t>
      </w:r>
    </w:p>
    <w:p w14:paraId="7CA0C12B" w14:textId="77777777" w:rsidR="00DB20C0" w:rsidRPr="00DB20C0" w:rsidRDefault="00DB20C0" w:rsidP="00DB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Churned Customers</w:t>
      </w:r>
    </w:p>
    <w:p w14:paraId="3E1F8ADA" w14:textId="77777777" w:rsidR="00DB20C0" w:rsidRPr="00DB20C0" w:rsidRDefault="00DB20C0" w:rsidP="00DB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Churn Rate %</w:t>
      </w:r>
    </w:p>
    <w:p w14:paraId="5B1EAD54" w14:textId="77777777" w:rsidR="00DB20C0" w:rsidRPr="00DB20C0" w:rsidRDefault="00DB20C0" w:rsidP="00DB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14:paraId="42EC4B14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Charts Used</w:t>
      </w:r>
    </w:p>
    <w:p w14:paraId="7E0916C1" w14:textId="77777777" w:rsidR="00DB20C0" w:rsidRPr="00DB20C0" w:rsidRDefault="00DB20C0" w:rsidP="00DB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Column Chart: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Churn by Gender</w:t>
      </w:r>
    </w:p>
    <w:p w14:paraId="3DBAD7CF" w14:textId="77777777" w:rsidR="00DB20C0" w:rsidRPr="00DB20C0" w:rsidRDefault="00DB20C0" w:rsidP="00DB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Column Chart: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Churn by Contract</w:t>
      </w:r>
    </w:p>
    <w:p w14:paraId="43F5F70B" w14:textId="77777777" w:rsidR="00DB20C0" w:rsidRPr="00DB20C0" w:rsidRDefault="00DB20C0" w:rsidP="00DB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Chart: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Customer Tenure vs Churn</w:t>
      </w:r>
    </w:p>
    <w:p w14:paraId="4E13287A" w14:textId="77777777" w:rsidR="00DB20C0" w:rsidRPr="00DB20C0" w:rsidRDefault="00DB20C0" w:rsidP="00DB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Key Influencers Visual:</w:t>
      </w: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 Factors influencing churn</w:t>
      </w:r>
    </w:p>
    <w:p w14:paraId="5004B519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0C0">
        <w:rPr>
          <w:rFonts w:ascii="Times New Roman" w:eastAsia="Times New Roman" w:hAnsi="Times New Roman" w:cs="Times New Roman"/>
          <w:b/>
          <w:bCs/>
          <w:sz w:val="27"/>
          <w:szCs w:val="27"/>
        </w:rPr>
        <w:t>Slicers</w:t>
      </w:r>
    </w:p>
    <w:p w14:paraId="5FA465AF" w14:textId="77777777" w:rsidR="00DB20C0" w:rsidRPr="00DB20C0" w:rsidRDefault="00DB20C0" w:rsidP="00DB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40DDD01A" w14:textId="77777777" w:rsidR="00DB20C0" w:rsidRPr="00DB20C0" w:rsidRDefault="00DB20C0" w:rsidP="00DB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14:paraId="18855402" w14:textId="77777777" w:rsidR="00DB20C0" w:rsidRPr="00DB20C0" w:rsidRDefault="00DB20C0" w:rsidP="00DB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14:paraId="4DF48D0B" w14:textId="77777777" w:rsidR="00DB20C0" w:rsidRPr="00DB20C0" w:rsidRDefault="00DB20C0" w:rsidP="00DB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Senior Citizen</w:t>
      </w:r>
    </w:p>
    <w:p w14:paraId="39D3C14D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67DE657C">
          <v:rect id="_x0000_i1032" style="width:0;height:1.5pt" o:hralign="center" o:hrstd="t" o:hr="t" fillcolor="#a0a0a0" stroked="f"/>
        </w:pict>
      </w:r>
    </w:p>
    <w:p w14:paraId="0BAB8CCE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9. Key Influencers Analysis</w:t>
      </w:r>
    </w:p>
    <w:p w14:paraId="4F45688B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The Key Influencers visual shows that:</w:t>
      </w:r>
    </w:p>
    <w:p w14:paraId="34C86EB2" w14:textId="77777777" w:rsidR="00DB20C0" w:rsidRPr="00DB20C0" w:rsidRDefault="00DB20C0" w:rsidP="00DB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Month-to-month contracts increase churn probability significantly</w:t>
      </w:r>
    </w:p>
    <w:p w14:paraId="084B601C" w14:textId="77777777" w:rsidR="00DB20C0" w:rsidRPr="00DB20C0" w:rsidRDefault="00DB20C0" w:rsidP="00DB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High monthly charges increase churn likelihood</w:t>
      </w:r>
    </w:p>
    <w:p w14:paraId="4EB2C38D" w14:textId="77777777" w:rsidR="00DB20C0" w:rsidRPr="00DB20C0" w:rsidRDefault="00DB20C0" w:rsidP="00DB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Customers with low tenure churn more</w:t>
      </w:r>
    </w:p>
    <w:p w14:paraId="3B04C699" w14:textId="77777777" w:rsidR="00DB20C0" w:rsidRPr="00DB20C0" w:rsidRDefault="00DB20C0" w:rsidP="00DB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Long-term contracts reduce churn</w:t>
      </w:r>
    </w:p>
    <w:p w14:paraId="4143B545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This visual is highly valuable for interviews and business presentations.</w:t>
      </w:r>
    </w:p>
    <w:p w14:paraId="5D8E022A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59E8280D">
          <v:rect id="_x0000_i1033" style="width:0;height:1.5pt" o:hralign="center" o:hrstd="t" o:hr="t" fillcolor="#a0a0a0" stroked="f"/>
        </w:pict>
      </w:r>
    </w:p>
    <w:p w14:paraId="2BF5E6E4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10. Key Business Insights</w:t>
      </w:r>
    </w:p>
    <w:p w14:paraId="13A7864F" w14:textId="77777777" w:rsidR="00DB20C0" w:rsidRPr="00DB20C0" w:rsidRDefault="00DB20C0" w:rsidP="00DB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Month-to-month customers show the highest churn</w:t>
      </w:r>
    </w:p>
    <w:p w14:paraId="1CD83122" w14:textId="77777777" w:rsidR="00DB20C0" w:rsidRPr="00DB20C0" w:rsidRDefault="00DB20C0" w:rsidP="00DB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Customers with higher monthly charges are more likely to churn</w:t>
      </w:r>
    </w:p>
    <w:p w14:paraId="2CE1B42D" w14:textId="77777777" w:rsidR="00DB20C0" w:rsidRPr="00DB20C0" w:rsidRDefault="00DB20C0" w:rsidP="00DB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New customers (low tenure) have higher churn risk</w:t>
      </w:r>
    </w:p>
    <w:p w14:paraId="69C9FF7B" w14:textId="77777777" w:rsidR="00DB20C0" w:rsidRPr="00DB20C0" w:rsidRDefault="00DB20C0" w:rsidP="00DB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Long-term contracts significantly reduce churn</w:t>
      </w:r>
    </w:p>
    <w:p w14:paraId="055B096C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3A556B0A">
          <v:rect id="_x0000_i1034" style="width:0;height:1.5pt" o:hralign="center" o:hrstd="t" o:hr="t" fillcolor="#a0a0a0" stroked="f"/>
        </w:pict>
      </w:r>
    </w:p>
    <w:p w14:paraId="108531C1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Folder Structure</w:t>
      </w:r>
    </w:p>
    <w:p w14:paraId="60D27175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Telecom Churn Analysis/</w:t>
      </w:r>
    </w:p>
    <w:p w14:paraId="04578620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├── Dataset/</w:t>
      </w:r>
    </w:p>
    <w:p w14:paraId="2CC12D54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├── Screenshots/</w:t>
      </w:r>
    </w:p>
    <w:p w14:paraId="09F4AFBC" w14:textId="77777777" w:rsidR="00DB20C0" w:rsidRPr="00DB20C0" w:rsidRDefault="00DB20C0" w:rsidP="00DB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0C0">
        <w:rPr>
          <w:rFonts w:ascii="Courier New" w:eastAsia="Times New Roman" w:hAnsi="Courier New" w:cs="Courier New"/>
          <w:sz w:val="20"/>
          <w:szCs w:val="20"/>
        </w:rPr>
        <w:t>├── Dashboard Overview/</w:t>
      </w:r>
    </w:p>
    <w:p w14:paraId="0B0665F7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79F8432F">
          <v:rect id="_x0000_i1035" style="width:0;height:1.5pt" o:hralign="center" o:hrstd="t" o:hr="t" fillcolor="#a0a0a0" stroked="f"/>
        </w:pict>
      </w:r>
    </w:p>
    <w:p w14:paraId="0F825DB8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12. Challenges Faced</w:t>
      </w:r>
    </w:p>
    <w:p w14:paraId="17521D09" w14:textId="77777777" w:rsidR="00DB20C0" w:rsidRPr="00DB20C0" w:rsidRDefault="00DB20C0" w:rsidP="00DB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Understanding correct field placement in Power BI visuals</w:t>
      </w:r>
    </w:p>
    <w:p w14:paraId="443096CB" w14:textId="77777777" w:rsidR="00DB20C0" w:rsidRPr="00DB20C0" w:rsidRDefault="00DB20C0" w:rsidP="00DB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Formatting churn rate as percentage</w:t>
      </w:r>
    </w:p>
    <w:p w14:paraId="1715D040" w14:textId="77777777" w:rsidR="00DB20C0" w:rsidRPr="00DB20C0" w:rsidRDefault="00DB20C0" w:rsidP="00DB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Handling missing TotalCharges values</w:t>
      </w:r>
    </w:p>
    <w:p w14:paraId="3AE2ED4F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44365923">
          <v:rect id="_x0000_i1036" style="width:0;height:1.5pt" o:hralign="center" o:hrstd="t" o:hr="t" fillcolor="#a0a0a0" stroked="f"/>
        </w:pict>
      </w:r>
    </w:p>
    <w:p w14:paraId="2EB6C32C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13. Learning Outcomes</w:t>
      </w:r>
    </w:p>
    <w:p w14:paraId="346A2FCC" w14:textId="77777777" w:rsidR="00DB20C0" w:rsidRPr="00DB20C0" w:rsidRDefault="00DB20C0" w:rsidP="00DB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Hands-on experience with Power BI</w:t>
      </w:r>
    </w:p>
    <w:p w14:paraId="68B88384" w14:textId="77777777" w:rsidR="00DB20C0" w:rsidRPr="00DB20C0" w:rsidRDefault="00DB20C0" w:rsidP="00DB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Strong understanding of churn analysis</w:t>
      </w:r>
    </w:p>
    <w:p w14:paraId="099A5A10" w14:textId="77777777" w:rsidR="00DB20C0" w:rsidRPr="00DB20C0" w:rsidRDefault="00DB20C0" w:rsidP="00DB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Practical use of Power Query and DAX</w:t>
      </w:r>
    </w:p>
    <w:p w14:paraId="017DDC00" w14:textId="77777777" w:rsidR="00DB20C0" w:rsidRPr="00DB20C0" w:rsidRDefault="00DB20C0" w:rsidP="00DB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Dashboard design best practices</w:t>
      </w:r>
    </w:p>
    <w:p w14:paraId="546DAAB7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74065F51">
          <v:rect id="_x0000_i1037" style="width:0;height:1.5pt" o:hralign="center" o:hrstd="t" o:hr="t" fillcolor="#a0a0a0" stroked="f"/>
        </w:pict>
      </w:r>
    </w:p>
    <w:p w14:paraId="0E3B0999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14. Conclusion</w:t>
      </w:r>
    </w:p>
    <w:p w14:paraId="09EBECBB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>This project demonstrates end-to-end data analysis using Power BI, from data cleaning to dashboard creation and business insights. It is suitable for portfolio, resume, and interview discussions.</w:t>
      </w:r>
    </w:p>
    <w:p w14:paraId="3AE5739D" w14:textId="77777777" w:rsidR="00DB20C0" w:rsidRPr="00DB20C0" w:rsidRDefault="00DB20C0" w:rsidP="00DB2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pict w14:anchorId="33838AD5">
          <v:rect id="_x0000_i1038" style="width:0;height:1.5pt" o:hralign="center" o:hrstd="t" o:hr="t" fillcolor="#a0a0a0" stroked="f"/>
        </w:pict>
      </w:r>
    </w:p>
    <w:p w14:paraId="0F9111EC" w14:textId="77777777" w:rsidR="00DB20C0" w:rsidRPr="00DB20C0" w:rsidRDefault="00DB20C0" w:rsidP="00DB2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0C0">
        <w:rPr>
          <w:rFonts w:ascii="Times New Roman" w:eastAsia="Times New Roman" w:hAnsi="Times New Roman" w:cs="Times New Roman"/>
          <w:b/>
          <w:bCs/>
          <w:sz w:val="36"/>
          <w:szCs w:val="36"/>
        </w:rPr>
        <w:t>15. Author</w:t>
      </w:r>
    </w:p>
    <w:p w14:paraId="4B6953F0" w14:textId="77777777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b/>
          <w:bCs/>
          <w:sz w:val="24"/>
          <w:szCs w:val="24"/>
        </w:rPr>
        <w:t>Likhitha</w:t>
      </w:r>
    </w:p>
    <w:p w14:paraId="22C609C9" w14:textId="202914AA" w:rsidR="00DB20C0" w:rsidRPr="00DB20C0" w:rsidRDefault="00DB20C0" w:rsidP="00DB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0C0">
        <w:rPr>
          <w:rFonts w:ascii="Times New Roman" w:eastAsia="Times New Roman" w:hAnsi="Times New Roman" w:cs="Times New Roman"/>
          <w:sz w:val="24"/>
          <w:szCs w:val="24"/>
        </w:rPr>
        <w:t xml:space="preserve">MCA | Data Analytics </w:t>
      </w:r>
    </w:p>
    <w:p w14:paraId="4EFAA681" w14:textId="77777777" w:rsidR="00CF59B0" w:rsidRDefault="00CF59B0"/>
    <w:sectPr w:rsidR="00CF5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A41"/>
    <w:multiLevelType w:val="multilevel"/>
    <w:tmpl w:val="0C3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3CE8"/>
    <w:multiLevelType w:val="multilevel"/>
    <w:tmpl w:val="B74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58CD"/>
    <w:multiLevelType w:val="multilevel"/>
    <w:tmpl w:val="0B6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13648"/>
    <w:multiLevelType w:val="multilevel"/>
    <w:tmpl w:val="6DE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60D3"/>
    <w:multiLevelType w:val="multilevel"/>
    <w:tmpl w:val="A17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18EF"/>
    <w:multiLevelType w:val="multilevel"/>
    <w:tmpl w:val="8EC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C3339"/>
    <w:multiLevelType w:val="multilevel"/>
    <w:tmpl w:val="BD8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5091A"/>
    <w:multiLevelType w:val="multilevel"/>
    <w:tmpl w:val="BC0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A679B"/>
    <w:multiLevelType w:val="multilevel"/>
    <w:tmpl w:val="DD2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E4AEC"/>
    <w:multiLevelType w:val="multilevel"/>
    <w:tmpl w:val="018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13E96"/>
    <w:multiLevelType w:val="multilevel"/>
    <w:tmpl w:val="8A6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10BDD"/>
    <w:multiLevelType w:val="multilevel"/>
    <w:tmpl w:val="7FC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10"/>
  </w:num>
  <w:num w:numId="9">
    <w:abstractNumId w:val="3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C0"/>
    <w:rsid w:val="001D15E2"/>
    <w:rsid w:val="007A1534"/>
    <w:rsid w:val="00AB3A09"/>
    <w:rsid w:val="00CF59B0"/>
    <w:rsid w:val="00DB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5583"/>
  <w15:chartTrackingRefBased/>
  <w15:docId w15:val="{C1D45627-D366-4EFE-BF07-7D80686A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2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0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20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2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0C0"/>
    <w:rPr>
      <w:b/>
      <w:bCs/>
    </w:rPr>
  </w:style>
  <w:style w:type="character" w:styleId="Emphasis">
    <w:name w:val="Emphasis"/>
    <w:basedOn w:val="DefaultParagraphFont"/>
    <w:uiPriority w:val="20"/>
    <w:qFormat/>
    <w:rsid w:val="00DB20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20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3E496-8D15-411B-B470-4FA0410E9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ram</dc:creator>
  <cp:keywords/>
  <dc:description/>
  <cp:lastModifiedBy>likhitha ram</cp:lastModifiedBy>
  <cp:revision>1</cp:revision>
  <cp:lastPrinted>2025-12-23T16:42:00Z</cp:lastPrinted>
  <dcterms:created xsi:type="dcterms:W3CDTF">2025-12-23T16:18:00Z</dcterms:created>
  <dcterms:modified xsi:type="dcterms:W3CDTF">2025-12-23T16:45:00Z</dcterms:modified>
</cp:coreProperties>
</file>