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учебном 2023-2024 году цифровая кафедра МФТИ представила следующие программы: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Программирование на 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Прикладная аналитика данных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 Основы машинного и глубокого обучения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4) Продвинутые методы машинного обучения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5) Современные средства разработки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Обучение на цифровой кафедре  полностью организовано в онлайн формате. Программа включает в себя изучение лекций и участие в интерактивных семинарах, где опытные преподаватели-практики погружают студентов в практические задания, обсуждают актуальные темы и отвечают на возникающие вопросы.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Кроме основной программы обучения, учебный год был насыщен событиями и достижениями, предоставившими студентам уникальные возможности для профессионального роста.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течение учебного года нам удалось привлечь крупных партнеров Хакатона: VK, Т-банк, Газпром Нефть, Ростелеком, Ассоциация ФинТех, TravelLine. Это позволило нашим студентам получить ценный опыт работы над реальными проектами и увидеть, как происходит работа в крупных компаниях.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Также было проведено 3 экскурсии для студентов в офисы наших партнеров Хакатона: в офис VK, Цифергауз (Газпром Нефть) и офис Т-банк (Тинькофф). Это была уникальная возможность заглянуть внутрь работы крупных компаний и познакомиться с их корпоративной культурой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Анна Рыбакова</w:t>
      </w:r>
      <w:r w:rsidDel="00000000" w:rsidR="00000000" w:rsidRPr="00000000">
        <w:rPr>
          <w:rtl w:val="0"/>
        </w:rPr>
        <w:t xml:space="preserve">, заместитель директора центра "ПУСК" МФТИ: Наши студенты получили несколько предложений о стажировке от Т-банк, TravelLine и ФинТех Ассоциации. Это признание их уровня подготовки, а также возможность попробовать себя в реальной рабочей среде. Мы гордимся успехами наших студентов и уверены, что они станут яркими представителями цифровой индустрии.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И наконец, ЦК МФТИ принимала участие в марафоне цифровых кафедр, благодаря которому студент курса "Продвинутые методы машинного обучения" Тимур Енилеев представил свой проект-стартап перед представителями индустрии.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Эти примеры прекрасно демонстрируют, как активное участие в образовательном процессе и разработка учебных проектов могут послужить отправной точкой для реальных инноваций.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