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r/>
    </w:p>
    <w:p>
      <w:pPr>
        <w:pStyle w:val="Body"/>
        <w:ind w:left="61" w:firstLine="0"/>
        <w:rPr>
          <w:sz w:val="20"/>
          <w:szCs w:val="20"/>
        </w:rPr>
      </w:pPr>
      <w:r>
        <w:rPr>
          <w:sz w:val="20"/>
          <w:szCs w:val="20"/>
        </w:rPr>
      </w:r>
      <w:r/>
    </w:p>
    <w:p>
      <w:pPr>
        <w:pStyle w:val="Body"/>
        <w:spacing w:before="3"/>
        <w:ind w:left="60" w:firstLine="0"/>
        <w:rPr>
          <w:i w:val="1"/>
          <w:iCs w:val="1"/>
          <w:sz w:val="20"/>
          <w:szCs w:val="20"/>
        </w:rPr>
      </w:pPr>
      <w:r>
        <w:rPr>
          <w:i w:val="1"/>
          <w:iCs w:val="1"/>
          <w:sz w:val="20"/>
          <w:szCs w:val="20"/>
          <w:rtl w:val="0"/>
          <w:lang w:val="en-US"/>
        </w:rPr>
      </w:r>
      <w:r>
        <w:rPr>
          <w:i w:val="1"/>
          <w:iCs w:val="1"/>
          <w:spacing w:val="-5"/>
          <w:sz w:val="20"/>
          <w:szCs w:val="20"/>
          <w:rtl w:val="0"/>
        </w:rPr>
      </w:r>
      <w:r>
        <w:rPr>
          <w:i w:val="1"/>
          <w:iCs w:val="1"/>
          <w:sz w:val="20"/>
          <w:szCs w:val="20"/>
          <w:rtl w:val="0"/>
          <w:lang w:val="it-IT"/>
        </w:rPr>
      </w:r>
      <w:r>
        <w:rPr>
          <w:i w:val="1"/>
          <w:iCs w:val="1"/>
          <w:spacing w:val="-5"/>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it-IT"/>
        </w:rPr>
      </w:r>
      <w:r>
        <w:rPr>
          <w:i w:val="1"/>
          <w:iCs w:val="1"/>
          <w:spacing w:val="-5"/>
          <w:sz w:val="20"/>
          <w:szCs w:val="20"/>
          <w:rtl w:val="0"/>
        </w:rPr>
      </w:r>
      <w:r>
        <w:rPr>
          <w:i w:val="1"/>
          <w:iCs w:val="1"/>
          <w:sz w:val="20"/>
          <w:szCs w:val="20"/>
          <w:rtl w:val="0"/>
        </w:rPr>
      </w:r>
      <w:r>
        <w:rPr>
          <w:i w:val="1"/>
          <w:iCs w:val="1"/>
          <w:spacing w:val="-5"/>
          <w:sz w:val="20"/>
          <w:szCs w:val="20"/>
          <w:rtl w:val="0"/>
        </w:rPr>
      </w:r>
      <w:r>
        <w:rPr>
          <w:i w:val="1"/>
          <w:iCs w:val="1"/>
          <w:sz w:val="20"/>
          <w:szCs w:val="20"/>
          <w:rtl w:val="0"/>
        </w:rPr>
      </w:r>
      <w:r>
        <w:rPr>
          <w:i w:val="1"/>
          <w:iCs w:val="1"/>
          <w:spacing w:val="-7"/>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en-US"/>
        </w:rPr>
      </w:r>
      <w:r>
        <w:t>(Please scan this QR Code to view 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r>
      <w:r/>
    </w:p>
    <w:p>
      <w:pPr>
        <w:pStyle w:val="Heading 2"/>
        <w:spacing w:before="61" w:line="229" w:lineRule="exact"/>
        <w:ind w:left="1342" w:firstLine="0"/>
        <w:jc w:val="left"/>
      </w:pPr>
      <w:r>
        <w:rPr>
          <w:rtl w:val="0"/>
          <w:lang w:val="da-DK"/>
        </w:rPr>
      </w:r>
      <w:r>
        <w:rPr>
          <w:spacing w:val="0"/>
          <w:rtl w:val="0"/>
        </w:rPr>
      </w:r>
      <w:r>
        <w:rPr>
          <w:rtl w:val="0"/>
          <w:lang w:val="de-DE"/>
        </w:rPr>
      </w:r>
      <w:r>
        <w:rPr>
          <w:spacing w:val="0"/>
          <w:rtl w:val="0"/>
        </w:rPr>
      </w:r>
      <w:r>
        <w:rPr>
          <w:spacing w:val="0"/>
          <w:rtl w:val="0"/>
          <w:lang w:val="nl-NL"/>
        </w:rPr>
      </w:r>
      <w:r>
        <w:t>RED HERRING PROSPECTUS</w:t>
      </w:r>
    </w:p>
    <w:p>
      <w:pPr>
        <w:pStyle w:val="Body Text"/>
        <w:spacing w:line="229" w:lineRule="exact"/>
        <w:ind w:right="55"/>
        <w:jc w:val="right"/>
      </w:pPr>
      <w:r>
        <w:rPr>
          <w:rtl w:val="0"/>
          <w:lang w:val="en-US"/>
        </w:rPr>
      </w:r>
      <w:r>
        <w:rPr>
          <w:spacing w:val="0"/>
          <w:rtl w:val="0"/>
          <w:lang w:val="en-US"/>
        </w:rPr>
      </w:r>
      <w:r>
        <w:rPr>
          <w:rtl w:val="0"/>
          <w:lang w:val="en-US"/>
        </w:rPr>
      </w:r>
      <w:r>
        <w:rPr>
          <w:spacing w:val="0"/>
          <w:rtl w:val="0"/>
          <w:lang w:val="en-US"/>
        </w:rPr>
      </w:r>
      <w:r>
        <w:rPr>
          <w:rtl w:val="0"/>
          <w:lang w:val="en-US"/>
        </w:rPr>
      </w:r>
      <w:r>
        <w:rPr>
          <w:spacing w:val="0"/>
          <w:rtl w:val="0"/>
          <w:lang w:val="en-US"/>
        </w:rPr>
      </w:r>
      <w:r>
        <w:rPr>
          <w:spacing w:val="0"/>
          <w:rtl w:val="0"/>
          <w:lang w:val="en-US"/>
        </w:rPr>
      </w:r>
      <w:r>
        <w:t>Dated December 10,[REDACTED]</w:t>
      </w:r>
    </w:p>
    <w:p>
      <w:pPr>
        <w:pStyle w:val="Body"/>
        <w:ind w:right="60"/>
        <w:jc w:val="right"/>
        <w:rPr>
          <w:i w:val="1"/>
          <w:iCs w:val="1"/>
          <w:sz w:val="20"/>
          <w:szCs w:val="20"/>
        </w:rPr>
      </w:pPr>
      <w:r>
        <w:t>Please read section [REDACTED],[REDACTED]</w:t>
      </w:r>
    </w:p>
    <w:p>
      <w:pPr>
        <w:pStyle w:val="Heading 3"/>
        <w:spacing w:before="1"/>
        <w:ind w:left="0" w:right="57" w:firstLine="0"/>
        <w:jc w:val="right"/>
      </w:pPr>
      <w:r>
        <w:rPr>
          <w:rtl w:val="0"/>
        </w:rPr>
      </w:r>
      <w:r>
        <w:rPr>
          <w:spacing w:val="0"/>
          <w:rtl w:val="0"/>
        </w:rPr>
      </w:r>
      <w:r>
        <w:rPr>
          <w:rtl w:val="0"/>
          <w:lang w:val="en-US"/>
        </w:rPr>
      </w:r>
      <w:r>
        <w:rPr>
          <w:spacing w:val="0"/>
          <w:rtl w:val="0"/>
        </w:rPr>
      </w:r>
      <w:r>
        <w:rPr>
          <w:rtl w:val="0"/>
          <w:lang w:val="en-US"/>
        </w:rPr>
      </w:r>
      <w:r>
        <w:rPr>
          <w:spacing w:val="0"/>
          <w:rtl w:val="0"/>
        </w:rPr>
      </w:r>
      <w:r>
        <w:rPr>
          <w:spacing w:val="0"/>
          <w:rtl w:val="0"/>
          <w:lang w:val="en-US"/>
        </w:rPr>
      </w:r>
      <w:r>
        <w:t>100% Book Built 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r/>
    </w:p>
    <w:p>
      <w:pPr>
        <w:pStyle w:val="Body Text"/>
        <w:spacing w:before="1"/>
        <w:rPr>
          <w:b w:val="1"/>
          <w:bCs w:val="1"/>
        </w:rPr>
      </w:pPr>
      <w:r/>
    </w:p>
    <w:p>
      <w:pPr>
        <w:pStyle w:val="Body"/>
        <w:ind w:left="5194" w:firstLine="0"/>
        <w:rPr>
          <w:sz w:val="20"/>
          <w:szCs w:val="20"/>
        </w:rPr>
      </w:pPr>
      <w:r>
        <w:rPr>
          <w:sz w:val="20"/>
          <w:szCs w:val="20"/>
        </w:rPr>
      </w:r>
      <w:r/>
    </w:p>
    <w:p>
      <w:pPr>
        <w:pStyle w:val="Heading 2"/>
        <w:spacing w:before="0"/>
        <w:ind w:left="2977" w:right="2973" w:firstLine="1275"/>
        <w:jc w:val="left"/>
      </w:pPr>
      <w:r>
        <w:t>KSH INTERNATIONAL LIMITED CORPORATE [REDACTED] NUMBER: U[REDACTED]PN[REDACTED]PLC[REDACTED]</w:t>
      </w:r>
    </w:p>
    <w:p>
      <w:pPr>
        <w:pStyle w:val="Body Text"/>
        <w:spacing w:before="8" w:after="1"/>
        <w:rPr>
          <w:b w:val="1"/>
          <w:bCs w:val="1"/>
          <w:sz w:val="19"/>
          <w:szCs w:val="19"/>
        </w:rPr>
      </w:p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11/3, 11/[REDACTED]/[REDACTED] – [REDACTED]</w:t>
            </w:r>
          </w:p>
          <w:p>
            <w:pPr>
              <w:pStyle w:val="Table Paragraph"/>
              <w:bidi w:val="0"/>
              <w:spacing w:line="209" w:lineRule="exact"/>
              <w:ind w:left="51" w:right="40" w:firstLine="0"/>
              <w:jc w:val="center"/>
              <w:rPr>
                <w:rtl w:val="0"/>
              </w:rPr>
            </w:pPr>
            <w:r>
              <w:t>[REDACTED], [REDACTED]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201, Tower 2, Montreal Business Centre, Off Pallod Farms, [REDACTED] – [REDACTED]</w:t>
            </w:r>
          </w:p>
          <w:p>
            <w:pPr>
              <w:pStyle w:val="Table Paragraph"/>
              <w:bidi w:val="0"/>
              <w:spacing w:line="209" w:lineRule="exact"/>
              <w:ind w:left="63" w:right="50" w:firstLine="0"/>
              <w:jc w:val="center"/>
              <w:rPr>
                <w:rtl w:val="0"/>
              </w:rPr>
            </w:pPr>
            <w:r>
              <w:t>[REDACTED], [REDACTED]</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[REDACTED]: [REDACTED] Telephone: [REDACTED]</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KUSHAL SUBBAYYA HEGDE, [REDACTED], [REDACTED], [REDACTED], RAKHI GIRIJA SHETTY, DHAULAGIRI FAMILY TRUST, EVEREST FAMILY TRUST, MAKALU FAMILY TRUST, BROAD FAMILY TRUST, ANNAPURNA FAMILY TRUST, KANCHENJUNGA FAMILY TRUST 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t>Up to [●] Equity Shares of face value of ₹[REDACTED]</w:t>
            </w:r>
          </w:p>
          <w:p>
            <w:pPr>
              <w:pStyle w:val="Table Paragraph"/>
              <w:bidi w:val="0"/>
              <w:spacing w:before="1"/>
              <w:ind w:left="28" w:right="0" w:firstLine="0"/>
              <w:jc w:val="both"/>
              <w:rPr>
                <w:rtl w:val="0"/>
              </w:rPr>
            </w:pPr>
            <w:r>
              <w:t>₹4,200.[REDACTED]</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t>₹[REDACTED] ₹2,900.[REDACTED]</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t>Up to [●] Equity Shares of face value of ₹[REDACTED]</w:t>
            </w:r>
          </w:p>
          <w:p>
            <w:pPr>
              <w:pStyle w:val="Table Paragraph"/>
              <w:bidi w:val="0"/>
              <w:spacing w:before="2"/>
              <w:ind w:left="27" w:right="0" w:firstLine="0"/>
              <w:jc w:val="both"/>
              <w:rPr>
                <w:rtl w:val="0"/>
              </w:rPr>
            </w:pPr>
            <w:r>
              <w:t>₹7,100.[REDACTED]</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t>DETAILS OF THE [REDACTED], OFFER FOR SALE AND WEIGHTED AVERAGE COST 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t>WEIGHTED AVERAGE COST OF ACQUISITION PER EQUITY SHARE OF FACE VALUE OF ₹[REDACTED] (IN ₹) *#</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[REDACTED]</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[REDACTED]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[REDACTED]</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[REDACTED]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[REDACTED]</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[REDACTED]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[REDACTED]</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*As certified by Kirtane &amp; Pandit LLP, Chartered Accountants, our Statutory Auditors, by way of their certificate dated December 10, 2025. For further details, see “Summary of the Offer Document – Average cost of acquisition of Equity Shares by our Promoters and the [REDACTED]” on page 26.</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This being the first public offering of equity shares of our Company, there has been no formal market for the Equity Shares. The face value of the Equity Shares is ₹[REDACTED], [REDACTED] and Offer Price (as determined by our Company, in consultation with the Book Running Lead Managers, in accordance with the SEBI ICDR Regulations) and on the basis of the assessment of market demand for the Equity Shares by way of [REDACTED], as stated under “Basis for the Offer Price” on page 124, should not be considered to be indicative of the market price of the Equity Shares after the Equity Shares are listed. No assurance can be given regarding an active an d/or 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t>[REDACTED] (“SEBI”), nor does SEBI guarantee the accuracy or adequacy of the contents of this Red Herring Prospectus.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ISSUER’S AND [REDACTED]’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[REDACTED],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[REDACTED], severally and not jointly, assumes no responsibility for any other statements, including, inter alia, any and all of the statements made by or relating to our Company or its business or any other [REDACTED]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[REDACTED]: [REDACTED]</w:t>
            </w:r>
          </w:p>
          <w:p>
            <w:pPr>
              <w:pStyle w:val="Table Paragraph"/>
              <w:bidi w:val="0"/>
              <w:spacing w:line="229" w:lineRule="exact"/>
              <w:ind w:left="255" w:right="0" w:firstLine="0"/>
              <w:jc w:val="left"/>
              <w:rPr>
                <w:rtl w:val="0"/>
              </w:rPr>
            </w:pPr>
            <w:r>
              <w:t>Telephone: [REDACTED]</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[REDACTED]</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[REDACTED]: [REDACTED]</w:t>
            </w:r>
          </w:p>
          <w:p>
            <w:pPr>
              <w:pStyle w:val="Table Paragraph"/>
              <w:bidi w:val="0"/>
              <w:spacing w:line="229" w:lineRule="exact"/>
              <w:ind w:left="255" w:right="0" w:firstLine="0"/>
              <w:jc w:val="left"/>
              <w:rPr>
                <w:rtl w:val="0"/>
              </w:rPr>
            </w:pPr>
            <w:r>
              <w:t>Telephone: [REDACTED]</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[REDACTED]</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Telephone: [REDACTED]</w:t>
            </w:r>
          </w:p>
          <w:p>
            <w:pPr>
              <w:pStyle w:val="Table Paragraph"/>
              <w:bidi w:val="0"/>
              <w:spacing w:line="209" w:lineRule="exact"/>
              <w:ind w:left="8" w:right="5" w:firstLine="0"/>
              <w:jc w:val="center"/>
              <w:rPr>
                <w:rtl w:val="0"/>
              </w:rPr>
            </w:pPr>
            <w:r>
              <w:t>E-mail: [REDACTED]</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r/>
    </w:p>
    <w:p>
      <w:pPr>
        <w:pStyle w:val="Body"/>
        <w:spacing w:before="14"/>
        <w:ind w:left="144" w:firstLine="0"/>
        <w:rPr>
          <w:rStyle w:val="None"/>
          <w:i w:val="1"/>
          <w:iCs w:val="1"/>
          <w:sz w:val="18"/>
          <w:szCs w:val="18"/>
        </w:rPr>
      </w:pPr>
      <w:r>
        <w:rPr>
          <w:rStyle w:val="None"/>
          <w:i w:val="1"/>
          <w:iCs w:val="1"/>
          <w:position w:val="12"/>
          <w:sz w:val="12"/>
          <w:szCs w:val="12"/>
          <w:rtl w:val="0"/>
        </w:rPr>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r>
        <w:t>(1) Our Company, in consultation with the Book Running Lead Managers, may consider participation by Anchor Investors in accordance with the SEBI ICDR Regulations.</w:t>
      </w:r>
    </w:p>
    <w:p>
      <w:pPr>
        <w:pStyle w:val="Body"/>
        <w:spacing w:line="206" w:lineRule="exact"/>
        <w:ind w:left="144" w:firstLine="0"/>
        <w:rPr>
          <w:rStyle w:val="None"/>
          <w:i w:val="1"/>
          <w:iCs w:val="1"/>
          <w:sz w:val="18"/>
          <w:szCs w:val="18"/>
        </w:rPr>
      </w:pPr>
      <w:r>
        <w:t>(2) The UPI mandate end time and date shall be at 5:[REDACTED]/Offer Closing Day.</w:t>
      </w:r>
    </w:p>
    <w:p>
      <w:pPr>
        <w:pStyle w:val="Body"/>
        <w:spacing w:line="206" w:lineRule="exact"/>
        <w:sectPr>
          <w:type w:val="continuous"/>
          <w:pgSz w:w="11920" w:h="16840" w:orient="portrait"/>
          <w:pgMar w:top="120" w:right="141" w:bottom="280" w:left="141" w:header="0" w:footer="0"/>
          <w:bidi w:val="0"/>
        </w:sectPr>
      </w:pPr>
      <w:r/>
    </w:p>
    <w:p>
      <w:pPr>
        <w:pStyle w:val="Body"/>
        <w:spacing w:before="74" w:line="183" w:lineRule="exact"/>
        <w:ind w:right="119"/>
        <w:jc w:val="right"/>
        <w:rPr>
          <w:rStyle w:val="None"/>
          <w:b w:val="1"/>
          <w:bCs w:val="1"/>
          <w:sz w:val="16"/>
          <w:szCs w:val="16"/>
        </w:rPr>
      </w:pPr>
      <w:r>
        <w:rPr>
          <w:rStyle w:val="None"/>
          <w:b w:val="1"/>
          <w:bCs w:val="1"/>
          <w:sz w:val="16"/>
          <w:szCs w:val="16"/>
        </w:rPr>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r>
        <w:t>RED HERRING PROSPECTUS</w:t>
      </w:r>
    </w:p>
    <w:p>
      <w:pPr>
        <w:pStyle w:val="Body"/>
        <w:ind w:left="8654" w:firstLine="1382"/>
        <w:rPr>
          <w:rStyle w:val="None"/>
          <w:sz w:val="14"/>
          <w:szCs w:val="14"/>
        </w:rPr>
      </w:pPr>
      <w:r>
        <w:t>Dated December 10,[REDACTED] Please read section [REDACTED],[REDACTED]</w:t>
      </w:r>
    </w:p>
    <w:p>
      <w:pPr>
        <w:pStyle w:val="Body"/>
        <w:spacing w:line="161" w:lineRule="exact"/>
        <w:ind w:left="10116" w:firstLine="0"/>
        <w:rPr>
          <w:rStyle w:val="None"/>
          <w:b w:val="1"/>
          <w:bCs w:val="1"/>
          <w:sz w:val="14"/>
          <w:szCs w:val="14"/>
        </w:rPr>
      </w:pPr>
      <w:r>
        <w:rPr>
          <w:rStyle w:val="None"/>
          <w:b w:val="1"/>
          <w:bCs w:val="1"/>
          <w:sz w:val="14"/>
          <w:szCs w:val="14"/>
          <w:rtl w:val="0"/>
        </w:rPr>
      </w:r>
      <w:r>
        <w:rPr>
          <w:rStyle w:val="None"/>
          <w:b w:val="1"/>
          <w:bCs w:val="1"/>
          <w:spacing w:val="-4"/>
          <w:sz w:val="14"/>
          <w:szCs w:val="14"/>
          <w:rtl w:val="0"/>
        </w:rPr>
      </w:r>
      <w:r>
        <w:rPr>
          <w:rStyle w:val="None"/>
          <w:b w:val="1"/>
          <w:bCs w:val="1"/>
          <w:sz w:val="14"/>
          <w:szCs w:val="14"/>
          <w:rtl w:val="0"/>
          <w:lang w:val="en-US"/>
        </w:rPr>
      </w:r>
      <w:r>
        <w:rPr>
          <w:rStyle w:val="None"/>
          <w:b w:val="1"/>
          <w:bCs w:val="1"/>
          <w:spacing w:val="-4"/>
          <w:sz w:val="14"/>
          <w:szCs w:val="14"/>
          <w:rtl w:val="0"/>
        </w:rPr>
      </w:r>
      <w:r>
        <w:rPr>
          <w:rStyle w:val="None"/>
          <w:b w:val="1"/>
          <w:bCs w:val="1"/>
          <w:sz w:val="14"/>
          <w:szCs w:val="14"/>
          <w:rtl w:val="0"/>
          <w:lang w:val="en-US"/>
        </w:rPr>
      </w:r>
      <w:r>
        <w:rPr>
          <w:rStyle w:val="None"/>
          <w:b w:val="1"/>
          <w:bCs w:val="1"/>
          <w:spacing w:val="-4"/>
          <w:sz w:val="14"/>
          <w:szCs w:val="14"/>
          <w:rtl w:val="0"/>
        </w:rPr>
      </w:r>
      <w:r>
        <w:rPr>
          <w:rStyle w:val="None"/>
          <w:b w:val="1"/>
          <w:bCs w:val="1"/>
          <w:spacing w:val="-2"/>
          <w:sz w:val="14"/>
          <w:szCs w:val="14"/>
          <w:rtl w:val="0"/>
          <w:lang w:val="en-US"/>
        </w:rPr>
      </w:r>
      <w:r>
        <w:t>100% Book Built Offer</w:t>
      </w:r>
    </w:p>
    <w:p>
      <w:pPr>
        <w:pStyle w:val="Body Text"/>
        <w:spacing w:before="12"/>
        <w:rPr>
          <w:rStyle w:val="None"/>
          <w:b w:val="1"/>
          <w:bCs w:val="1"/>
          <w:sz w:val="14"/>
          <w:szCs w:val="14"/>
        </w:rPr>
      </w:pPr>
      <w:r/>
    </w:p>
    <w:p>
      <w:pPr>
        <w:pStyle w:val="Heading 2"/>
        <w:spacing w:before="0"/>
        <w:ind w:left="722" w:right="724" w:firstLine="0"/>
      </w:pPr>
      <w:r>
        <w:rPr>
          <w:rStyle w:val="None"/>
          <w:rtl w:val="0"/>
        </w:rPr>
      </w:r>
      <w:r>
        <w:rPr>
          <w:rStyle w:val="None"/>
          <w:spacing w:val="0"/>
          <w:rtl w:val="0"/>
        </w:rPr>
      </w:r>
      <w:r>
        <w:rPr>
          <w:rStyle w:val="None"/>
          <w:rtl w:val="0"/>
          <w:lang w:val="de-DE"/>
        </w:rPr>
      </w:r>
      <w:r>
        <w:rPr>
          <w:rStyle w:val="None"/>
          <w:spacing w:val="0"/>
          <w:rtl w:val="0"/>
        </w:rPr>
      </w:r>
      <w:r>
        <w:rPr>
          <w:rStyle w:val="None"/>
          <w:spacing w:val="0"/>
          <w:rtl w:val="0"/>
          <w:lang w:val="en-US"/>
        </w:rPr>
      </w:r>
      <w:r>
        <w:t>KSH INTERNATIONAL LIMITED</w:t>
      </w:r>
    </w:p>
    <w:p>
      <w:pPr>
        <w:pStyle w:val="Body"/>
        <w:ind w:left="3" w:right="96" w:firstLine="0"/>
        <w:jc w:val="both"/>
        <w:rPr>
          <w:rStyle w:val="None"/>
          <w:sz w:val="13"/>
          <w:szCs w:val="13"/>
        </w:rPr>
      </w:pPr>
      <w:r>
        <w:t>Our Company was originally incorporated as “Bhandary Metal Extrusion Private Limited” under the provisions of the Companies Act,[REDACTED], pursuant to a certificate of incorporation dated July 30,[REDACTED], issued by the Registrar of Companies, Maharashtra at [REDACTED]. Subsequently, the name of our Company was changed from “Bhandary Metal Extrusion Private Limited” to “KSH International Private Limited” pursuant to a resolution dated June 1,[REDACTED] passed by our Board and a resolution dated June 24,[REDACTED] passed by our shareholders, post which a fresh certificate of incorporation dated July 4,[REDACTED] was issued by Registrar of Companies Maharashtra at Mumbai pursuant to change of name under the Companies Act,[REDACTED]. Further, pursuant to a special resolution passed by our Shareholders on January 13,[REDACTED] which was confirmed by an order of the regional [REDACTED] 16,[REDACTED], the registered office of our Company was shifted from the jurisdiction of Registrar of Companies, Maharashtra at Mumbai to the jurisdiction of the Registrar of Companies, Maharashtra at Pune, and a certificate of registration of the order of regional [REDACTED] registered office within the same state was issued to us on October 13,[REDACTED], by the RoC. On the conversion of our Company from a private limited company to a public limited company, pursuant to a resolution passed by our Board on December 11,[REDACTED] and a special resolution passed by our Shareholders on December 19,[REDACTED], the name of our Company was changed to “KSH International Limited” and a fresh certificate of incorporation was issued by the Registrar of Companies, Central Processing Centre on January 20,[REDACTED].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t>Corporate [REDACTED] Number: U[REDACTED]PN[REDACTED]PLC[REDACTED]</w:t>
      </w:r>
    </w:p>
    <w:p>
      <w:pPr>
        <w:pStyle w:val="Body"/>
        <w:spacing w:line="149" w:lineRule="exact"/>
        <w:ind w:left="724" w:right="2" w:firstLine="0"/>
        <w:jc w:val="center"/>
        <w:rPr>
          <w:rStyle w:val="None"/>
          <w:sz w:val="13"/>
          <w:szCs w:val="13"/>
        </w:rPr>
      </w:pPr>
      <w:r>
        <w:t>Registered Office: 11/3, 11/[REDACTED]/5, [REDACTED], [REDACTED], [REDACTED] –[REDACTED], [REDACTED], [REDACTED];</w:t>
      </w:r>
    </w:p>
    <w:p>
      <w:pPr>
        <w:pStyle w:val="Body"/>
        <w:spacing w:before="2" w:line="149" w:lineRule="exact"/>
        <w:ind w:left="722" w:right="2" w:firstLine="0"/>
        <w:jc w:val="center"/>
        <w:rPr>
          <w:rStyle w:val="None"/>
          <w:sz w:val="13"/>
          <w:szCs w:val="13"/>
        </w:rPr>
      </w:pPr>
      <w:r>
        <w:t>Corporate Office: 201, Tower 2, Montreal Business Centre, Off Pallod Farms, [REDACTED], [REDACTED] –[REDACTED], [REDACTED], [REDACTED];</w:t>
      </w:r>
    </w:p>
    <w:p>
      <w:pPr>
        <w:pStyle w:val="Body"/>
        <w:spacing w:line="149" w:lineRule="exact"/>
        <w:ind w:left="722" w:right="722" w:firstLine="0"/>
        <w:jc w:val="center"/>
        <w:rPr>
          <w:rStyle w:val="None"/>
          <w:sz w:val="13"/>
          <w:szCs w:val="13"/>
        </w:rPr>
      </w:pPr>
      <w:r>
        <w:t>[REDACTED], Company Secretary and Compliance Officer; Telephone: +[REDACTED][REDACTED];</w:t>
      </w:r>
    </w:p>
    <w:p>
      <w:pPr>
        <w:pStyle w:val="Body"/>
        <w:spacing w:after="4" w:line="149" w:lineRule="exact"/>
        <w:ind w:left="722" w:right="722" w:firstLine="0"/>
        <w:jc w:val="center"/>
        <w:rPr>
          <w:rStyle w:val="Hyperlink.1"/>
        </w:rPr>
      </w:pPr>
      <w:r>
        <w:rPr>
          <w:rStyle w:val="None"/>
          <w:b w:val="1"/>
          <w:bCs w:val="1"/>
          <w:sz w:val="13"/>
          <w:szCs w:val="13"/>
          <w:rtl w:val="0"/>
        </w:rPr>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r>
        <w:t>E-mail: [REDACTED];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KUSHAL SUBBAYYA HEGDE, [REDACTED], [REDACTED], [REDACTED], RAKHI GIRIJA SHETTY, DHAULAGIRI FAMILY TRUST, 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INITIAL PUBLIC OFFERING OF UP TO [●] EQUITY SHARES OF FACE VALUE OF ₹[REDACTED] (“EQUITY SHARES”) OF KSH INTERNATIONAL LIMITED (“COMPANY” OR “ISSUER”) FOR CASH AT A PRICE OF ₹[●] PER EQUITY SHARE (INCLUDING A SHARE PREMIUM OF ₹[●] PER EQUITY SHARE) (“OFFER PRICE”) AGGREGATING UP TO ₹7,100.[REDACTED] (THE “OFFER”) COMPRISING A FRESH ISSUE OF UP TO [●] EQUITY SHARES OF FACE VALUE OF ₹[REDACTED] ₹4,200.[REDACTED] (“FRESH ISSUE”) AND AN OFFER FOR SALE OF UP TO [●] EQUITY SHARES OF FACE VALUE OF ₹[●] EACH (“OFFERED SHARES”) AGGREGATING UP TO ₹2,900.[REDACTED], COMPRISING UP TO [●] EQUITY SHARES OF FACE VALUE OF ₹[REDACTED] ₹1,528.[REDACTED], UP TO [●] EQUITY SHARES OF FACE VALUE OF ₹[REDACTED] ₹422.[REDACTED], UP TO [●] EQUITY SHARES OF FACE VALUE OF ₹[REDACTED] ₹475.[REDACTED] [●] EQUITY SHARES OF FACE VALUE OF ₹[REDACTED]</w:t>
            </w:r>
          </w:p>
          <w:p>
            <w:pPr>
              <w:pStyle w:val="Table Paragraph"/>
              <w:bidi w:val="0"/>
              <w:ind w:left="79" w:right="60" w:firstLine="0"/>
              <w:jc w:val="both"/>
              <w:rPr>
                <w:rStyle w:val="None"/>
                <w:b w:val="1"/>
                <w:bCs w:val="1"/>
                <w:sz w:val="12"/>
                <w:szCs w:val="12"/>
                <w:shd w:val="nil" w:color="auto" w:fill="auto"/>
                <w:rtl w:val="0"/>
              </w:rPr>
            </w:pPr>
            <w:r>
              <w:t>₹475.[REDACTED] (COLLECTIVELY, “[REDACTED]” AND SUCH OFFER FOR SALE OF EQUITY SHARES OF FACE VALUE OF ₹[REDACTED], THE “OFFER FOR SALE”). THE OFFER SHALL CONSTITUTE [●]%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t>THE FACE VALUE OF THE EQUITY SHARES IS ₹[REDACTED]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t>In case of any revision in the Price Band, the Bid/Offer Period will be extended by at least three additional Working Days after such revision in the Price Band, subject to the Bid/Offer Period not exceeding [REDACTED], banking strike or similar unforeseen circumstances, our Company may, in consultation with the Book Running Lead Managers, for reasons to be recorded in writing, extend the Bid /Offer Period for a minimum of one Working Day, subject to the Bid/Offer Period not exceeding [REDACTED]/Offer Period, if applicable, shall be widely disseminated by notification to the Stock Exchanges, by issuing a press release, and also by indicating the change on the respective websites of the Book Running Lead Managers and at the terminals of the members of the Syndicate and by intimation to Designated Intermediaries and the Sponsor 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The Offer is being made in terms of Rule 19(2)(b) of the Securities Contracts (Regulation) Rules, 1957, as amended (the “SCRR”), read with Regulation [REDACTED](1)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₹0.[REDACTED] ₹1.[REDACTED] ₹1.[REDACTED],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Blocked Amount (“ASBA”)</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This being the first public offer of Equity Shares of our Company, there has been no formal market for the Equity Shares. The face value of the Equity Shares is ₹[REDACTED], Floor Price or [REDACTED] (as determined by our Company, in consultation with the Book Running Lead Managers, in accordance with the SEBI ICDR Regulations), and on the basis of the assessment of market demand for the Equity Shares by way of [REDACTED], as stated under “Basis for the Offer Price” on page 124, should not be considered to be indicative of the market price of the Equity Shares after the Equity Shares are listed. No assurance can be given regarding an active and/or 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t>ISSUER’S AND [REDACTED]’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[REDACTED],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[REDACTED], severally and not jointly, assume no responsibility for any other statements, including, inter alia, any and all of the statements made by or relating to our Company or its business or any other [REDACTED] other person(s) 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[REDACTED] and a copy of the Prospectus shall be filed with the [REDACTED] in accordance with Sections 26(4) and [REDACTED], 2013. For details of the material contracts and documents available for inspection from the date of this Red Herring Prospectus until the Bid/Offer Closing Date, see “Material Contracts and Documents for Inspection”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t>[REDACTED], Wing A, Building No 3, Inspire BKC, G Block, Bandra Kurla Complex, [REDACTED], [REDACTED] [REDACTED], [REDACTED], [REDACTED]</w:t>
            </w:r>
          </w:p>
          <w:p>
            <w:pPr>
              <w:pStyle w:val="Table Paragraph"/>
              <w:bidi w:val="0"/>
              <w:ind w:left="28" w:right="0" w:firstLine="0"/>
              <w:jc w:val="left"/>
              <w:rPr>
                <w:rStyle w:val="None"/>
                <w:sz w:val="12"/>
                <w:szCs w:val="12"/>
                <w:shd w:val="nil" w:color="auto" w:fill="auto"/>
                <w:rtl w:val="0"/>
              </w:rPr>
            </w:pPr>
            <w:r>
              <w:t>Tel: [REDACTED]</w:t>
            </w:r>
          </w:p>
          <w:p>
            <w:pPr>
              <w:pStyle w:val="Table Paragraph"/>
              <w:bidi w:val="0"/>
              <w:spacing w:before="1" w:line="137" w:lineRule="exact"/>
              <w:ind w:left="28" w:right="0" w:firstLine="0"/>
              <w:jc w:val="left"/>
              <w:rPr>
                <w:rStyle w:val="None"/>
                <w:sz w:val="12"/>
                <w:szCs w:val="12"/>
                <w:shd w:val="nil" w:color="auto" w:fill="auto"/>
                <w:rtl w:val="0"/>
              </w:rPr>
            </w:pPr>
            <w:r>
              <w:t>E-mail: [REDACTED]</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[REDACTED]</w:t>
            </w:r>
          </w:p>
          <w:p>
            <w:pPr>
              <w:pStyle w:val="Table Paragraph"/>
              <w:bidi w:val="0"/>
              <w:spacing w:line="137" w:lineRule="exact"/>
              <w:ind w:left="28" w:right="0" w:firstLine="0"/>
              <w:jc w:val="left"/>
              <w:rPr>
                <w:rStyle w:val="None"/>
                <w:sz w:val="12"/>
                <w:szCs w:val="12"/>
                <w:shd w:val="nil" w:color="auto" w:fill="auto"/>
                <w:rtl w:val="0"/>
              </w:rPr>
            </w:pPr>
            <w:r>
              <w:t>[REDACTED]/ Soumavo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t>ICICI Venture House, [REDACTED], [REDACTED], [REDACTED] [REDACTED], [REDACTED], [REDACTED]</w:t>
            </w:r>
          </w:p>
          <w:p>
            <w:pPr>
              <w:pStyle w:val="Table Paragraph"/>
              <w:bidi w:val="0"/>
              <w:ind w:left="28" w:right="0" w:firstLine="0"/>
              <w:jc w:val="left"/>
              <w:rPr>
                <w:rStyle w:val="None"/>
                <w:sz w:val="12"/>
                <w:szCs w:val="12"/>
                <w:shd w:val="nil" w:color="auto" w:fill="auto"/>
                <w:rtl w:val="0"/>
              </w:rPr>
            </w:pPr>
            <w:r>
              <w:t>Tel: [REDACTED]</w:t>
            </w:r>
          </w:p>
          <w:p>
            <w:pPr>
              <w:pStyle w:val="Table Paragraph"/>
              <w:bidi w:val="0"/>
              <w:spacing w:before="1" w:line="137" w:lineRule="exact"/>
              <w:ind w:left="28" w:right="0" w:firstLine="0"/>
              <w:jc w:val="left"/>
              <w:rPr>
                <w:rStyle w:val="None"/>
                <w:sz w:val="12"/>
                <w:szCs w:val="12"/>
                <w:shd w:val="nil" w:color="auto" w:fill="auto"/>
                <w:rtl w:val="0"/>
              </w:rPr>
            </w:pPr>
            <w:r>
              <w:t>E-mail: [REDACTED]</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[REDACTED]</w:t>
            </w:r>
          </w:p>
          <w:p>
            <w:pPr>
              <w:pStyle w:val="Table Paragraph"/>
              <w:bidi w:val="0"/>
              <w:spacing w:line="137" w:lineRule="exact"/>
              <w:ind w:left="28" w:right="0" w:firstLine="0"/>
              <w:jc w:val="left"/>
              <w:rPr>
                <w:rStyle w:val="None"/>
                <w:sz w:val="12"/>
                <w:szCs w:val="12"/>
                <w:shd w:val="nil" w:color="auto" w:fill="auto"/>
                <w:rtl w:val="0"/>
              </w:rPr>
            </w:pPr>
            <w:r>
              <w:t>[REDACTED]/[REDACTED]</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t>C-101, Embassy 247, 1st Floor, L B S Marg, [REDACTED] (West), [REDACTED] [REDACTED], (Maharashtra), [REDACTED]</w:t>
            </w:r>
          </w:p>
          <w:p>
            <w:pPr>
              <w:pStyle w:val="Table Paragraph"/>
              <w:bidi w:val="0"/>
              <w:spacing w:before="1" w:line="137" w:lineRule="exact"/>
              <w:ind w:left="26" w:right="0" w:firstLine="0"/>
              <w:jc w:val="left"/>
              <w:rPr>
                <w:rStyle w:val="None"/>
                <w:sz w:val="12"/>
                <w:szCs w:val="12"/>
                <w:shd w:val="nil" w:color="auto" w:fill="auto"/>
                <w:rtl w:val="0"/>
              </w:rPr>
            </w:pPr>
            <w:r>
              <w:t>Tel: [REDACTED]</w:t>
            </w:r>
          </w:p>
          <w:p>
            <w:pPr>
              <w:pStyle w:val="Table Paragraph"/>
              <w:bidi w:val="0"/>
              <w:spacing w:line="137" w:lineRule="exact"/>
              <w:ind w:left="26" w:right="0" w:firstLine="0"/>
              <w:jc w:val="left"/>
              <w:rPr>
                <w:rStyle w:val="None"/>
                <w:sz w:val="12"/>
                <w:szCs w:val="12"/>
                <w:shd w:val="nil" w:color="auto" w:fill="auto"/>
                <w:rtl w:val="0"/>
              </w:rPr>
            </w:pPr>
            <w:r>
              <w:t>E-mail: [REDACTED]</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t>Investor grievance e-mail: [REDACTED]</w:t>
            </w:r>
          </w:p>
          <w:p>
            <w:pPr>
              <w:pStyle w:val="Table Paragraph"/>
              <w:bidi w:val="0"/>
              <w:spacing w:before="1" w:line="137" w:lineRule="exact"/>
              <w:ind w:left="26" w:right="0" w:firstLine="0"/>
              <w:jc w:val="left"/>
              <w:rPr>
                <w:rStyle w:val="None"/>
                <w:sz w:val="12"/>
                <w:szCs w:val="12"/>
                <w:shd w:val="nil" w:color="auto" w:fill="auto"/>
                <w:rtl w:val="0"/>
              </w:rPr>
            </w:pPr>
            <w:r>
              <w:t>[REDACTED]</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r/>
    </w:p>
    <w:p>
      <w:pPr>
        <w:pStyle w:val="Body"/>
        <w:spacing w:before="8"/>
        <w:ind w:left="3" w:firstLine="0"/>
        <w:rPr>
          <w:rStyle w:val="None"/>
          <w:i w:val="1"/>
          <w:iCs w:val="1"/>
          <w:sz w:val="10"/>
          <w:szCs w:val="10"/>
        </w:rPr>
      </w:pPr>
      <w:r>
        <w:rPr>
          <w:rStyle w:val="None"/>
          <w:i w:val="1"/>
          <w:iCs w:val="1"/>
          <w:sz w:val="10"/>
          <w:szCs w:val="10"/>
          <w:vertAlign w:val="superscript"/>
          <w:rtl w:val="0"/>
        </w:rPr>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r>
        <w:t>(1) Our Company, in consultation with the Book Running Lead Managers, may consider participation by Anchor Investors in accordance with the SEBI ICDR Regulations.</w:t>
      </w:r>
    </w:p>
    <w:p>
      <w:pPr>
        <w:pStyle w:val="Body"/>
        <w:ind w:left="3" w:firstLine="0"/>
        <w:rPr>
          <w:rStyle w:val="None"/>
          <w:i w:val="1"/>
          <w:iCs w:val="1"/>
          <w:sz w:val="10"/>
          <w:szCs w:val="10"/>
        </w:rPr>
      </w:pPr>
      <w:r>
        <w:t>(2) The UPI mandate end time and date shall be at 5:[REDACTED]/Offer Closing Day.</w:t>
      </w:r>
    </w:p>
    <w:p>
      <w:pPr>
        <w:pStyle w:val="Body"/>
        <w:sectPr>
          <w:headerReference w:type="default" r:id="rId12"/>
          <w:pgSz w:w="11920" w:h="16840" w:orient="portrait"/>
          <w:pgMar w:top="240" w:right="141" w:bottom="280" w:left="141" w:header="0" w:footer="0"/>
          <w:bidi w:val="0"/>
        </w:sectPr>
      </w:pPr>
      <w:r/>
    </w:p>
    <w:p>
      <w:pPr>
        <w:pStyle w:val="TOC 1"/>
        <w:tabs>
          <w:tab w:val="right" w:pos="10185" w:leader="dot"/>
        </w:tabs>
        <w:spacing w:before="200"/>
      </w:pPr>
      <w:r>
        <w:rPr>
          <w:rStyle w:val="Hyperlink.4"/>
        </w:rPr>
      </w:r>
      <w:r>
        <w:rPr>
          <w:rStyle w:val="Hyperlink.4"/>
        </w:rPr>
      </w:r>
      <w:r>
        <w:rPr>
          <w:rStyle w:val="Hyperlink.4"/>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r>
        <w:rPr>
          <w:rStyle w:val="Hyperlink.4"/>
        </w:rPr>
      </w:r>
      <w:r>
        <w:rPr>
          <w:rStyle w:val="None"/>
          <w:spacing w:val="0"/>
          <w:rtl w:val="0"/>
          <w:lang w:val="en-US"/>
        </w:rPr>
      </w:r>
      <w:r>
        <w:rPr/>
      </w:r>
      <w:r>
        <w:t>SECTION I - GENERAL</w:t>
        <w:tab/>
        <w:t>2</w:t>
      </w:r>
    </w:p>
    <w:p>
      <w:pPr>
        <w:pStyle w:val="TOC 2"/>
        <w:tabs>
          <w:tab w:val="right" w:pos="10185" w:leader="dot"/>
        </w:tabs>
        <w:spacing w:before="80"/>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DEFINITIONS AND ABBREVIATIONS</w:t>
        <w:tab/>
        <w:t>2</w:t>
      </w:r>
    </w:p>
    <w:p>
      <w:pPr>
        <w:pStyle w:val="TOC 2"/>
        <w:tabs>
          <w:tab w:val="right" w:pos="10189" w:leader="dot"/>
        </w:tabs>
        <w:spacing w:before="38"/>
        <w:ind w:right="14"/>
      </w:pP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r>
        <w:t>CERTAIN CONVENTIONS, USE OF FINANCIAL INFORMATION AND MARKET DATA AND CURRENCY OF PRESENTATION</w:t>
        <w:tab/>
        <w:t>15</w:t>
      </w:r>
    </w:p>
    <w:p>
      <w:pPr>
        <w:pStyle w:val="TOC 2"/>
        <w:tabs>
          <w:tab w:val="right" w:pos="10189" w:leader="dot"/>
        </w:tabs>
        <w:spacing w:before="40"/>
      </w:pPr>
      <w:r>
        <w:rPr>
          <w:rStyle w:val="Hyperlink.5"/>
        </w:rPr>
      </w:r>
      <w:r>
        <w:rPr>
          <w:rStyle w:val="Hyperlink.5"/>
        </w:rPr>
      </w:r>
      <w:r>
        <w:rPr>
          <w:rStyle w:val="Hyperlink.5"/>
        </w:rPr>
      </w:r>
      <w:r>
        <w:rPr>
          <w:rStyle w:val="Hyperlink.5"/>
          <w:rtl w:val="0"/>
          <w:lang w:val="en-US"/>
        </w:rPr>
      </w:r>
      <w:r>
        <w:rPr>
          <w:rStyle w:val="None"/>
          <w:spacing w:val="-1"/>
          <w:rtl w:val="0"/>
          <w:lang w:val="en-US"/>
        </w:rPr>
      </w:r>
      <w:r>
        <w:rPr>
          <w:rStyle w:val="Hyperlink.5"/>
          <w:rtl w:val="0"/>
          <w:lang w:val="en-US"/>
        </w:rPr>
      </w:r>
      <w:r>
        <w:rPr>
          <w:rStyle w:val="Hyperlink.4"/>
        </w:rPr>
      </w:r>
      <w:r>
        <w:rPr>
          <w:rStyle w:val="None"/>
          <w:spacing w:val="0"/>
          <w:rtl w:val="0"/>
          <w:lang w:val="en-US"/>
        </w:rPr>
      </w:r>
      <w:r>
        <w:rPr/>
      </w:r>
      <w:r>
        <w:t>FORWARD-LOOKING STATEMENTS</w:t>
        <w:tab/>
        <w:t>18</w:t>
      </w:r>
    </w:p>
    <w:p>
      <w:pPr>
        <w:pStyle w:val="TOC 2"/>
        <w:tabs>
          <w:tab w:val="right" w:pos="10189" w:leader="dot"/>
        </w:tabs>
        <w:spacing w:before="41"/>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SUMMARY OF THE OFFER DOCUMENT</w:t>
        <w:tab/>
        <w:t>20</w:t>
      </w:r>
    </w:p>
    <w:p>
      <w:pPr>
        <w:pStyle w:val="TOC 1"/>
        <w:tabs>
          <w:tab w:val="right" w:pos="10189" w:leader="dot"/>
        </w:tabs>
        <w:spacing w:before="79"/>
      </w:pPr>
      <w:r>
        <w:rPr>
          <w:rStyle w:val="Hyperlink.4"/>
        </w:rPr>
      </w:r>
      <w:r>
        <w:rPr>
          <w:rStyle w:val="Hyperlink.4"/>
        </w:rPr>
      </w:r>
      <w:r>
        <w:rPr>
          <w:rStyle w:val="Hyperlink.4"/>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SECTION II: RISK FACTORS</w:t>
        <w:tab/>
        <w:t>28</w:t>
      </w:r>
    </w:p>
    <w:p>
      <w:pPr>
        <w:pStyle w:val="TOC 1"/>
        <w:tabs>
          <w:tab w:val="right" w:pos="10189" w:leader="dot"/>
        </w:tabs>
      </w:pPr>
      <w:r>
        <w:rPr>
          <w:rStyle w:val="Hyperlink.4"/>
        </w:rPr>
      </w:r>
      <w:r>
        <w:rPr>
          <w:rStyle w:val="Hyperlink.4"/>
        </w:rPr>
      </w:r>
      <w:r>
        <w:rPr>
          <w:rStyle w:val="Hyperlink.4"/>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SECTION III – INTRODUCTION</w:t>
        <w:tab/>
        <w:t>67</w:t>
      </w:r>
    </w:p>
    <w:p>
      <w:pPr>
        <w:pStyle w:val="TOC 2"/>
        <w:tabs>
          <w:tab w:val="right" w:pos="10189" w:leader="dot"/>
        </w:tabs>
        <w:spacing w:before="80"/>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THE OFFER</w:t>
        <w:tab/>
        <w:t>67</w:t>
      </w:r>
    </w:p>
    <w:p>
      <w:pPr>
        <w:pStyle w:val="TOC 2"/>
        <w:tabs>
          <w:tab w:val="right" w:pos="10189" w:leader="dot"/>
        </w:tabs>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SUMMARY FINANCIAL STATEMENTS</w:t>
        <w:tab/>
        <w:t>69</w:t>
      </w:r>
    </w:p>
    <w:p>
      <w:pPr>
        <w:pStyle w:val="TOC 2"/>
        <w:tabs>
          <w:tab w:val="right" w:pos="10189" w:leader="dot"/>
        </w:tabs>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GENERAL INFORMATION</w:t>
        <w:tab/>
        <w:t>74</w:t>
      </w:r>
    </w:p>
    <w:p>
      <w:pPr>
        <w:pStyle w:val="TOC 2"/>
        <w:tabs>
          <w:tab w:val="right" w:pos="10189" w:leader="dot"/>
        </w:tabs>
        <w:spacing w:before="41"/>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CAPITAL STRUCTURE</w:t>
        <w:tab/>
        <w:t>84</w:t>
      </w:r>
    </w:p>
    <w:p>
      <w:pPr>
        <w:pStyle w:val="TOC 2"/>
        <w:sectPr>
          <w:headerReference w:type="default" r:id="rId13"/>
          <w:footerReference w:type="default" r:id="rId14"/>
          <w:pgSz w:w="11920" w:h="16840" w:orient="portrait"/>
          <w:pgMar w:top="1400" w:right="708" w:bottom="1120" w:left="992" w:header="0" w:footer="0"/>
          <w:pgNumType w:start="1"/>
          <w:bidi w:val="0"/>
        </w:sectPr>
      </w:pPr>
      <w:r/>
    </w:p>
    <w:p>
      <w:pPr>
        <w:pStyle w:val="Heading 2"/>
        <w:ind w:right="2547"/>
      </w:pPr>
      <w:bookmarkStart w:name="_bookmark0" w:id="0"/>
      <w:bookmarkEnd w:id="0"/>
      <w:r>
        <w:rPr>
          <w:rStyle w:val="Hyperlink.4"/>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DEFINITIONS AND 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Company”, and “our Company”, are references to KSH International Limited, a company incorporated on July 30,[REDACTED] under the Companies Act,[REDACTED] and having its Registered Office at 11/3, 11/[REDACTED]/5, [REDACTED], [REDACTED], [REDACTED] –[REDACTED], [REDACTED], [REDACTED] and its Corporate Office at 201, Tower 2, Montreal Business Centre, Off Pallod Farms, [REDACTED], [REDACTED] –[REDACTED], [REDACTED], [REDACTED].</w:t>
      </w:r>
    </w:p>
    <w:p>
      <w:pPr>
        <w:pStyle w:val="Body"/>
        <w:spacing w:before="200"/>
        <w:ind w:left="87" w:right="5" w:firstLine="0"/>
        <w:jc w:val="both"/>
        <w:rPr>
          <w:rStyle w:val="None"/>
          <w:i w:val="1"/>
          <w:iCs w:val="1"/>
          <w:sz w:val="20"/>
          <w:szCs w:val="20"/>
        </w:rPr>
      </w:pPr>
      <w:r>
        <w:t>The words and expressions used in this Red Herring Prospectus but not defined herein, shall have, to the extent applicable, the meanings ascribed to such terms under the Companies Act, the SEBI Act, the SEBI ICDR Regulations, the SCRA, [REDACTED], and the Depositories Act, as amended.</w:t>
      </w:r>
    </w:p>
    <w:p>
      <w:pPr>
        <w:pStyle w:val="Body"/>
        <w:spacing w:before="200"/>
        <w:ind w:left="87" w:right="9" w:firstLine="0"/>
        <w:jc w:val="both"/>
        <w:rPr>
          <w:rStyle w:val="None"/>
          <w:i w:val="1"/>
          <w:iCs w:val="1"/>
          <w:sz w:val="20"/>
          <w:szCs w:val="20"/>
        </w:rPr>
      </w:pPr>
      <w:r>
        <w:t>Notwithstanding the foregoing, terms in “Main Provisions of the Articles of Association”, “Statement of Special Tax Benefits”, “Industry Overview”, “Key Regulations and Policies in [REDACTED]”, “History and Certain Corporate Matters”, “Basis for the Offer Price”, “Restriction on Foreign Ownership of Indian Securities”, “Financial Information” and “Outstanding Litigation and Material Developments” on pages 441, 134, 137, 238, 243, 124, 438, [REDACTED], respectively, will have the meaning ascribed to such terms in those respective sections.</w:t>
      </w:r>
    </w:p>
    <w:p>
      <w:pPr>
        <w:pStyle w:val="Heading 3"/>
        <w:spacing w:before="202"/>
        <w:ind w:left="87" w:firstLine="0"/>
        <w:jc w:val="both"/>
      </w:pPr>
      <w:r>
        <w:rPr>
          <w:rStyle w:val="Hyperlink.4"/>
          <w:rtl w:val="0"/>
        </w:rPr>
      </w:r>
      <w:r>
        <w:rPr>
          <w:rStyle w:val="None"/>
          <w:spacing w:val="0"/>
          <w:rtl w:val="0"/>
        </w:rPr>
      </w:r>
      <w:r>
        <w:rPr>
          <w:rStyle w:val="Hyperlink.5"/>
          <w:rtl w:val="0"/>
          <w:lang w:val="en-US"/>
        </w:rPr>
      </w:r>
      <w:r>
        <w:t>General Terms</w:t>
      </w:r>
    </w:p>
    <w:p>
      <w:pPr>
        <w:pStyle w:val="Body Text"/>
        <w:spacing w:before="3"/>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KSH International Limited, a public limited company incorporated under the Companies Act, 1956, having its registered office at 11/3, 11/[REDACTED]/5, [REDACTED], [REDACTED], [REDACTED] – [REDACTED], [REDACTED], [REDACTED]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r/>
    </w:p>
    <w:p>
      <w:pPr>
        <w:pStyle w:val="Body Text"/>
        <w:spacing w:before="2"/>
        <w:rPr>
          <w:rStyle w:val="None"/>
          <w:b w:val="1"/>
          <w:bCs w:val="1"/>
        </w:rPr>
      </w:pPr>
      <w:r/>
    </w:p>
    <w:p>
      <w:pPr>
        <w:pStyle w:val="Heading 3"/>
        <w:spacing w:before="0"/>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r>
        <w:t>Company Related Terms</w:t>
      </w:r>
    </w:p>
    <w:p>
      <w:pPr>
        <w:pStyle w:val="Body Text"/>
        <w:spacing w:before="4"/>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t>₹[REDACTED] ₹[REDACTED], 2025. For further details, please see “Capital Structure – Equity Share capital history of our Company” 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[REDACTED]” dated November 26, 2025, prepared and issued by CARE Analytics and Advisory Private Limited which has been commissioned by and paid for by our Company pursuant to an engagement letter dated December 2, [REDACTED], exclusively for the purposes of the Offer. The report will be available on the website of our Company 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[REDACTED], being Kushal Subbayya Hegde.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Company, being [REDACTED]. For further details, see “Our Management – [REDACTED]”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Company, being [REDACTED]. For further details, see “Our Management – [REDACTED]”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t>Company</w:t>
              <w:tab/>
              <w:t>Secretary/</w:t>
              <w:tab/>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company secretary and [REDACTED], being [REDACTED]. For further details, see “General Information” and “Our Management – [REDACTED]” on pages [REDACTED], respectively.</w:t>
            </w:r>
          </w:p>
        </w:tc>
      </w:tr>
    </w:tbl>
    <w:p>
      <w:pPr>
        <w:pStyle w:val="Body Text"/>
        <w:spacing w:before="4"/>
        <w:ind w:left="98" w:hanging="98"/>
        <w:rPr>
          <w:rStyle w:val="None"/>
          <w:b w:val="1"/>
          <w:bCs w:val="1"/>
          <w:sz w:val="17"/>
          <w:szCs w:val="17"/>
        </w:rPr>
      </w:pPr>
      <w: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corporate office of our company located at [REDACTED], Tower 2, Montreal Business Centre, Off Pallod Farms, [REDACTED], [REDACTED] – [REDACTED], [REDACTED], [REDACTED]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The equity shares of our Company of face value of ₹[REDACTED], unless otherwise 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Parents Branch, [REDACTED], Sangeeta Branch, Rakhi Branch and Rohit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companies [REDACTED] as ‘group companies’ in accordance with Regulation 2(1)(t) of the SEBI ICDR Regulations and the Materiality Policy. For further details, see “Our Group Companies”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Entities, namely, Waterloo Motors Private Limited, KSH Project Management Services Private Limited, KSH Infra Park [REDACTED], KSH Infra Park VI Private Limited, KSH Distriparks Private Limited, KSH Integrated Logistics Private Limited, Kushal Motors and Electricals Private Limited, [REDACTED], [REDACTED], [REDACTED], [REDACTED], [REDACTED], [REDACTED], [REDACTED], [REDACTED], [REDACTED] B Private Limited, [REDACTED] A 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independent chartered engineer appointed by our Company, namely, [REDACTED] bearing registration number M-[REDACTED]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[REDACTED], [REDACTED].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t>[REDACTED] terms of Regulation 2(1)(bb) of the SEBI ICDR Regulations and Section 2(51) of the Companies Act, [REDACTED] “Our Management – [REDACTED]”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[REDACTED], namely [REDACTED].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Board on May 17, 2025, for [REDACTED] of: (a) outstanding 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 dues to material creditors of our Company, in accordance with the 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Kushal Subbayya Hegde, [REDACTED], Broad Family Trust and Dhaulagiri Family 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Persons and entities, excluding our Promoters constituting the [REDACTED] in terms of Regulation 2(1)(pp) of the SEBI ICDR Regulations, as disclosed in “Our Promoters and Promoter Group”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Kushal Subbayya Hegde, [REDACTED], [REDACTED], [REDACTED] and [REDACTED], Dhaulagiri Family Trust, Everest Family Trust, Makalu Family Trust, 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Kushal Subbayya Hegde, [REDACTED], [REDACTED] and [REDACTED]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[REDACTED], his spouse, his children, lineal descendants and Everest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[REDACTED], her spouse (if any), her children, lineal descendants and Annapurna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The registered office of our Company located at 11/3, 11/[REDACTED]/5, [REDACTED], [REDACTED], [REDACTED] – [REDACTED], [REDACTED], [REDACTED]</w:t>
            </w:r>
          </w:p>
        </w:tc>
      </w:tr>
    </w:tbl>
    <w:p>
      <w:pPr>
        <w:pStyle w:val="Table Paragraph"/>
        <w:ind w:left="98" w:hanging="98"/>
        <w:rPr>
          <w:rStyle w:val="None"/>
        </w:rPr>
      </w:pPr>
      <w: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The restated financial information of our Company comprising the restated statements of assets and liabilities as on and for the three-month period ended June 30, [REDACTED], 2025, March 31, [REDACTED],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[REDACTED], 2023, prepared in terms of the requirements of Section [REDACTED], SEBI ICDR Regulations, the Guidance Note on Reports in Company Prospectuses (Revised 2019) issued by ICAI, as amended from time to time and the Indian Accounting Standards as specified under Section [REDACTED]</w:t>
            </w:r>
          </w:p>
          <w:p>
            <w:pPr>
              <w:pStyle w:val="Table Paragraph"/>
              <w:bidi w:val="0"/>
              <w:spacing w:line="187" w:lineRule="exact"/>
              <w:ind w:left="57" w:right="0" w:firstLine="0"/>
              <w:jc w:val="both"/>
              <w:rPr>
                <w:rtl w:val="0"/>
              </w:rPr>
            </w:pPr>
            <w:r>
              <w:t>accounting principles generally accepted in [REDACTED].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[REDACTED], his spouse, his children, lineal descendants and Makalu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[REDACTED], her spouse, her children, lineal descendants and Kanchenjunga Family 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Pursuant to a resolution passed by our Board and Shareholders dated February 10, [REDACTED], 2025, respectively, our Company sub-divided the face value of its equity shares from</w:t>
            </w:r>
          </w:p>
          <w:p>
            <w:pPr>
              <w:pStyle w:val="Table Paragraph"/>
              <w:bidi w:val="0"/>
              <w:spacing w:line="206" w:lineRule="exact"/>
              <w:ind w:left="57" w:right="46" w:firstLine="0"/>
              <w:jc w:val="both"/>
              <w:rPr>
                <w:rtl w:val="0"/>
              </w:rPr>
            </w:pPr>
            <w:r>
              <w:t>₹[REDACTED] ₹[REDACTED], see “Summary of the Offer Document” and “Capital Structure – Notes to Capital Structure – Equity Share Capital History of our Company” on pages [REDACTED],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Our senior management in terms of Regulation 2(1)(bbbb) of the SEBI ICDR Regulations and as disclosed in “Our Management – [REDACTED]” on page 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facility located at [REDACTED] (formerly [REDACTED]) in [REDACTED]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Our manufacturing facility located at Plot No. J-25, Taloja Industrial Area, Village Padghe, [REDACTED], Raigad – [REDACTED], [REDACTED], [REDACTED]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facility located at 11/3, 11/[REDACTED]/5, [REDACTED], [REDACTED], [REDACTED] – [REDACTED], [REDACTED], [REDACTED]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facility located at Plot No. 5, Chakan Industrial Area, Phase II, [REDACTED], [REDACTED], [REDACTED] – [REDACTED], [REDACTED], [REDACTED]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[REDACTED], [REDACTED]. For further information, see “Our Management – Board of Directors” on page 250</w:t>
            </w:r>
          </w:p>
        </w:tc>
      </w:tr>
    </w:tbl>
    <w:p>
      <w:pPr>
        <w:pStyle w:val="Table Paragraph"/>
        <w:ind w:left="98" w:hanging="98"/>
        <w:rPr>
          <w:rStyle w:val="None"/>
        </w:rPr>
      </w:pPr>
      <w:r/>
    </w:p>
    <w:p>
      <w:pPr>
        <w:pStyle w:val="Body Text"/>
        <w:spacing w:before="31"/>
        <w:rPr>
          <w:rStyle w:val="None"/>
          <w:b w:val="1"/>
          <w:bCs w:val="1"/>
        </w:rPr>
      </w:pPr>
      <w:r/>
    </w:p>
    <w:p>
      <w:pPr>
        <w:pStyle w:val="Heading 3"/>
        <w:spacing w:before="0"/>
        <w:ind w:left="87" w:firstLin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Offer Related Terms</w:t>
      </w:r>
    </w:p>
    <w:p>
      <w:pPr>
        <w:pStyle w:val="Body Text"/>
        <w:spacing w:before="4"/>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Acknowledgement [REDACTED]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t>Unless the context otherwise requires, the allotment of the Equity Shares pursuant to the Fresh Issue and transfer of the Offered Shares by the [REDACTED] 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t>A Qualified Institutional Buyer, applying under the Anchor Investor Portion in accordance with the SEBI ICDR Regulations and this Red Herring Prospectus, and who has Bid for an amount of at least ₹[REDACTED]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Collectively, the Escrow Collection Bank, [REDACTED], the Public 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t>[●] Equity Shares of face value of ₹[REDACTED] [●] Equity Shares of face value of</w:t>
            </w:r>
          </w:p>
          <w:p>
            <w:pPr>
              <w:pStyle w:val="Table Paragraph"/>
              <w:bidi w:val="0"/>
              <w:spacing w:line="186" w:lineRule="exact"/>
              <w:ind w:left="57" w:right="0" w:firstLine="0"/>
              <w:jc w:val="left"/>
              <w:rPr>
                <w:rtl w:val="0"/>
              </w:rPr>
            </w:pPr>
            <w:r>
              <w:t>₹[REDACTED]</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t>In cases of force majeure, banking strike or similar unforeseen circumstances, our Company may, for reasons to be recorded in writing, extend the Bid/Offer Period for a minimum of one Working Day, subject to the Bid/Offer Period not exceeding [REDACTED]</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Book building process, as provided in [REDACTED]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Agreement dated December 9, [REDACTED], the [REDACTED], the Registrar to the Offer, the Book Running Lead Managers, the Syndicate Members and the Bankers to the Offer in accordance with UPI Circulars, for inter alia, the appointment of the Bankers to the Offer for the collection of the Bid Amounts from Anchor Investors, transfer of funds to the Public Offer Account and where applicable, refunds of 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[REDACTED] number maintained with one of the Depositories in relation to the Bidder’s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Depositories Act, registered with SEBI and who is eligible to procure Bids at the Designated CDP Locations in terms of circular no. CIR/CFD/POLICYCELL/11/[REDACTED], 2015 (to the extent not rescinded by the SEBI ICDR Master Circular in relation to the SEBI ICDR Regulations), issued by SEBI and other applicable circulars issued by SEBI as per the lists available on the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Indian, resident in a jurisdiction outside [REDACTED] where it is not unlawful to make an offer or invitation under the Offer and in relation to whom this Red Herring Prospectus and the Bid Cum Application Form constitute an invitation to subscribe or purchase for the Equity 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which is a clearing [REDACTED] banker to an issue under the SEBI BTI Regulations and with whom the Escrow Accounts have been opened, in this case being 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fresh issue of up to [●] Equity Shares of face value of ₹[REDACTED], at ₹[●] per Equity Share (including a premium of ₹[●] per Equity Share) aggregating up to ₹4,200.[REDACTED], see “The Offer” 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 individual who is declared a fugitive economic offender under Section [REDACTED],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dated December 6, [REDACTED]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portion of the Offer being 5% of the Net QIB Portion consisting of [●] Equity Shares of face value of ₹[REDACTED],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All Bidders that are not QIBs or Retail Individual Investors and who have Bid for Equity Shares for an amount more than ₹0.[REDACTED]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portion of the Offer being not less than 15% of the Offer consisting of [●] Equity Shares of face value of ₹[REDACTED], of which (a) one-third portion shall be reserved for applicants with application size of more than</w:t>
            </w:r>
          </w:p>
          <w:p>
            <w:pPr>
              <w:pStyle w:val="Table Paragraph"/>
              <w:bidi w:val="0"/>
              <w:spacing w:before="1" w:line="186" w:lineRule="exact"/>
              <w:ind w:left="57" w:right="0" w:firstLine="0"/>
              <w:jc w:val="both"/>
              <w:rPr>
                <w:rtl w:val="0"/>
              </w:rPr>
            </w:pPr>
            <w:r>
              <w:t>₹0.[REDACTED] ₹1.[REDACTED], and (b) two-thirds portion shall be reserved for applicants</w:t>
            </w:r>
          </w:p>
        </w:tc>
      </w:tr>
    </w:tbl>
    <w:p>
      <w:pPr>
        <w:pStyle w:val="Table Paragraph"/>
        <w:ind w:left="98" w:hanging="98"/>
        <w:rPr>
          <w:rStyle w:val="None"/>
        </w:rPr>
      </w:pPr>
      <w: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t>with application size of more than ₹1.[REDACTED], provided that the unsubscribed portion in either of such sub-categories may be allocated to applicants in the other sub-category of 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person resident outside [REDACTED], as defined under FEMA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initial public offering of up to [●] Equity Shares of face value of ₹[REDACTED] ₹[●] each (including a share premium of ₹[●] each), aggregating up to ₹7,100.[REDACTED] [●] Equity Shares of face value of ₹[REDACTED] ₹4,200.[REDACTED], an Offer for Sale of up to [●] Equity Shares of face value of ₹[REDACTED]</w:t>
            </w:r>
          </w:p>
          <w:p>
            <w:pPr>
              <w:pStyle w:val="Table Paragraph"/>
              <w:bidi w:val="0"/>
              <w:spacing w:line="186" w:lineRule="exact"/>
              <w:ind w:left="57" w:right="0" w:firstLine="0"/>
              <w:jc w:val="both"/>
              <w:rPr>
                <w:rtl w:val="0"/>
              </w:rPr>
            </w:pPr>
            <w:r>
              <w:t>aggregating to ₹2,900.[REDACTED]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agreement dated May 22, 2025, amongst our Company, the [REDACTED]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Offer of up to [●] Equity Shares of face value of ₹[REDACTED] ₹2,900.[REDACTED], comprising of an offer for sale of up to [●] Equity Shares of face value of ₹[REDACTED] ₹1,528.[REDACTED], up to [●] Equity Shares of face value of ₹[REDACTED] ₹422.[REDACTED], up to [●] Equity Shares of face value of ₹[REDACTED] ₹475.[REDACTED] [●] Equity Shares of face value of ₹[REDACTED]</w:t>
            </w:r>
          </w:p>
          <w:p>
            <w:pPr>
              <w:pStyle w:val="Table Paragraph"/>
              <w:bidi w:val="0"/>
              <w:spacing w:line="188" w:lineRule="exact"/>
              <w:ind w:left="57" w:right="0" w:firstLine="0"/>
              <w:jc w:val="both"/>
              <w:rPr>
                <w:rtl w:val="0"/>
              </w:rPr>
            </w:pPr>
            <w:r>
              <w:t>aggregating up to ₹475.[REDACTED]</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proceeds of the Fresh Issue which shall be available to our Company and the proceeds from the Offer for Sale which shall be available to the [REDACTED]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Up to [●] Equity Shares of face value of ₹[REDACTED] ₹2,900.[REDACTED]</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t>₹[●] per Equity Share ([REDACTED])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Working Days prior to the Bid/Offer Opening Date, with the relevant financial ratios calculated at the Floor Price and at [REDACTED], and shall be made available to the Stock Exchanges for 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Prospectus to be filed with the [REDACTED] in accordance with the Companies Act, 2013, and the SEBI ICDR Regulations containing, inter alia, the Offer Price that is determined at the end of [REDACTED], the size of the Offer and certain other information, including any addenda</w:t>
            </w:r>
          </w:p>
          <w:p>
            <w:pPr>
              <w:pStyle w:val="Table Paragraph"/>
              <w:bidi w:val="0"/>
              <w:spacing w:before="1" w:line="186" w:lineRule="exact"/>
              <w:ind w:left="57" w:right="0" w:firstLine="0"/>
              <w:jc w:val="both"/>
              <w:rPr>
                <w:rtl w:val="0"/>
              </w:rPr>
            </w:pPr>
            <w:r>
              <w:t>or [REDACTED] 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category of the Offer (including the Anchor Investor Portion), being not more than 50% of the Offer, consisting of up to [●] Equity Shares of face value of ₹[REDACTED] ₹[●] million, which shall be available for allocation to QIBs on a proportionate basis, including the Anchor Investor Portion (in which allocation shall be on a discretionary basis, as determined by our Company in consultation with the BRLMs subject to the provisions of the SEBI 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r/>
    </w:p>
    <w:p>
      <w:pPr>
        <w:pStyle w:val="Table Paragraph"/>
        <w:sectPr>
          <w:headerReference w:type="default" r:id="rId27"/>
          <w:footerReference w:type="default" r:id="rId28"/>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herring prospectus dated December 10, 2025, issued in accordance with Section [REDACTED], [REDACTED], which does not have complete particulars of the price at which the Equity Shares will be offered and the size of the Offer including any addenda or [REDACTED]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t>Prospectus upon filing with the [REDACTED] after the Pricing Date, including any addenda or [REDACTED] 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bank which is a clearing [REDACTED] the SEBI BTI Regulations 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members of the Syndicate and eligible to procure Bids in terms of the SEBI ICDR Master [REDACTED] and the SEBI circular no. CIR/CFD/14/[REDACTED],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The agreement dated May 22, [REDACTED], the [REDACTED] Registrar to the Offer in relation to the responsibilities and obligations of the Registrar 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Individual Bidders, who have Bid for the Equity Shares for an amount not more than ₹0.[REDACTED]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portion of the Offer being not less than 35% of the Offer consisting of [●] Equity Shares of face value of ₹[REDACTED], available for allocation to Retail Individual Investors as per the SEBI 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t>The banks registered with SEBI, offering services in relation to ASBA (other than through UPI Mechanism), a list of which is available on the website of SEBI at www.sebi.gov.in/sebiweb/other/OtherAction.do?doRecognisedFpi=yes&amp;intmId=[REDACTED]/sebiweb/other/OtherAction.do?doRecognisedFpi=yes&amp;intmId=35,</w:t>
              <w:tab/>
              <w:t xml:space="preserve"> as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December 6, [REDACTED], the [REDACTED] Share Escrow Agent in connection with the transfer of the respective portion of Equity Shares being offered by each [REDACTED] Offer for Sale 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among the Underwriters, the [REDACTED] Company to be entered into on or after the Pricing Date, but prior to filing of the Prospectus with the [REDACTED]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investors applying as Retail Individual Investors in the Retail Portion and individuals applying as Non-Institutional Investors with a Bid Amount of up to ₹0.[REDACTED].</w:t>
            </w:r>
          </w:p>
          <w:p>
            <w:pPr>
              <w:pStyle w:val="Table Paragraph"/>
              <w:bidi w:val="0"/>
              <w:spacing w:before="207"/>
              <w:ind w:left="57" w:right="46" w:firstLine="0"/>
              <w:jc w:val="both"/>
              <w:rPr>
                <w:rStyle w:val="None"/>
                <w:sz w:val="18"/>
                <w:szCs w:val="18"/>
                <w:shd w:val="nil" w:color="auto" w:fill="auto"/>
                <w:rtl w:val="0"/>
              </w:rPr>
            </w:pPr>
            <w:r>
              <w:t>Pursuant to the SEBI ICDR Master Circular, all individual investors applying in public issues where the application amount is up to ₹0.[REDACTED]: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SEBI circular number SEBI/HO/CFD/DIL2/CIR/P/2019/[REDACTED], [REDACTED]/HO/MIRSD/POD-1/P/CIR/2024/[REDACTED],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25/[REDACTED], 2022, the circular issued by BSE having reference number [REDACTED], [REDACTED]/HO/DEPA-II/DEPA-II_SRG/P/CIR/2025/[REDACTED], [REDACTED]</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 on UPI for single-window mobile payment system developed by the 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All days on which commercial banks in [REDACTED], [REDACTED] are open for business, provided however, for the purpose of announcement of the Price Band and the Bid/Offer Period, “Working Day” shall mean all days, excluding all Saturdays, Sundays and public holidays on which commercial banks in [REDACTED], [REDACTED] are open for business and the time period between the Bid/Offer Closing Date and listing of the Equity Shares on the Stock Exchanges, “Working Day” shall mean all trading days of the Stock Exchanges excluding Sundays and bank holidays in [REDACTED] 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r/>
    </w:p>
    <w:p>
      <w:pPr>
        <w:pStyle w:val="Body Text"/>
        <w:spacing w:before="26"/>
        <w:rPr>
          <w:rStyle w:val="None"/>
          <w:b w:val="1"/>
          <w:bCs w:val="1"/>
        </w:rPr>
      </w:pPr>
      <w:r/>
    </w:p>
    <w:p>
      <w:pPr>
        <w:pStyle w:val="Heading 3"/>
        <w:spacing w:before="0"/>
        <w:ind w:left="87" w:firstLine="0"/>
      </w:pPr>
      <w:r>
        <w:rPr>
          <w:rStyle w:val="Hyperlink.4"/>
          <w:rtl w:val="0"/>
          <w:lang w:val="fr-FR"/>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r>
        <w:t>Conventional and General Terms and Abbreviations</w:t>
      </w:r>
    </w:p>
    <w:p>
      <w:pPr>
        <w:pStyle w:val="Body Text"/>
        <w:spacing w:before="7"/>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[REDACTED], regulations, notifications, modifications and clarifications 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 [REDACTED]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Depository Participant’s [REDACTED]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[REDACTED], 2024, to give effect to the financial proposals of the Government of India for the financial year 2024-25, which received the assent of the President of [REDACTED]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[REDACTED] number [REDACTED], 2025, introduced in [REDACTED], to give effect to the financial proposals of the Central Government for the financial year [REDACTED]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Period of twelve months ending on March [REDACTED], unless stated 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An individual who is declared a fugitive economic offender under Section [REDACTED],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Accounting Standards notified under Section [REDACTED], [REDACTED]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Indian Accounting Standard 24, “Related Party Disclosures”, notified under Section [REDACTED] (Indian Accounting Standards) Rules, 2015, as 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Generally Accepted Accounting Principles in [REDACTED], being, accounting principles generally accepted in [REDACTED] including the accounting standards specified under Section [REDACTED]</w:t>
            </w:r>
          </w:p>
          <w:p>
            <w:pPr>
              <w:pStyle w:val="Table Paragraph"/>
              <w:bidi w:val="0"/>
              <w:spacing w:before="1" w:line="186" w:lineRule="exact"/>
              <w:ind w:left="57" w:right="0" w:firstLine="0"/>
              <w:jc w:val="left"/>
              <w:rPr>
                <w:rtl w:val="0"/>
              </w:rPr>
            </w:pPr>
            <w:r>
              <w:t>Companies Act, [REDACTED] (Accounts) Rules, 2014,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Legal entity [REDACTED]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person resident outside [REDACTED], as defined under 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A person resident outside [REDACTED] who is a citizen of [REDACTED] as defined under the Foreign Exchange Management (Deposit) Regulations, [REDACTED] ‘Overseas Citizen of India’ 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SEBI ICDR Master Circular - SEBI master circular bearing reference SEBI/HO/CFD/PoD-1/P/CIR/2024/[REDACTED],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SEBI master circular bearing number SEBI/HO/MIRSD/MIRSD-PoD/P/CIR/2025/[REDACTED],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Securities and Exchange Board of India (Venture Capital Fund) Regulations, [REDACTED]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Government of a state of [REDACTED].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[REDACTED] Securities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Generally Accepted Accounting Principles in [REDACTED].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USA/ United States/ U.S. / [REDACTED]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r/>
    </w:p>
    <w:p>
      <w:pPr>
        <w:pStyle w:val="Body Text"/>
        <w:spacing w:before="43"/>
        <w:rPr>
          <w:rStyle w:val="None"/>
          <w:b w:val="1"/>
          <w:bCs w:val="1"/>
        </w:rPr>
      </w:pPr>
      <w:r/>
    </w:p>
    <w:p>
      <w:pPr>
        <w:pStyle w:val="Heading 3"/>
        <w:spacing w:before="0"/>
        <w:ind w:left="87" w:firstLine="0"/>
      </w:pP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r>
        <w:t>Technical and Industry Related Terms</w:t>
      </w:r>
    </w:p>
    <w:p>
      <w:pPr>
        <w:pStyle w:val="Body Text"/>
        <w:spacing w:before="4"/>
        <w:rPr>
          <w:rStyle w:val="None"/>
          <w:b w:val="1"/>
          <w:bCs w:val="1"/>
          <w:sz w:val="17"/>
          <w:szCs w:val="17"/>
        </w:rPr>
      </w:pPr>
      <w: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[REDACTED]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[REDACTED]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[REDACTED] Upadhyaya Gram 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[REDACTED]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[REDACTED]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[REDACTED]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[REDACTED]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Oven, Toaster, [REDACTED]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Pradhan Mantri Kisan [REDACTED] evam Utthaan Mahabhiyan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[REDACTED]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[REDACTED]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[REDACTED]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[REDACTED]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r/>
    </w:p>
    <w:p>
      <w:pPr>
        <w:pStyle w:val="Heading 3"/>
        <w:spacing w:before="63"/>
        <w:ind w:left="87" w:firstLine="0"/>
      </w:pPr>
      <w:r>
        <w:rPr>
          <w:rStyle w:val="Hyperlink.4"/>
          <w:rtl w:val="0"/>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r>
        <w:t>Key Financial and Operating Metrics used in this Red Herring Prospectus</w:t>
      </w:r>
    </w:p>
    <w:p>
      <w:pPr>
        <w:pStyle w:val="Body Text"/>
        <w:spacing w:before="3" w:after="1"/>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Working capital days is computed as inventory days plus trade receivable days minus trade payable days. Inventory days is calculated as inventory divided by cost of goods sold (“COGS”) from operations multiplied by [REDACTED]</w:t>
            </w:r>
          </w:p>
          <w:p>
            <w:pPr>
              <w:pStyle w:val="Table Paragraph"/>
              <w:bidi w:val="0"/>
              <w:spacing w:line="206" w:lineRule="exact"/>
              <w:ind w:left="57" w:right="45" w:firstLine="0"/>
              <w:jc w:val="both"/>
              <w:rPr>
                <w:rtl w:val="0"/>
              </w:rPr>
            </w:pPr>
            <w:r>
              <w:t>receivables divided by revenue from operations multiplied by [REDACTED]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PAT CAGR provides information regarding growth in [REDACTED]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r/>
    </w:p>
    <w:p>
      <w:pPr>
        <w:pStyle w:val="Heading 2"/>
        <w:spacing w:before="80"/>
        <w:ind w:left="4351" w:hanging="4240"/>
        <w:jc w:val="left"/>
      </w:pPr>
      <w:bookmarkStart w:name="_bookmark2" w:id="1"/>
      <w:bookmarkEnd w:id="1"/>
      <w:r>
        <w:rPr>
          <w:rStyle w:val="Hyperlink.4"/>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r>
        <w:t>CERTAIN CONVENTIONS, USE OF FINANCIAL INFORMATION AND MARKET DATA AND CURRENCY OF PRESENTATION</w:t>
      </w:r>
    </w:p>
    <w:p>
      <w:pPr>
        <w:pStyle w:val="Heading 3"/>
        <w:spacing w:before="203"/>
        <w:ind w:left="87" w:firstLine="0"/>
        <w:jc w:val="both"/>
      </w:pPr>
      <w:r>
        <w:rPr>
          <w:rStyle w:val="Hyperlink.4"/>
          <w:rtl w:val="0"/>
          <w:lang w:val="fr-FR"/>
        </w:rPr>
      </w:r>
      <w:r>
        <w:rPr>
          <w:rStyle w:val="None"/>
          <w:spacing w:val="0"/>
          <w:rtl w:val="0"/>
        </w:rPr>
      </w:r>
      <w:r>
        <w:rPr>
          <w:rStyle w:val="Hyperlink.5"/>
          <w:rtl w:val="0"/>
          <w:lang w:val="fr-FR"/>
        </w:rPr>
      </w:r>
      <w:r>
        <w:t>Certain Conventions</w:t>
      </w:r>
    </w:p>
    <w:p>
      <w:pPr>
        <w:pStyle w:val="Body Text"/>
        <w:spacing w:before="200"/>
        <w:ind w:left="87" w:right="6" w:firstLine="0"/>
        <w:jc w:val="both"/>
      </w:pPr>
      <w:r>
        <w:t>All references in this Red Herring Prospectus to “[REDACTED]” are to [REDACTED] and its territories and possessions and all references herein to the “Government”, “Indian Government”, “GoI”, “Central Government” or the “State Government” are to the Government of India, central or state, as applicable. All references herein to the “[REDACTED]”, “[REDACTED]”, the “[REDACTED]” or [REDACTED]” are to [REDACTED] and its territories and possessions. All references herein to “EU” are to the European Union and its territories and possessions. All references herein to “[REDACTED]” are to [REDACTED] and its territories and possessions.</w:t>
      </w:r>
    </w:p>
    <w:p>
      <w:pPr>
        <w:pStyle w:val="Body Text"/>
        <w:spacing w:before="199"/>
        <w:ind w:left="87" w:right="13" w:firstLine="0"/>
        <w:jc w:val="both"/>
      </w:pPr>
      <w:r>
        <w:rPr>
          <w:rStyle w:val="Hyperlink.4"/>
          <w:rtl w:val="0"/>
          <w:lang w:val="en-US"/>
        </w:rPr>
      </w:r>
      <w: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r>
      <w:r>
        <w:rPr>
          <w:rStyle w:val="None"/>
          <w:spacing w:val="0"/>
          <w:rtl w:val="0"/>
        </w:rPr>
      </w:r>
      <w:r>
        <w:rPr>
          <w:rStyle w:val="None"/>
          <w:spacing w:val="0"/>
          <w:rtl w:val="0"/>
          <w:lang w:val="nl-NL"/>
        </w:rPr>
      </w:r>
      <w:r>
        <w:t>Financial Data</w:t>
      </w:r>
    </w:p>
    <w:p>
      <w:pPr>
        <w:pStyle w:val="Body Text"/>
        <w:spacing w:before="199"/>
        <w:ind w:left="87" w:right="8" w:firstLine="0"/>
        <w:jc w:val="both"/>
      </w:pPr>
      <w:r>
        <w:t>Our Company’s financial year commences on April [REDACTED], all references to a particular financial year or fiscal are to the 12-month period commencing on April [REDACTED], all references to a year in this Red Herring Prospectus are to a calendar year and references to a Fiscal/Fiscal Year are to the year ended on March 31, of that calendar year. Certain other financial 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Unless indicated otherwise or the context requires otherwise, the financial information and financial ratios in this Red Herring Prospectus have been derived from the Restated Financial Statements. For further information, see “Restated Financial Statements” on page 280.</w:t>
      </w:r>
    </w:p>
    <w:p>
      <w:pPr>
        <w:pStyle w:val="Body Text"/>
        <w:spacing w:before="198"/>
        <w:ind w:left="87" w:right="5" w:firstLine="0"/>
        <w:jc w:val="both"/>
      </w:pPr>
      <w:r>
        <w:t>The restated financial information of our Company comprising the restated statements of assets and liabilities as on and for the three months period ended June 30,[REDACTED] and for the years ended March 31,[REDACTED], March 31,[REDACTED] and March 31,[REDACTED],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30,[REDACTED], and for the years ended March 31,[REDACTED], March 31,[REDACTED] and March 31,[REDACTED] Fiscals[REDACTED],[REDACTED] and[REDACTED], prepared in terms of the requirements of Section [REDACTED], SEBI ICDR Regulations, the Guidance Note on Reports in Company Prospectuses (Revised[REDACTED]) issued by ICAI, as amended from time to time and the Indian Accounting Standards as specified under Section [REDACTED].</w:t>
      </w:r>
    </w:p>
    <w:p>
      <w:pPr>
        <w:pStyle w:val="Body Text"/>
        <w:spacing w:before="2"/>
      </w:pPr>
      <w:r/>
    </w:p>
    <w:p>
      <w:pPr>
        <w:pStyle w:val="Body"/>
        <w:ind w:left="87" w:right="7" w:firstLine="0"/>
        <w:jc w:val="both"/>
        <w:rPr>
          <w:rStyle w:val="None"/>
          <w:sz w:val="20"/>
          <w:szCs w:val="20"/>
        </w:rPr>
      </w:pPr>
      <w:r>
        <w:t>There are significant differences between Ind AS, Indian GAAP, [REDACTED] GAAP and IFRS. Our Company does not provide reconciliation of its financial information to IFRS or [REDACTED]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[REDACTED] GAAP and IFRS, see “Risk Factors – Significant differences exist between Indian accounting standard (“Ind AS”) and other accounting principles, such as international financial reporting standards (“IFRS”) and [REDACTED] generally accepted accounting principles (“[REDACTED]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Act,[REDACTED]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Further, any figures sourced from third party industry sources may be rounded off to other than to the second decimal to conform to their respective sources.</w:t>
      </w:r>
    </w:p>
    <w:p>
      <w:pPr>
        <w:pStyle w:val="Body"/>
        <w:spacing w:before="200"/>
        <w:ind w:left="87" w:right="6" w:firstLine="0"/>
        <w:jc w:val="both"/>
        <w:rPr>
          <w:rStyle w:val="None"/>
          <w:sz w:val="20"/>
          <w:szCs w:val="20"/>
        </w:rPr>
      </w:pPr>
      <w:r>
        <w:t>Any percentage amounts, as set forth in “Risk Factors”, “Our Business” and “Management’s Discussion and Analysis of Financial Position and Results of Operations” on pages 28, [REDACTED],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r/>
    </w:p>
    <w:p>
      <w:pPr>
        <w:pStyle w:val="Heading 3"/>
        <w:spacing w:before="63"/>
        <w:ind w:left="87" w:firstLine="0"/>
        <w:jc w:val="both"/>
      </w:pPr>
      <w:r>
        <w:rPr>
          <w:rStyle w:val="Hyperlink.4"/>
          <w:rtl w:val="0"/>
          <w:lang w:val="it-IT"/>
        </w:rPr>
      </w:r>
      <w:r>
        <w:rPr>
          <w:rStyle w:val="None"/>
          <w:spacing w:val="0"/>
          <w:rtl w:val="0"/>
        </w:rPr>
      </w:r>
      <w:r>
        <w:rPr>
          <w:rStyle w:val="Hyperlink.4"/>
          <w:rtl w:val="0"/>
          <w:lang w:val="pt-PT"/>
        </w:rPr>
      </w:r>
      <w:r>
        <w:rPr>
          <w:rStyle w:val="None"/>
          <w:spacing w:val="0"/>
          <w:rtl w:val="0"/>
        </w:rPr>
      </w:r>
      <w:r>
        <w:rPr>
          <w:rStyle w:val="Hyperlink.5"/>
          <w:rtl w:val="0"/>
          <w:lang w:val="en-US"/>
        </w:rPr>
      </w:r>
      <w:r>
        <w:t>Non-GAAP Financial Measures</w:t>
      </w:r>
    </w:p>
    <w:p>
      <w:pPr>
        <w:pStyle w:val="Body Text"/>
        <w:spacing w:before="200"/>
        <w:ind w:left="87" w:right="6" w:firstLine="0"/>
        <w:jc w:val="both"/>
      </w:pPr>
      <w:r>
        <w:t>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[REDACTED] GAAP. Furthermore, these Non-GAAP Measures are not a measurement of our financial performance or liquidity under Indian GAAP, IFRS or [REDACTED] GAAP and should not be considered as an alternative to net profit/loss, revenue from operations or any other performance measures derived in accordance with Ind AS, IFRS or [REDACTED]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[REDACTED]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p>
    <w:p>
      <w:pPr>
        <w:pStyle w:val="Heading 3"/>
        <w:spacing w:before="201"/>
        <w:ind w:left="87" w:firstLine="0"/>
        <w:jc w:val="both"/>
      </w:pP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None"/>
          <w:spacing w:val="0"/>
          <w:rtl w:val="0"/>
          <w:lang w:val="nl-NL"/>
        </w:rPr>
      </w:r>
      <w:r>
        <w:t>Industry and Market 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[REDACTED]” dated November 26,[REDACTED] (“CARE Report”), prepared by CARE Analytics and Advisory Private Limited (“CareEdge Research”), which has been prepared exclusively for the purpose of understanding the industry in connection with the Offer and commissioned and paid for by our Company, pursuant to the engagement letter dated December 2,[REDACTED]. The CARE Report is available on the website of our Company at the following weblink: https://kshinternational.com/investor-relations/industry-report/. Further, CareEdge Research, pursuant to their consent letter dated November 26,[REDACTED]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[REDACTED]), our Key Managerial Personnel, our Senior Management, our Group Companies or the Book Running Lead Managers.</w:t>
      </w:r>
    </w:p>
    <w:p>
      <w:pPr>
        <w:pStyle w:val="Body Text"/>
        <w:spacing w:before="159"/>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p>
    <w:p>
      <w:pPr>
        <w:pStyle w:val="Body Text"/>
        <w:spacing w:before="201"/>
        <w:ind w:left="87" w:right="9" w:firstLine="0"/>
        <w:jc w:val="both"/>
      </w:pPr>
      <w:r>
        <w:t>In accordance with the disclosure requirements under the SEBI ICDR Regulations, the section titled “Basis for the Offer Price” on page [REDACTED], but their accuracy, completeness and underlying assumptions are not guaranteed, and 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t>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r/>
    </w:p>
    <w:p>
      <w:pPr>
        <w:pStyle w:val="Heading 3"/>
        <w:spacing w:before="63"/>
        <w:ind w:left="87" w:firstLine="0"/>
      </w:pP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Currency and Units of Presentation</w:t>
      </w:r>
    </w:p>
    <w:p>
      <w:pPr>
        <w:pStyle w:val="Body Text"/>
        <w:spacing w:before="200"/>
        <w:ind w:left="87"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r>
        <w:t>All references to:</w:t>
      </w:r>
    </w:p>
    <w:p>
      <w:pPr>
        <w:pStyle w:val="List Paragraph"/>
        <w:numPr>
          <w:ilvl w:val="0"/>
          <w:numId w:val="4"/>
        </w:numPr>
        <w:bidi w:val="0"/>
        <w:spacing w:before="199"/>
        <w:ind w:right="0"/>
        <w:jc w:val="left"/>
        <w:rPr>
          <w:sz w:val="20"/>
          <w:szCs w:val="20"/>
          <w:rtl w:val="0"/>
          <w:lang w:val="en-US"/>
        </w:rPr>
      </w:pPr>
      <w:r>
        <w:t>“Rupees” or “INR” or “₹” or “Rs.” are to Indian Rupees, the official currency of [REDACTED];</w:t>
      </w:r>
    </w:p>
    <w:p>
      <w:pPr>
        <w:pStyle w:val="List Paragraph"/>
        <w:numPr>
          <w:ilvl w:val="0"/>
          <w:numId w:val="4"/>
        </w:numPr>
        <w:bidi w:val="0"/>
        <w:spacing w:before="199"/>
        <w:ind w:right="0"/>
        <w:jc w:val="left"/>
        <w:rPr>
          <w:sz w:val="20"/>
          <w:szCs w:val="20"/>
          <w:rtl w:val="0"/>
          <w:lang w:val="en-US"/>
        </w:rPr>
      </w:pPr>
      <w:r>
        <w:t>“[REDACTED] $”, “[REDACTED] Dollar”, “[REDACTED]” are to [REDACTED], the official currency of [REDACTED];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r>
        <w:t>‘EUR’, ‘Euro’ and ‘€’ are to the official currency of the European Union; and</w:t>
      </w:r>
    </w:p>
    <w:p>
      <w:pPr>
        <w:pStyle w:val="List Paragraph"/>
        <w:numPr>
          <w:ilvl w:val="0"/>
          <w:numId w:val="4"/>
        </w:numPr>
        <w:bidi w:val="0"/>
        <w:spacing w:before="199"/>
        <w:ind w:right="0"/>
        <w:jc w:val="left"/>
        <w:rPr>
          <w:sz w:val="20"/>
          <w:szCs w:val="20"/>
          <w:rtl w:val="0"/>
          <w:lang w:val="en-US"/>
        </w:rPr>
      </w:pPr>
      <w:r>
        <w:t>“SEK” are to Swedish Krona, the official currency of [REDACTED].</w:t>
      </w:r>
    </w:p>
    <w:p>
      <w:pPr>
        <w:pStyle w:val="Body Text"/>
        <w:spacing w:before="199"/>
        <w:ind w:left="87" w:right="9" w:firstLine="0"/>
        <w:jc w:val="both"/>
      </w:pPr>
      <w:r>
        <w:t>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1,000,[REDACTED],000,000,[REDACTED],000,000,000,000.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Heading 3"/>
        <w:spacing w:before="201"/>
        <w:ind w:left="87" w:firstLine="0"/>
      </w:pPr>
      <w:r>
        <w:rPr>
          <w:rStyle w:val="None"/>
          <w:spacing w:val="0"/>
          <w:rtl w:val="0"/>
        </w:rPr>
      </w:r>
      <w:r>
        <w:t>Time</w:t>
      </w:r>
    </w:p>
    <w:p>
      <w:pPr>
        <w:pStyle w:val="Body Text"/>
        <w:spacing w:before="200"/>
        <w:ind w:left="8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All references to time in this Red Herring Prospectus are to Indian Standard Time.</w:t>
      </w:r>
    </w:p>
    <w:p>
      <w:pPr>
        <w:pStyle w:val="Heading 3"/>
        <w:spacing w:before="202"/>
        <w:ind w:left="87" w:firstLine="0"/>
        <w:jc w:val="both"/>
      </w:pPr>
      <w:r>
        <w:rPr>
          <w:rStyle w:val="Hyperlink.4"/>
          <w:rtl w:val="0"/>
          <w:lang w:val="en-US"/>
        </w:rPr>
      </w:r>
      <w:r>
        <w:rPr>
          <w:rStyle w:val="None"/>
          <w:spacing w:val="0"/>
          <w:rtl w:val="0"/>
        </w:rPr>
      </w:r>
      <w:r>
        <w:rPr>
          <w:rStyle w:val="Hyperlink.5"/>
          <w:rtl w:val="0"/>
          <w:lang w:val="en-US"/>
        </w:rPr>
      </w:r>
      <w:r>
        <w:t>Exchange Rates</w:t>
      </w:r>
    </w:p>
    <w:p>
      <w:pPr>
        <w:pStyle w:val="Body Text"/>
        <w:spacing w:before="200"/>
        <w:ind w:left="87" w:right="2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This Red Herring Prospectus may contain conversions of certain other currency amounts into Indian Rupees that have been presented solely to comply with the requirements of the SEBI ICDR Regulations. These conversions should not be construed as a representation that such currency amounts could have been, or can be converted into Indian Rupees, at any particular rate, or at all.</w:t>
      </w:r>
    </w:p>
    <w:p>
      <w:pPr>
        <w:pStyle w:val="Body Text"/>
        <w:spacing w:before="198"/>
        <w:ind w:left="87" w:right="5" w:firstLine="0"/>
        <w:jc w:val="both"/>
      </w:pP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t>The following table sets forth, for the periods indicated, information with respect to the exchange rate between the ₹and the respective foreign currencies:</w:t>
      </w:r>
    </w:p>
    <w:p>
      <w:pPr>
        <w:pStyle w:val="Body"/>
        <w:spacing w:before="200" w:after="2"/>
        <w:ind w:right="5"/>
        <w:jc w:val="right"/>
        <w:rPr>
          <w:rStyle w:val="None"/>
          <w:i w:val="1"/>
          <w:iCs w:val="1"/>
          <w:sz w:val="18"/>
          <w:szCs w:val="18"/>
        </w:rPr>
      </w:pPr>
      <w:r>
        <w:t>(in [REDACTED])</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[REDACTED]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[REDACTED]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[REDACTED]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r/>
    </w:p>
    <w:p>
      <w:pPr>
        <w:pStyle w:val="Body"/>
        <w:spacing w:before="1"/>
        <w:ind w:left="87" w:right="3907" w:firstLine="0"/>
        <w:rPr>
          <w:rStyle w:val="Hyperlink.8"/>
        </w:rPr>
      </w:pPr>
      <w:r>
        <w:rPr>
          <w:rStyle w:val="None"/>
          <w:i w:val="1"/>
          <w:iCs w:val="1"/>
          <w:sz w:val="16"/>
          <w:szCs w:val="16"/>
          <w:rtl w:val="0"/>
          <w:lang w:val="en-US"/>
        </w:rPr>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r>
        <w:t>Source: FBIL Reference Rate as available on www.fbil.org.in. and www.oanda.com/bvi-en/ 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r>
        <w:t>The exchange rates are rounded off to two decimal 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r>
        <w:t>In the event that any of the aforementioned date is a public holiday, the previous calendar day not being a public holiday has been 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r/>
    </w:p>
    <w:p>
      <w:pPr>
        <w:pStyle w:val="Heading 2"/>
        <w:spacing w:before="63"/>
        <w:ind w:right="2549"/>
      </w:pPr>
      <w:bookmarkStart w:name="_bookmark3" w:id="2"/>
      <w:bookmarkEnd w:id="2"/>
      <w:r>
        <w:rPr>
          <w:rStyle w:val="Hyperlink.5"/>
          <w:rtl w:val="0"/>
        </w:rPr>
      </w:r>
      <w:r>
        <w:rPr>
          <w:rStyle w:val="Hyperlink.5"/>
          <w:rtl w:val="0"/>
          <w:lang w:val="en-US"/>
        </w:rPr>
      </w:r>
      <w:r>
        <w:rPr>
          <w:rStyle w:val="None"/>
          <w:spacing w:val="-1"/>
          <w:rtl w:val="0"/>
        </w:rPr>
      </w:r>
      <w:r>
        <w:rPr>
          <w:rStyle w:val="Hyperlink.5"/>
          <w:rtl w:val="0"/>
          <w:lang w:val="en-US"/>
        </w:rPr>
      </w:r>
      <w:r>
        <w:t>FORWARD-LOOKING STATEMENTS</w:t>
      </w:r>
    </w:p>
    <w:p>
      <w:pPr>
        <w:pStyle w:val="Body Text"/>
        <w:spacing w:before="200"/>
        <w:ind w:left="87" w:right="5" w:firstLine="0"/>
        <w:jc w:val="both"/>
      </w:pPr>
      <w:r>
        <w:t>This Red Herring Prospectus contains certain statements which are not statements of historical fact and may be described as “forward-looking statements”. These forward-looking statements include statements which can generally be [REDACTED]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[REDACTED]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[REDACTED] and globally, which have an impact on our business activities or investments, the monetary and fiscal policies of [REDACTED], inflation, deflation, unanticipated turbulence in interest rates, foreign exchange rates, equity prices or other rates or prices, the performance of the financial markets in [REDACTED] and globally, changes in domestic 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Certain important factors that could cause actual results to differ materially from our expectations include, but are not lim 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t>Reliance on our key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t>Reliance on our key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Hyperlink.5"/>
          <w:sz w:val="20"/>
          <w:szCs w:val="20"/>
          <w:rtl w:val="0"/>
          <w:lang w:val="en-US"/>
        </w:rPr>
      </w:r>
      <w:r>
        <w:t>Price and availability of primary raw materials i.e. copper and aluminium, and insulating materials such as enamel and paper;</w:t>
      </w:r>
    </w:p>
    <w:p>
      <w:pPr>
        <w:pStyle w:val="List Paragraph"/>
        <w:numPr>
          <w:ilvl w:val="1"/>
          <w:numId w:val="8"/>
        </w:numPr>
        <w:bidi w:val="0"/>
        <w:ind w:right="0"/>
        <w:jc w:val="left"/>
        <w:rPr>
          <w:sz w:val="20"/>
          <w:szCs w:val="20"/>
          <w:rtl w:val="0"/>
          <w:lang w:val="en-US"/>
        </w:rPr>
      </w:pP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r>
        <w:t>Reliance on the power sector (generation, transmission and distribution) 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r>
        <w:t>Reliance on the sale of our key product segment i.e., specialized magnet winding 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t>Delay in or inability of the vendors to provide the equipment in a timely manner in relation to the capital 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r>
        <w:t>Any unscheduled, unplanned or prolonged disruption, slowdown or shutdown of our manufacturing facilities;</w:t>
      </w:r>
    </w:p>
    <w:p>
      <w:pPr>
        <w:pStyle w:val="List Paragraph"/>
        <w:numPr>
          <w:ilvl w:val="1"/>
          <w:numId w:val="8"/>
        </w:numPr>
        <w:bidi w:val="0"/>
        <w:spacing w:before="201"/>
        <w:ind w:right="0"/>
        <w:jc w:val="left"/>
        <w:rPr>
          <w:sz w:val="20"/>
          <w:szCs w:val="20"/>
          <w:rtl w:val="0"/>
          <w:lang w:val="en-US"/>
        </w:rPr>
      </w:pPr>
      <w:r>
        <w:t>Any delays or cost overruns in the completion of the construction of [REDACTED];</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r>
      <w: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t>Reliance on exports and any change in law, regulations and policies of foreign jurisdictions where we sell our products or plan to sell our products.</w:t>
      </w:r>
    </w:p>
    <w:p>
      <w:pPr>
        <w:pStyle w:val="Body Text"/>
        <w:spacing w:before="197"/>
        <w:ind w:left="87" w:right="6" w:firstLine="0"/>
        <w:jc w:val="both"/>
      </w:pPr>
      <w:r>
        <w:t>For further details of factors that could cause our actual results to differ from the expectations, see “Risk Factors”, “Our Business” and “Management’s Discussion and Analysis of Financial Position and Results of Operations” on pages 28, [REDACTED],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[REDACTED],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r/>
    </w:p>
    <w:p>
      <w:pPr>
        <w:pStyle w:val="Body Text"/>
        <w:spacing w:before="80"/>
        <w:ind w:left="87" w:right="7" w:firstLine="0"/>
        <w:jc w:val="both"/>
      </w:pPr>
      <w:r>
        <w:t>In accordance with the SEBI ICDR Regulations, our Company will ensure that investors in [REDACTED]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[REDACTED],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[REDACTED] in relation to themselves as [REDACTED] respective portion of the Offered Shares, in this Red Herring Prospectus shall be deemed to be statements and undertakings made by such [REDACTED]</w:t>
      </w:r>
    </w:p>
    <w:p>
      <w:pPr>
        <w:pStyle w:val="Body Text"/>
        <w:jc w:val="both"/>
        <w:sectPr>
          <w:headerReference w:type="default" r:id="rId49"/>
          <w:footerReference w:type="default" r:id="rId50"/>
          <w:pgSz w:w="11920" w:h="16840" w:orient="portrait"/>
          <w:pgMar w:top="1080" w:right="708" w:bottom="1120" w:left="992" w:header="0" w:footer="0"/>
          <w:bidi w:val="0"/>
        </w:sectPr>
      </w:pPr>
      <w:r/>
    </w:p>
    <w:p>
      <w:pPr>
        <w:pStyle w:val="Heading 2"/>
        <w:spacing w:before="63"/>
        <w:ind w:right="2548"/>
      </w:pPr>
      <w:bookmarkStart w:name="_bookmark4" w:id="3"/>
      <w:bookmarkEnd w:id="3"/>
      <w:r>
        <w:rPr>
          <w:rStyle w:val="Hyperlink.4"/>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de-DE"/>
        </w:rPr>
      </w:r>
      <w:r>
        <w:rPr>
          <w:rStyle w:val="None"/>
          <w:spacing w:val="0"/>
          <w:rtl w:val="0"/>
        </w:rPr>
      </w:r>
      <w:r>
        <w:rPr>
          <w:rStyle w:val="Hyperlink.5"/>
          <w:rtl w:val="0"/>
          <w:lang w:val="es-ES_tradnl"/>
        </w:rPr>
      </w:r>
      <w:r>
        <w:t>SUMMARY OF THE OFFER 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w:t>
      </w:r>
    </w:p>
    <w:p>
      <w:pPr>
        <w:pStyle w:val="Heading 3"/>
        <w:spacing w:before="199"/>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r>
        <w:t>Primary business of our Company</w:t>
      </w:r>
    </w:p>
    <w:p>
      <w:pPr>
        <w:pStyle w:val="Body Text"/>
        <w:spacing w:before="200"/>
        <w:ind w:left="87" w:right="6" w:firstLine="0"/>
        <w:jc w:val="both"/>
      </w:pPr>
      <w:r>
        <w:t>We are the third largest manufacturer of magnet winding wires in [REDACTED] in terms of production capacity in Fiscal[REDACTED] (Source: CARE Report). We are also the largest exporter of magnet winding wires from [REDACTED] in terms of export revenues in Fiscal[REDACTED]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3"/>
          <w:sz w:val="20"/>
          <w:szCs w:val="20"/>
          <w:rtl w:val="0"/>
        </w:rPr>
      </w:r>
      <w:r>
        <w:t>For further details, see “Our Business” on page 211.</w:t>
      </w:r>
    </w:p>
    <w:p>
      <w:pPr>
        <w:pStyle w:val="Body Text"/>
        <w:spacing w:before="10"/>
      </w:pPr>
      <w:r/>
    </w:p>
    <w:p>
      <w:pPr>
        <w:pStyle w:val="Heading 3"/>
        <w:spacing w:before="0"/>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5"/>
          <w:rtl w:val="0"/>
          <w:lang w:val="en-US"/>
        </w:rPr>
      </w:r>
      <w:r>
        <w:t>Summary of industry in which our Company operates</w:t>
      </w:r>
    </w:p>
    <w:p>
      <w:pPr>
        <w:pStyle w:val="Body Text"/>
        <w:spacing w:before="200"/>
        <w:ind w:left="87" w:right="5" w:firstLine="0"/>
        <w:jc w:val="both"/>
      </w:pPr>
      <w:r>
        <w:t>As per the CARE Report, the electric wires and cables market in [REDACTED]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[REDACTED]'s electric wires and cables market was valued at USD[REDACTED] billion in CY24, reflecting a CAGR of 6.08% from CY19 to CY24. The market is projected to reach USD[REDACTED] billion by CY28, expanding at a CAGR of[REDACTED]% from CY24 to CY28.</w:t>
      </w:r>
    </w:p>
    <w:p>
      <w:pPr>
        <w:pStyle w:val="Body"/>
        <w:spacing w:before="201"/>
        <w:ind w:left="8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nl-NL"/>
        </w:rPr>
      </w:r>
      <w:r>
        <w:rPr>
          <w:rStyle w:val="None"/>
          <w:sz w:val="20"/>
          <w:szCs w:val="20"/>
          <w:rtl w:val="0"/>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pacing w:val="-3"/>
          <w:sz w:val="20"/>
          <w:szCs w:val="20"/>
          <w:rtl w:val="0"/>
        </w:rPr>
      </w:r>
      <w:r>
        <w:t>For further details, see “Industry Overview” on page 137.</w:t>
      </w:r>
    </w:p>
    <w:p>
      <w:pPr>
        <w:pStyle w:val="Body Text"/>
        <w:spacing w:before="11"/>
      </w:pPr>
      <w:r/>
    </w:p>
    <w:p>
      <w:pPr>
        <w:pStyle w:val="Heading 3"/>
        <w:spacing w:before="0"/>
        <w:ind w:left="87" w:firstLine="0"/>
        <w:jc w:val="both"/>
      </w:pPr>
      <w:r>
        <w:rPr>
          <w:rStyle w:val="Hyperlink.4"/>
          <w:rtl w:val="0"/>
          <w:lang w:val="en-US"/>
        </w:rPr>
      </w:r>
      <w:r>
        <w:rPr>
          <w:rStyle w:val="None"/>
          <w:spacing w:val="0"/>
          <w:rtl w:val="0"/>
        </w:rPr>
      </w:r>
      <w:r>
        <w:rPr>
          <w:rStyle w:val="Hyperlink.5"/>
          <w:rtl w:val="0"/>
          <w:lang w:val="en-US"/>
        </w:rPr>
      </w:r>
      <w:r>
        <w:t>Our Promoters</w:t>
      </w:r>
    </w:p>
    <w:p>
      <w:pPr>
        <w:pStyle w:val="Body Text"/>
        <w:spacing w:before="200"/>
        <w:ind w:left="87" w:right="6" w:firstLine="0"/>
        <w:jc w:val="both"/>
      </w:pPr>
      <w:r>
        <w:t>Kushal Subbayya Hegde, [REDACTED], [REDACTED], [REDACTED], [REDACTED], Dhaulagiri Family Trust, Everest Family Trust, Makalu Family Trust, Broad Family Trust, Annapurna Family Trust, Kanchenjunga 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r>
        <w:t>For further details, see “Our Promoters and Promoter Group” on page 269.</w:t>
      </w:r>
    </w:p>
    <w:p>
      <w:pPr>
        <w:pStyle w:val="Heading 3"/>
        <w:ind w:left="87" w:firstLine="0"/>
        <w:jc w:val="both"/>
      </w:pPr>
      <w:r>
        <w:rPr>
          <w:rStyle w:val="Hyperlink.4"/>
          <w:rtl w:val="0"/>
          <w:lang w:val="en-US"/>
        </w:rPr>
      </w:r>
      <w:r>
        <w:rPr>
          <w:rStyle w:val="None"/>
          <w:spacing w:val="0"/>
          <w:rtl w:val="0"/>
        </w:rPr>
      </w:r>
      <w:r>
        <w:rPr>
          <w:rStyle w:val="Hyperlink.5"/>
          <w:rtl w:val="0"/>
          <w:lang w:val="en-US"/>
        </w:rPr>
      </w:r>
      <w:r>
        <w:t>The Offer</w:t>
      </w:r>
    </w:p>
    <w:p>
      <w:pPr>
        <w:pStyle w:val="Body Text"/>
        <w:spacing w:before="199"/>
        <w:ind w:left="8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The following table summarizes the details of the Offer:</w:t>
      </w:r>
    </w:p>
    <w:p>
      <w:pPr>
        <w:pStyle w:val="Body Text"/>
        <w:spacing w:before="4"/>
        <w:rPr>
          <w:rStyle w:val="Hyperlink.4"/>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₹[REDACTED] ₹[●] per Equity Share (including a premium of [●] per Equity Share), aggregating up to ₹7,100.[REDACTED]</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 to [●] Equity Shares of face value of ₹[REDACTED] ₹4,200.[REDACTED]</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₹[REDACTED] ₹2,900.[REDACTED]</w:t>
            </w:r>
          </w:p>
        </w:tc>
      </w:tr>
    </w:tbl>
    <w:p>
      <w:pPr>
        <w:pStyle w:val="Body Text"/>
        <w:spacing w:before="4"/>
        <w:ind w:left="98" w:hanging="98"/>
        <w:rPr>
          <w:rStyle w:val="Hyperlink.4"/>
          <w:sz w:val="17"/>
          <w:szCs w:val="17"/>
        </w:rPr>
      </w:pPr>
      <w: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The Offer has been authorized pursuant to the resolution passed by our Board dated May 6,[REDACTED] and the Fresh Issue has been authorized by our Shareholders pursuant to a special resolution passed on May 6,[REDACTED].</w:t>
      </w:r>
    </w:p>
    <w:p>
      <w:pPr>
        <w:pStyle w:val="List Paragraph"/>
        <w:numPr>
          <w:ilvl w:val="0"/>
          <w:numId w:val="10"/>
        </w:numPr>
        <w:bidi w:val="0"/>
        <w:spacing w:before="0"/>
        <w:ind w:right="8"/>
        <w:jc w:val="both"/>
        <w:rPr>
          <w:i w:val="1"/>
          <w:iCs w:val="1"/>
          <w:sz w:val="16"/>
          <w:szCs w:val="16"/>
          <w:rtl w:val="0"/>
          <w:lang w:val="en-US"/>
        </w:rPr>
      </w:pPr>
      <w:r>
        <w:t>Each of the [REDACTED], severally and not jointly, confirms that its portion of the Offered Shares are eligible for being offered for sale in terms of Regulation [REDACTED], severally and not jointly, consented to the sale of its portion of the Offered Shares in the Offer for Sale. For further details on the authorisation of the [REDACTED] to the Offered Shares, see “Other Regulatory and Statutory Disclosures – Authority for the Offer” on page 398.</w:t>
      </w:r>
    </w:p>
    <w:p>
      <w:pPr>
        <w:pStyle w:val="Body Text"/>
        <w:spacing w:before="183"/>
        <w:ind w:left="87" w:right="8" w:firstLine="0"/>
        <w:jc w:val="both"/>
      </w:pPr>
      <w:r>
        <w:t>The Offer shall constitute [●]% of the post-Offer paid-up equity share capital of our Company. For further details, see “The Offer” and “Offer Structure” on pages [REDACTED], respectively.</w:t>
      </w:r>
    </w:p>
    <w:p>
      <w:pPr>
        <w:pStyle w:val="Heading 3"/>
        <w:spacing w:before="201"/>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r>
        <w:t>Objects of the Offer</w:t>
      </w:r>
    </w:p>
    <w:p>
      <w:pPr>
        <w:pStyle w:val="Body Text"/>
        <w:spacing w:before="199"/>
        <w:ind w:left="8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r>
        <w:t>The Net Proceeds are proposed to be utilised towards the following Objects:</w:t>
      </w:r>
    </w:p>
    <w:p>
      <w:pPr>
        <w:pStyle w:val="Body Text"/>
        <w:jc w:val="both"/>
        <w:sectPr>
          <w:headerReference w:type="default" r:id="rId51"/>
          <w:footerReference w:type="default" r:id="rId52"/>
          <w:pgSz w:w="11920" w:h="16840" w:orient="portrait"/>
          <w:pgMar w:top="1100" w:right="708" w:bottom="1120" w:left="992" w:header="0" w:footer="0"/>
          <w:bidi w:val="0"/>
        </w:sectPr>
      </w:pPr>
      <w:r/>
    </w:p>
    <w:p>
      <w:pPr>
        <w:pStyle w:val="Body"/>
        <w:spacing w:before="82"/>
        <w:ind w:right="6"/>
        <w:jc w:val="right"/>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t>purchasing and setting up of new machinery for expansion at our [REDACTED]</w:t>
            </w:r>
          </w:p>
          <w:p>
            <w:pPr>
              <w:pStyle w:val="Table Paragraph"/>
              <w:numPr>
                <w:ilvl w:val="0"/>
                <w:numId w:val="12"/>
              </w:numPr>
              <w:bidi w:val="0"/>
              <w:spacing w:before="2" w:line="186" w:lineRule="exact"/>
              <w:ind w:right="0"/>
              <w:jc w:val="left"/>
              <w:rPr>
                <w:sz w:val="18"/>
                <w:szCs w:val="18"/>
                <w:rtl w:val="0"/>
                <w:lang w:val="en-US"/>
              </w:rPr>
            </w:pPr>
            <w:r>
              <w:t>purchasing and setting up of new machinery at Unit [REDACTED], [REDACTED] in [REDACTED]</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Funding the capital expenditure requirements of our Company towards purchasing and setting up of a rooftop solar power plant for power generation at our [REDACTED]</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r/>
    </w:p>
    <w:p>
      <w:pPr>
        <w:pStyle w:val="Body"/>
        <w:spacing w:line="244" w:lineRule="auto"/>
        <w:ind w:left="371" w:hanging="284"/>
        <w:rPr>
          <w:rStyle w:val="Hyperlink.8"/>
        </w:rPr>
      </w:pPr>
      <w:r>
        <w:rPr>
          <w:rStyle w:val="None"/>
          <w:position w:val="12"/>
          <w:sz w:val="12"/>
          <w:szCs w:val="12"/>
          <w:rtl w:val="0"/>
        </w:rPr>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r>
        <w:t>(1) To be finalised upon determination of the Offer Price and updated in the Prospectus prior to filing with the RoC. The amount utilised for general corporate purposes shall not exceed 25% of the Gross Proceeds.</w:t>
      </w:r>
    </w:p>
    <w:p>
      <w:pPr>
        <w:pStyle w:val="Body"/>
        <w:spacing w:before="176"/>
        <w:ind w:left="87" w:firstLine="0"/>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r>
        <w:t>For further information, see “Objects of the Offer” on page 106.</w:t>
      </w:r>
    </w:p>
    <w:p>
      <w:pPr>
        <w:pStyle w:val="Heading 3"/>
        <w:ind w:left="87" w:firstLine="0"/>
      </w:pPr>
      <w:r>
        <w:t>Aggregate pre-Offer and post-Offer shareholding of our Promoters, the members of our Promoter Group, the [REDACTED] Company</w:t>
      </w:r>
    </w:p>
    <w:p>
      <w:pPr>
        <w:pStyle w:val="Body Text"/>
        <w:spacing w:before="200"/>
        <w:ind w:left="87" w:firstLine="0"/>
      </w:pPr>
      <w:r>
        <w:t>The aggregate pre-Offer and post-Offer shareholding of our Promoters, the members of our [REDACTED] Shareholders as on the date of this Red Herring Prospectus is set out below:</w:t>
      </w:r>
    </w:p>
    <w:p>
      <w:pPr>
        <w:pStyle w:val="Body Text"/>
        <w:spacing w:before="4"/>
        <w:rPr>
          <w:rStyle w:val="Hyperlink.4"/>
          <w:sz w:val="17"/>
          <w:szCs w:val="17"/>
        </w:r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t>No. of Equity Shares of face value of ₹[REDACTED]</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t>No. of Equity Shares of face value of ₹[REDACTED]</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[REDACTED]*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[REDACTED]*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 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[REDACTED]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r/>
    </w:p>
    <w:p>
      <w:pPr>
        <w:pStyle w:val="Body"/>
        <w:spacing w:before="10"/>
        <w:ind w:left="87" w:firstLine="0"/>
        <w:rPr>
          <w:rStyle w:val="Hyperlink.8"/>
        </w:rPr>
      </w:pPr>
      <w:r>
        <w:t>*Also, the [REDACTED]</w:t>
      </w:r>
    </w:p>
    <w:p>
      <w:pPr>
        <w:pStyle w:val="Body"/>
        <w:spacing w:before="1" w:line="183" w:lineRule="exact"/>
        <w:ind w:left="87" w:firstLine="0"/>
        <w:rPr>
          <w:rStyle w:val="Hyperlink.8"/>
        </w:rPr>
      </w:pPr>
      <w:r>
        <w:rPr>
          <w:rStyle w:val="None"/>
          <w:i w:val="1"/>
          <w:iCs w:val="1"/>
          <w:sz w:val="16"/>
          <w:szCs w:val="16"/>
          <w:vertAlign w:val="superscript"/>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pacing w:val="-2"/>
          <w:sz w:val="16"/>
          <w:szCs w:val="16"/>
          <w:vertAlign w:val="baseline"/>
          <w:rtl w:val="0"/>
        </w:rPr>
      </w:r>
      <w:r>
        <w:t>**The number is negligible and below the rounding off norms adopted by our Company.</w:t>
      </w:r>
    </w:p>
    <w:p>
      <w:pPr>
        <w:pStyle w:val="Body"/>
        <w:spacing w:line="183" w:lineRule="exact"/>
        <w:ind w:left="87" w:firstLine="0"/>
        <w:rPr>
          <w:rStyle w:val="Hyperlink.8"/>
        </w:rPr>
      </w:pPr>
      <w:r>
        <w:rPr>
          <w:rStyle w:val="None"/>
          <w:b w:val="1"/>
          <w:bCs w:val="1"/>
          <w:sz w:val="16"/>
          <w:szCs w:val="16"/>
          <w:vertAlign w:val="superscript"/>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r>
        <w:t>^Subject to completion of the Offer and finalisation of the Basis of Allotment.</w:t>
      </w:r>
    </w:p>
    <w:p>
      <w:pPr>
        <w:pStyle w:val="Body Text"/>
        <w:spacing w:before="46"/>
        <w:rPr>
          <w:rStyle w:val="None"/>
          <w:i w:val="1"/>
          <w:iCs w:val="1"/>
          <w:sz w:val="16"/>
          <w:szCs w:val="16"/>
        </w:rPr>
      </w:pPr>
      <w:r/>
    </w:p>
    <w:p>
      <w:pPr>
        <w:pStyle w:val="Body"/>
        <w:ind w:left="87" w:firstLine="0"/>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r>
        <w:t>For further details, see “Capital Structure” on page 84.</w:t>
      </w:r>
    </w:p>
    <w:p>
      <w:pPr>
        <w:pStyle w:val="Heading 3"/>
        <w:ind w:left="87" w:right="7" w:firstLine="0"/>
      </w:pPr>
      <w:r>
        <w:t>Aggregate pre-Offer and post-Offer shareholding of our Promoters, members of our [REDACTED] top [REDACTED]</w:t>
      </w:r>
    </w:p>
    <w:p>
      <w:pPr>
        <w:pStyle w:val="Body Text"/>
        <w:spacing w:before="200"/>
        <w:ind w:left="87" w:right="6" w:firstLine="0"/>
        <w:jc w:val="both"/>
      </w:pPr>
      <w:r>
        <w:t>The aggregate pre-Offer and post-Offer shareholding of our Promoters, members of our [REDACTED] [REDACTED] (apart from Promoters and members of our Promoter Group) as a percentage of the pre-Offer and post-Offer paid-up Equity Share capital of our Company is set out below:</w:t>
      </w:r>
    </w:p>
    <w:p>
      <w:pPr>
        <w:pStyle w:val="Body Text"/>
        <w:spacing w:before="4"/>
        <w:rPr>
          <w:rStyle w:val="Hyperlink.4"/>
          <w:sz w:val="17"/>
          <w:szCs w:val="17"/>
        </w:r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t>₹[REDACTED]</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t>face value of ₹[REDACTED]</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t>face value of ₹[REDACTED]</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t>₹[REDACTED]</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[REDACTED]*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[REDACTED]</w:t>
              <w:tab/>
              <w:t>Kushal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[REDACTED]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[REDACTED]</w:t>
              <w:tab/>
              <w:t>[REDACTED]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[REDACTED]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t>Additional top [REDACTED]</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[REDACTED]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[REDACTED]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t>[REDACTED]</w:t>
              <w:tab/>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r/>
    </w:p>
    <w:p>
      <w:pPr>
        <w:pStyle w:val="Body"/>
        <w:spacing w:before="36"/>
        <w:ind w:left="87" w:firstLine="0"/>
        <w:rPr>
          <w:rStyle w:val="Hyperlink.8"/>
        </w:rPr>
      </w:pPr>
      <w:r>
        <w:rPr>
          <w:rStyle w:val="None"/>
          <w:b w:val="1"/>
          <w:bCs w:val="1"/>
          <w:sz w:val="16"/>
          <w:szCs w:val="16"/>
          <w:vertAlign w:val="superscript"/>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r>
        <w:t>^Subject to completion of the Offer and finalisation of the Basis of Allotment.</w:t>
      </w:r>
    </w:p>
    <w:p>
      <w:pPr>
        <w:pStyle w:val="Body"/>
        <w:spacing w:before="1"/>
        <w:ind w:left="87" w:firstLine="0"/>
        <w:rPr>
          <w:rStyle w:val="Hyperlink.8"/>
        </w:rPr>
      </w:pPr>
      <w:r>
        <w:rPr>
          <w:rStyle w:val="Hyperlink.8"/>
          <w:rtl w:val="0"/>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fr-FR"/>
        </w:rPr>
      </w:r>
      <w:r>
        <w:rPr>
          <w:rStyle w:val="None"/>
          <w:i w:val="1"/>
          <w:iCs w:val="1"/>
          <w:spacing w:val="-5"/>
          <w:sz w:val="16"/>
          <w:szCs w:val="16"/>
          <w:rtl w:val="0"/>
        </w:rPr>
      </w:r>
      <w:r>
        <w:rPr>
          <w:rStyle w:val="None"/>
          <w:i w:val="1"/>
          <w:iCs w:val="1"/>
          <w:spacing w:val="-2"/>
          <w:sz w:val="16"/>
          <w:szCs w:val="16"/>
          <w:rtl w:val="0"/>
        </w:rPr>
      </w:r>
      <w:r>
        <w:t>** The number is negligible and below the rounding off norms adopted by our Company.</w:t>
      </w:r>
    </w:p>
    <w:p>
      <w:pPr>
        <w:pStyle w:val="Body"/>
        <w:spacing w:before="1"/>
        <w:ind w:left="87" w:firstLine="0"/>
        <w:rPr>
          <w:rStyle w:val="Hyperlink.8"/>
        </w:rPr>
      </w:pPr>
      <w:r>
        <w:t>*Also, the [REDACTED]</w:t>
      </w:r>
    </w:p>
    <w:p>
      <w:pPr>
        <w:pStyle w:val="Body Text"/>
        <w:spacing w:before="14"/>
        <w:rPr>
          <w:rStyle w:val="None"/>
          <w:i w:val="1"/>
          <w:iCs w:val="1"/>
          <w:sz w:val="16"/>
          <w:szCs w:val="16"/>
        </w:rPr>
      </w:pPr>
      <w:r/>
    </w:p>
    <w:p>
      <w:pPr>
        <w:pStyle w:val="Body"/>
        <w:ind w:left="87" w:firstLine="0"/>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0"/>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1"/>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r>
        <w:t>For further details, see “Capital Structure” on page 84.</w:t>
      </w:r>
    </w:p>
    <w:p>
      <w:pPr>
        <w:pStyle w:val="Heading 3"/>
        <w:ind w:left="87" w:firstLin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fr-FR"/>
        </w:rPr>
      </w:r>
      <w:r>
        <w:t>Summary of selected financial information</w:t>
      </w:r>
    </w:p>
    <w:p>
      <w:pPr>
        <w:pStyle w:val="Body Text"/>
        <w:spacing w:before="200"/>
        <w:ind w:left="87" w:firstLine="0"/>
      </w:pPr>
      <w:r>
        <w:rPr>
          <w:rStyle w:val="Hyperlink.4"/>
          <w:rtl w:val="0"/>
          <w:lang w:val="en-US"/>
        </w:rPr>
      </w:r>
      <w:r>
        <w:t>The details of certain financial information as at and for the three-month period ended June 30,[REDACTED] and Fiscals[REDACTED],[REDACTED] and[REDACTED],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2"/>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pacing w:val="-4"/>
          <w:sz w:val="18"/>
          <w:szCs w:val="18"/>
          <w:rtl w:val="0"/>
          <w:lang w:val="it-IT"/>
        </w:rPr>
      </w:r>
      <w:r>
        <w:t>(₹ in million, except per share 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Earnings per Equity Share (of face value of ₹[REDACTED]) *</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r/>
    </w:p>
    <w:p>
      <w:pPr>
        <w:pStyle w:val="Body"/>
        <w:spacing w:before="24"/>
        <w:ind w:left="87" w:right="6972" w:firstLine="0"/>
        <w:jc w:val="both"/>
        <w:rPr>
          <w:rStyle w:val="Hyperlink.8"/>
        </w:rPr>
      </w:pPr>
      <w:r>
        <w:rPr>
          <w:rStyle w:val="Hyperlink.8"/>
          <w:rtl w:val="0"/>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r>
        <w:t>*Not annualised for period ended June 30,[REDACTED]. 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None"/>
          <w:i w:val="1"/>
          <w:iCs w:val="1"/>
          <w:spacing w:val="-2"/>
          <w:sz w:val="16"/>
          <w:szCs w:val="16"/>
          <w:rtl w:val="0"/>
          <w:lang w:val="en-US"/>
        </w:rPr>
      </w:r>
      <w:r>
        <w:t>Earnings per Equity Share (Basic) = restated profit attributable to the equity holders / weighted average number of equity 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Earnings per Equity Share (Diluted) = restated profit attributable to the equity holders / weighted average number of equity shares adjusted for the 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Basic EPS and Diluted EPS calculations are in accordance with Indian Accounting Standard 33 ‘Earnings per Share’. The Split of Equity Shares and Bonus Issue are retrospectively considered for the computation of weighted average number of equity shares outstanding during the period, in accordance 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Net Asset Value per Equity share is calculated as Equity attributable to owners of the Company / Net Worth divided by Weighted average number of 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r>
        <w:t>Total borrowings are computed as current borrowings plus non-current borrowings.</w:t>
      </w:r>
    </w:p>
    <w:p>
      <w:pPr>
        <w:pStyle w:val="Body Text"/>
        <w:spacing w:before="43"/>
        <w:rPr>
          <w:rStyle w:val="None"/>
          <w:i w:val="1"/>
          <w:iCs w:val="1"/>
          <w:sz w:val="16"/>
          <w:szCs w:val="16"/>
        </w:rPr>
      </w:pPr>
      <w:r/>
    </w:p>
    <w:p>
      <w:pPr>
        <w:pStyle w:val="Body"/>
        <w:ind w:left="8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3"/>
          <w:sz w:val="20"/>
          <w:szCs w:val="20"/>
          <w:rtl w:val="0"/>
        </w:rPr>
      </w:r>
      <w:r>
        <w:t>For further details, see “Restated Financial Statements” on page 280.</w:t>
      </w:r>
    </w:p>
    <w:p>
      <w:pPr>
        <w:pStyle w:val="Heading 3"/>
        <w:spacing w:before="202"/>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r>
        <w:t>Qualifications of the Statutory Auditors which have not been given effect to in the Restated Financial Statements</w:t>
      </w:r>
    </w:p>
    <w:p>
      <w:pPr>
        <w:pStyle w:val="Body Text"/>
        <w:spacing w:before="200"/>
        <w:ind w:left="87" w:right="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There are no qualifications included by the Statutory Auditors in their audit reports and hence no effect is required to be given in the Restated Financial Statements.</w:t>
      </w:r>
    </w:p>
    <w:p>
      <w:pPr>
        <w:pStyle w:val="Heading 3"/>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Summary of outstanding litigations</w:t>
      </w:r>
    </w:p>
    <w:p>
      <w:pPr>
        <w:pStyle w:val="Body Text"/>
        <w:spacing w:before="199"/>
        <w:ind w:left="87"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 summary of outstanding litigation proceedings involving our Company, our Directors, our Promoters, our KMPs and Senior Management in accordance with the SEBI ICDR Regulations and the Materiality Policy as on the date of this Red Herring Prospectus, is provided below:</w:t>
      </w:r>
    </w:p>
    <w:p>
      <w:pPr>
        <w:pStyle w:val="Body Text"/>
        <w:spacing w:before="5"/>
        <w:rPr>
          <w:rStyle w:val="Hyperlink.4"/>
          <w:sz w:val="17"/>
          <w:szCs w:val="17"/>
        </w:rPr>
      </w:pPr>
      <w: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r/>
    </w:p>
    <w:p>
      <w:pPr>
        <w:pStyle w:val="Body"/>
        <w:tabs>
          <w:tab w:val="left" w:pos="448"/>
        </w:tabs>
        <w:spacing w:before="6"/>
        <w:ind w:left="87" w:firstLine="0"/>
        <w:rPr>
          <w:rStyle w:val="Hyperlink.8"/>
        </w:rPr>
      </w:pPr>
      <w:r>
        <w:rPr>
          <w:rStyle w:val="None"/>
          <w:i w:val="1"/>
          <w:iCs w:val="1"/>
          <w:spacing w:val="-10"/>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None"/>
          <w:i w:val="1"/>
          <w:iCs w:val="1"/>
          <w:spacing w:val="-2"/>
          <w:sz w:val="16"/>
          <w:szCs w:val="16"/>
          <w:rtl w:val="0"/>
          <w:lang w:val="it-IT"/>
        </w:rPr>
      </w:r>
      <w:r>
        <w:t>*</w:t>
        <w:tab/>
        <w:t>To the extent quantifiable.</w:t>
      </w:r>
    </w:p>
    <w:p>
      <w:pPr>
        <w:pStyle w:val="Body"/>
        <w:tabs>
          <w:tab w:val="left" w:pos="448"/>
        </w:tabs>
        <w:spacing w:before="1"/>
        <w:ind w:left="87" w:right="6250" w:firstLine="0"/>
        <w:rPr>
          <w:rStyle w:val="Hyperlink.8"/>
        </w:rPr>
      </w:pPr>
      <w:r>
        <w:rPr>
          <w:rStyle w:val="None"/>
          <w:i w:val="1"/>
          <w:iCs w:val="1"/>
          <w:spacing w:val="-10"/>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r>
        <w:t>#</w:t>
        <w:tab/>
        <w:t>Determined in accordance with the Materiality Policy. Notes:</w:t>
      </w:r>
    </w:p>
    <w:p>
      <w:pPr>
        <w:pStyle w:val="List Paragraph"/>
        <w:numPr>
          <w:ilvl w:val="0"/>
          <w:numId w:val="20"/>
        </w:numPr>
        <w:bidi w:val="0"/>
        <w:spacing w:before="0"/>
        <w:ind w:right="7"/>
        <w:jc w:val="left"/>
        <w:rPr>
          <w:i w:val="1"/>
          <w:iCs w:val="1"/>
          <w:sz w:val="16"/>
          <w:szCs w:val="16"/>
          <w:rtl w:val="0"/>
          <w:lang w:val="en-US"/>
        </w:rPr>
      </w:pPr>
      <w:r>
        <w:t>Certain of our KMPs including, Kushal Subbayya Hegde, [REDACTED], [REDACTED] and [REDACTED]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[REDACTED], CEO, [REDACTED], CFO, [REDACTED], [REDACTED], and [REDACTED], Technical Director, are also our KMPs. Hence, litigation against our KMPs have not been included under the heading of SMs to avoid repetition.</w:t>
      </w:r>
    </w:p>
    <w:p>
      <w:pPr>
        <w:pStyle w:val="Body Text"/>
        <w:spacing w:before="13"/>
        <w:rPr>
          <w:rStyle w:val="None"/>
          <w:i w:val="1"/>
          <w:iCs w:val="1"/>
          <w:sz w:val="16"/>
          <w:szCs w:val="16"/>
        </w:rPr>
      </w:pPr>
      <w:r/>
    </w:p>
    <w:p>
      <w:pPr>
        <w:pStyle w:val="Body Text"/>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Further, as on the date of this Red Herring Prospectus, there are no outstanding litigation involving our Group Companies which may have a material impact on our Company.</w:t>
      </w:r>
    </w:p>
    <w:p>
      <w:pPr>
        <w:pStyle w:val="Body"/>
        <w:spacing w:before="202"/>
        <w:ind w:left="8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r>
        <w:t>For further details, see “Outstanding Litigation and Material Developments” on page 388.</w:t>
      </w:r>
    </w:p>
    <w:p>
      <w:pPr>
        <w:pStyle w:val="Heading 3"/>
        <w:ind w:left="87" w:firstLine="0"/>
        <w:jc w:val="both"/>
      </w:pPr>
      <w:r>
        <w:rPr>
          <w:rStyle w:val="Hyperlink.4"/>
          <w:rtl w:val="0"/>
          <w:lang w:val="da-DK"/>
        </w:rPr>
      </w:r>
      <w:r>
        <w:rPr>
          <w:rStyle w:val="None"/>
          <w:spacing w:val="0"/>
          <w:rtl w:val="0"/>
        </w:rPr>
      </w:r>
      <w:r>
        <w:rPr>
          <w:rStyle w:val="Hyperlink.5"/>
          <w:rtl w:val="0"/>
          <w:lang w:val="da-DK"/>
        </w:rPr>
      </w:r>
      <w:r>
        <w:t>Risk Factors</w:t>
      </w:r>
    </w:p>
    <w:p>
      <w:pPr>
        <w:pStyle w:val="Heading 3"/>
        <w:jc w:val="both"/>
        <w:sectPr>
          <w:headerReference w:type="default" r:id="rId57"/>
          <w:footerReference w:type="default" r:id="rId58"/>
          <w:pgSz w:w="11920" w:h="16840" w:orient="portrait"/>
          <w:pgMar w:top="1140" w:right="708" w:bottom="1120" w:left="992" w:header="0" w:footer="0"/>
          <w:bidi w:val="0"/>
        </w:sectPr>
      </w:pPr>
      <w:r/>
    </w:p>
    <w:p>
      <w:pPr>
        <w:pStyle w:val="Body Text"/>
        <w:spacing w:before="80"/>
        <w:ind w:left="87" w:right="13" w:firstLine="0"/>
        <w:jc w:val="both"/>
      </w:pPr>
      <w:r>
        <w:t>Specific attention of Bidders is invited to the section “Risk Factors” on page 28. Bidders are advised to read the risk factors carefully before taking an investment decision in the Offer. Set forth below are the top [REDACTED]:</w:t>
      </w:r>
    </w:p>
    <w:p>
      <w:pPr>
        <w:pStyle w:val="Body Text"/>
        <w:spacing w:before="5"/>
        <w:rPr>
          <w:rStyle w:val="Hyperlink.4"/>
          <w:sz w:val="17"/>
          <w:szCs w:val="17"/>
        </w:r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We depend on certain customers for a significant portion of our revenue from operations. Our top [REDACTED]%, 52.54%, 57.10% and 58.99% of our revenue from operations for the three-month period ended June 30, 2025, and [REDACTED], [REDACTED], respectively. Any decrease in demand from such customers, the loss of such customers or our inability to diversify our customer base could have an adverse effect on our business, results of operations, financial condition and 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Our business is dependent on suppliers to procure our raw materials (top [REDACTED]%, 98.45%, 96.93% and 98.58% of our total cost of raw materials and components purchased for the three-month period ended June 30, 2025, and [REDACTED], 2024, and 2023, respectively). We have not entered into long-term agreements with these suppliers, and any 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A significant portion of our revenue from operations i.e. 71.73%, 74.79%, 75.17% and 79.08% of our operating revenue for the three-month period ended June 30, [REDACTED], [REDACTED],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t>Fiscals 2025, [REDACTED]) from the sale of specialized magnet winding wires. Any reduction in demand for our key 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overruns in the completion of the construction of our manufacturing facility at [REDACTED], [REDACTED] (formerly [REDACTED])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[REDACTED] represented 30.75%, 33.20%, 39.15% and 43.93% of our sale of products for the three-month period ended June 30, 2025, and [REDACTED], [REDACTED],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r/>
    </w:p>
    <w:p>
      <w:pPr>
        <w:pStyle w:val="Body Text"/>
        <w:spacing w:before="5"/>
      </w:pPr>
      <w:r/>
    </w:p>
    <w:p>
      <w:pPr>
        <w:pStyle w:val="Body"/>
        <w:ind w:left="8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r>
        <w:rPr>
          <w:rStyle w:val="None"/>
          <w:spacing w:val="-5"/>
          <w:sz w:val="20"/>
          <w:szCs w:val="20"/>
          <w:rtl w:val="0"/>
        </w:rPr>
      </w:r>
      <w:r>
        <w:t>For further details, see “Risk Factors” on page 28.</w:t>
      </w:r>
    </w:p>
    <w:p>
      <w:pPr>
        <w:pStyle w:val="Heading 3"/>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Summary of contingent liabilities</w:t>
      </w:r>
    </w:p>
    <w:p>
      <w:pPr>
        <w:pStyle w:val="Body Text"/>
        <w:spacing w:before="199"/>
        <w:ind w:left="87" w:right="7" w:firstLine="0"/>
        <w:jc w:val="both"/>
      </w:pPr>
      <w:r>
        <w:rPr>
          <w:rStyle w:val="Hyperlink.4"/>
          <w:rtl w:val="0"/>
          <w:lang w:val="en-US"/>
        </w:rPr>
      </w:r>
      <w:r>
        <w:t>The following is a summary table of our contingent liabilities as at the three-month period ended June 30,[REDACTED],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r/>
    </w:p>
    <w:p>
      <w:pPr>
        <w:pStyle w:val="Body Text"/>
        <w:spacing w:before="24"/>
        <w:rPr>
          <w:rStyle w:val="None"/>
          <w:i w:val="1"/>
          <w:iCs w:val="1"/>
          <w:sz w:val="18"/>
          <w:szCs w:val="18"/>
        </w:rPr>
      </w:pPr>
      <w:r/>
    </w:p>
    <w:p>
      <w:pPr>
        <w:pStyle w:val="Body"/>
        <w:spacing w:before="1"/>
        <w:ind w:left="87" w:firstLine="0"/>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r>
      <w:r>
        <w:rPr>
          <w:rStyle w:val="None"/>
          <w:sz w:val="20"/>
          <w:szCs w:val="20"/>
          <w:rtl w:val="0"/>
        </w:rPr>
      </w:r>
      <w:r>
        <w:rPr>
          <w:rStyle w:val="None"/>
          <w:spacing w:val="-2"/>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r>
        <w:t>For details, see “Restated Financial Statements – Note 28: Contingent liabilities and commitments” on page 322.</w:t>
      </w:r>
    </w:p>
    <w:p>
      <w:pPr>
        <w:pStyle w:val="Heading 3"/>
        <w:spacing w:before="199"/>
        <w:ind w:left="87" w:firstLin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fr-FR"/>
        </w:rPr>
      </w:r>
      <w:r>
        <w:t>Summary of related party transactions</w:t>
      </w:r>
    </w:p>
    <w:p>
      <w:pPr>
        <w:pStyle w:val="Body Text"/>
        <w:spacing w:before="200"/>
        <w:ind w:left="87"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summary of related party transactions, as per the requirements under Ind AS 24 – ‘Related Party Disclosures’, entered into by us for the three-month period ended June 30,[REDACTED] and Fiscals[REDACTED],[REDACTED] and[REDACTED], as derived from the Restated 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p>
      <w:pPr>
        <w:pStyle w:val="Body"/>
        <w:sectPr>
          <w:headerReference w:type="default" r:id="rId59"/>
          <w:footerReference w:type="default" r:id="rId60"/>
          <w:pgSz w:w="11920" w:h="16840" w:orient="portrait"/>
          <w:pgMar w:top="1080" w:right="708" w:bottom="1120" w:left="992" w:header="0" w:footer="0"/>
          <w:bidi w:val="0"/>
        </w:sectPr>
      </w:pPr>
      <w: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t>[REDACTED]</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t>KSH</w:t>
              <w:tab/>
              <w:t>Infra Park [REDACTED]</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r/>
    </w:p>
    <w:p>
      <w:pPr>
        <w:pStyle w:val="Body"/>
        <w:spacing w:before="29"/>
        <w:ind w:left="87" w:right="7" w:firstLine="0"/>
        <w:jc w:val="both"/>
        <w:rPr>
          <w:rStyle w:val="Hyperlink.8"/>
        </w:rPr>
      </w:pPr>
      <w:r>
        <w:rPr>
          <w:rStyle w:val="None"/>
          <w:i w:val="1"/>
          <w:iCs w:val="1"/>
          <w:sz w:val="16"/>
          <w:szCs w:val="16"/>
          <w:vertAlign w:val="superscript"/>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t>#Information relating to remuneration does not include provision for gratuity, which is provided on an overall actuarial valuation, as separate amounts are not available for respective Key Managerial Personnel. Remuneration paid at actual basis is considered for above computation.</w:t>
      </w:r>
    </w:p>
    <w:p>
      <w:pPr>
        <w:pStyle w:val="Body Text"/>
        <w:spacing w:before="44"/>
        <w:rPr>
          <w:rStyle w:val="None"/>
          <w:i w:val="1"/>
          <w:iCs w:val="1"/>
          <w:sz w:val="16"/>
          <w:szCs w:val="16"/>
        </w:rPr>
      </w:pPr>
      <w:r/>
    </w:p>
    <w:p>
      <w:pPr>
        <w:pStyle w:val="Body"/>
        <w:ind w:left="87"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ru-RU"/>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r>
        <w:t>For further details, see “Restated Financial Statements – Note 31: Related Party Transaction” on page 331.</w:t>
      </w:r>
    </w:p>
    <w:p>
      <w:pPr>
        <w:pStyle w:val="Heading 3"/>
        <w:spacing w:before="121"/>
        <w:ind w:left="87" w:firstLine="0"/>
        <w:jc w:val="both"/>
      </w:pPr>
      <w:r>
        <w:rPr>
          <w:rStyle w:val="Hyperlink.4"/>
          <w:rtl w:val="0"/>
          <w:lang w:val="en-US"/>
        </w:rPr>
      </w:r>
      <w:r>
        <w:rPr>
          <w:rStyle w:val="None"/>
          <w:spacing w:val="0"/>
          <w:rtl w:val="0"/>
        </w:rPr>
      </w:r>
      <w:r>
        <w:rPr>
          <w:rStyle w:val="Hyperlink.5"/>
          <w:rtl w:val="0"/>
          <w:lang w:val="fr-FR"/>
        </w:rPr>
      </w:r>
      <w:r>
        <w:t>Financing arrangements</w:t>
      </w:r>
    </w:p>
    <w:p>
      <w:pPr>
        <w:pStyle w:val="Body Text"/>
        <w:spacing w:before="199"/>
        <w:ind w:left="87" w:right="13"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There have been no financing arrangements whereby our Promoters, members of our Promoter Group, our Directors and their relatives (as defined under Companies Act,[REDACTED]) have financed the purchase by any other person of securities of our 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t>Weighted average price at which the specified securities were acquired by our [REDACTED] Shareholders in the last one year preceding the date of this Red Herring Prospectus</w:t>
      </w:r>
    </w:p>
    <w:p>
      <w:pPr>
        <w:pStyle w:val="Body Text"/>
        <w:spacing w:before="200"/>
        <w:ind w:left="87" w:right="9" w:firstLine="0"/>
        <w:jc w:val="both"/>
      </w:pPr>
      <w:r>
        <w:t>The weighted average price at which the specified securities were acquired by our Promoters and the [REDACTED] last one year preceding the date of this Red Herring Prospectus is given below:</w:t>
      </w:r>
    </w:p>
    <w:p>
      <w:pPr>
        <w:pStyle w:val="Body Text"/>
        <w:spacing w:before="4"/>
        <w:rPr>
          <w:rStyle w:val="Hyperlink.4"/>
          <w:sz w:val="17"/>
          <w:szCs w:val="17"/>
        </w:r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₹[REDACTED]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Equity Shares (1)# (in [REDACTED])</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₹[REDACTED]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Equity Shares (1)# (in [REDACTED])</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[REDACTED]*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[REDACTED]*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 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r/>
    </w:p>
    <w:p>
      <w:pPr>
        <w:pStyle w:val="Body"/>
        <w:spacing w:before="26"/>
        <w:ind w:left="87" w:firstLine="0"/>
        <w:jc w:val="both"/>
        <w:rPr>
          <w:rStyle w:val="Hyperlink.8"/>
        </w:rPr>
      </w:pPr>
      <w:r>
        <w:rPr>
          <w:rStyle w:val="Hyperlink.8"/>
          <w:rtl w:val="0"/>
          <w:lang w:val="de-DE"/>
        </w:rPr>
      </w:r>
      <w:r>
        <w:rPr>
          <w:rStyle w:val="None"/>
          <w:i w:val="1"/>
          <w:iCs w:val="1"/>
          <w:spacing w:val="-8"/>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4"/>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lang w:val="it-IT"/>
        </w:rPr>
      </w:r>
      <w:r>
        <w:t>Note: Number of Equity shares and cost of acquisition has been adjusted for subsequent sale/transfers made based on the average cost of the acquisition.</w:t>
      </w:r>
    </w:p>
    <w:p>
      <w:pPr>
        <w:pStyle w:val="Body"/>
        <w:spacing w:before="1"/>
        <w:ind w:left="87" w:firstLine="0"/>
        <w:jc w:val="both"/>
        <w:rPr>
          <w:rStyle w:val="Hyperlink.8"/>
        </w:rPr>
      </w:pPr>
      <w:r>
        <w:t>*Also, the [REDACTED]</w:t>
      </w:r>
    </w:p>
    <w:p>
      <w:pPr>
        <w:pStyle w:val="Body"/>
        <w:spacing w:before="1"/>
        <w:ind w:left="87" w:right="6" w:firstLine="0"/>
        <w:jc w:val="both"/>
        <w:rPr>
          <w:rStyle w:val="Hyperlink.8"/>
        </w:rPr>
      </w:pPr>
      <w:r>
        <w:t># Pursuant to a resolution passed by the Board and Shareholders of the Company dated February 10,[REDACTED] and February 11,[REDACTED], respectively, the face value of the equity shares was sub-divided from ₹[REDACTED] ₹[REDACTED], pursuant to a resolution dated February 11,[REDACTED] passed by our Shareholders, the Company approved the issue of bonus shares which were allotted on February 21,[REDACTED]</w:t>
      </w:r>
    </w:p>
    <w:p>
      <w:pPr>
        <w:pStyle w:val="Body"/>
        <w:ind w:left="87" w:firstLine="0"/>
        <w:jc w:val="both"/>
        <w:rPr>
          <w:rStyle w:val="Hyperlink.8"/>
        </w:rPr>
      </w:pPr>
      <w:r>
        <w:rPr>
          <w:rStyle w:val="None"/>
          <w:i w:val="1"/>
          <w:iCs w:val="1"/>
          <w:sz w:val="16"/>
          <w:szCs w:val="16"/>
          <w:vertAlign w:val="superscript"/>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r>
        <w:t>(1) As certified by Kirtane &amp; Pandit LLP, Chartered Accountants, our Statutory Auditors, by way of their certificate dated December 10,[REDACTED].</w:t>
      </w:r>
    </w:p>
    <w:p>
      <w:pPr>
        <w:pStyle w:val="Heading 3"/>
        <w:spacing w:before="182"/>
        <w:ind w:left="87" w:right="23" w:firstLine="0"/>
        <w:jc w:val="both"/>
      </w:pPr>
      <w:r>
        <w:t>Weighted average cost of acquisition of all shares transacted in last one year, [REDACTED]</w:t>
      </w:r>
    </w:p>
    <w:p>
      <w:pPr>
        <w:pStyle w:val="Body Text"/>
        <w:spacing w:before="229"/>
        <w:ind w:left="87" w:right="22" w:firstLine="0"/>
        <w:jc w:val="both"/>
      </w:pPr>
      <w:r>
        <w:rPr>
          <w:rStyle w:val="Hyperlink.4"/>
          <w:rtl w:val="0"/>
          <w:lang w:val="en-US"/>
        </w:rPr>
      </w:r>
      <w: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t>Weighted average cost of acquisition (in [REDACTED])*#</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[REDACTED]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t>Range of acquisition price per Equity Share of face value of ₹5: lowest price – highest price (in [REDACTED])#</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Last trailing [REDACTED]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r/>
    </w:p>
    <w:p>
      <w:pPr>
        <w:pStyle w:val="Body"/>
        <w:tabs>
          <w:tab w:val="left" w:pos="448"/>
        </w:tabs>
        <w:spacing w:before="3" w:line="183" w:lineRule="exact"/>
        <w:ind w:left="87" w:firstLine="0"/>
        <w:rPr>
          <w:rStyle w:val="Hyperlink.8"/>
        </w:rPr>
      </w:pP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r>
        <w:t>*</w:t>
        <w:tab/>
        <w:t>As certified by Kirtane &amp; Pandit LLP, Chartered Accountants, our Statutory Auditors, by way of their certificate dated December 10,[REDACTED].</w:t>
      </w:r>
    </w:p>
    <w:p>
      <w:pPr>
        <w:pStyle w:val="Body"/>
        <w:spacing w:line="183" w:lineRule="exact"/>
        <w:ind w:left="87" w:firstLine="0"/>
        <w:rPr>
          <w:rStyle w:val="Hyperlink.8"/>
        </w:rPr>
      </w:pPr>
      <w:r>
        <w:rPr>
          <w:rStyle w:val="Hyperlink.8"/>
          <w:rtl w:val="0"/>
        </w:rPr>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r>
        <w:t>**  To be updated in the Prospectus.</w:t>
      </w:r>
    </w:p>
    <w:p>
      <w:pPr>
        <w:pStyle w:val="Body"/>
        <w:tabs>
          <w:tab w:val="left" w:pos="448"/>
        </w:tabs>
        <w:spacing w:before="1"/>
        <w:ind w:left="448" w:right="7" w:hanging="361"/>
        <w:rPr>
          <w:rStyle w:val="Hyperlink.8"/>
        </w:rPr>
      </w:pPr>
      <w:r>
        <w:t>#</w:t>
        <w:tab/>
        <w:t>Impact of bonus and sub-division of shares have been taken only on transactions that have been transacted during the last [REDACTED], trailing [REDACTED].</w:t>
      </w:r>
    </w:p>
    <w:p>
      <w:pPr>
        <w:pStyle w:val="Body Text"/>
        <w:spacing w:before="44"/>
        <w:rPr>
          <w:rStyle w:val="None"/>
          <w:i w:val="1"/>
          <w:iCs w:val="1"/>
          <w:sz w:val="16"/>
          <w:szCs w:val="16"/>
        </w:rPr>
      </w:pPr>
      <w:r/>
    </w:p>
    <w:p>
      <w:pPr>
        <w:pStyle w:val="Heading 3"/>
        <w:spacing w:before="0"/>
        <w:ind w:left="87" w:firstLine="0"/>
        <w:jc w:val="both"/>
      </w:pPr>
      <w:r>
        <w:t>Average cost of acquisition of Equity Shares by our Promoters and the [REDACTED]</w:t>
      </w:r>
    </w:p>
    <w:p>
      <w:pPr>
        <w:pStyle w:val="Body Text"/>
        <w:spacing w:before="200"/>
        <w:ind w:left="87" w:right="7" w:firstLine="0"/>
        <w:jc w:val="both"/>
      </w:pPr>
      <w:r>
        <w:t>The average cost of acquisition of Equity Shares by our Promoters and the [REDACTED] the date of this Red Herring Prospectus, is as set forth below:</w:t>
      </w:r>
    </w:p>
    <w:p>
      <w:pPr>
        <w:pStyle w:val="Body Text"/>
        <w:spacing w:before="6"/>
        <w:rPr>
          <w:rStyle w:val="Hyperlink.4"/>
          <w:sz w:val="17"/>
          <w:szCs w:val="17"/>
        </w:rPr>
      </w:pPr>
      <w: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t>Number of Equity Shares held of face value of ₹[REDACTED]</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t>Average cost per Equity Share of face values of ₹[REDACTED]** (₹)</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[REDACTED]*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[REDACTED]*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[REDACTED]*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[REDACTED] 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r/>
    </w:p>
    <w:p>
      <w:pPr>
        <w:pStyle w:val="Body"/>
        <w:spacing w:before="7" w:line="183" w:lineRule="exact"/>
        <w:ind w:left="87" w:firstLine="0"/>
        <w:rPr>
          <w:rStyle w:val="Hyperlink.8"/>
        </w:rPr>
      </w:pPr>
      <w:r>
        <w:rPr>
          <w:rStyle w:val="Hyperlink.8"/>
          <w:rtl w:val="0"/>
          <w:lang w:val="de-DE"/>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pt-PT"/>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3"/>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lang w:val="it-IT"/>
        </w:rPr>
      </w:r>
      <w:r>
        <w:t>Note: Number of Equity shares and cost of acquisition has been adjusted for subsequent sale/transfers made based on the average cost of the acquisition.</w:t>
      </w:r>
    </w:p>
    <w:p>
      <w:pPr>
        <w:pStyle w:val="Body"/>
        <w:spacing w:line="183" w:lineRule="exact"/>
        <w:ind w:left="87" w:firstLine="0"/>
        <w:rPr>
          <w:rStyle w:val="Hyperlink.8"/>
        </w:rPr>
      </w:pPr>
      <w:r>
        <w:rPr>
          <w:rStyle w:val="Hyperlink.8"/>
          <w:rtl w:val="0"/>
        </w:rPr>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r>
        <w:t>**  As certified by Kirtane &amp; Pandit LLP, Chartered Accountants, our Statutory Auditors, by way of their certificate dated December 10,[REDACTED].</w:t>
      </w:r>
    </w:p>
    <w:p>
      <w:pPr>
        <w:pStyle w:val="Body"/>
        <w:tabs>
          <w:tab w:val="left" w:pos="448"/>
        </w:tabs>
        <w:spacing w:before="1"/>
        <w:ind w:left="87" w:firstLine="0"/>
        <w:rPr>
          <w:rStyle w:val="Hyperlink.8"/>
        </w:rPr>
      </w:pPr>
      <w:r>
        <w:t>*</w:t>
        <w:tab/>
        <w:t>Also, [REDACTED]</w:t>
      </w:r>
    </w:p>
    <w:p>
      <w:pPr>
        <w:pStyle w:val="Heading 3"/>
        <w:spacing w:before="182"/>
        <w:ind w:left="87" w:right="10" w:firstLine="0"/>
        <w:jc w:val="both"/>
      </w:pPr>
      <w:r>
        <w:t>Details of price at which specified securities of our Company were acquired by our Promoters, members of the Promoter Group, [REDACTED] with the right to nominate Directors or any other special rights in the three years preceding the date of this Red Herring Prospectus</w:t>
      </w:r>
    </w:p>
    <w:p>
      <w:pPr>
        <w:pStyle w:val="Body Text"/>
        <w:spacing w:before="200"/>
        <w:ind w:left="87" w:right="6" w:firstLine="0"/>
        <w:jc w:val="both"/>
      </w:pPr>
      <w:r>
        <w:t>Except as stated below, none of our Promoters and members of our Promoter Group, [REDACTED]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t>Acquisition price per equity share^ (in [REDACTED])</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[REDACTED] Hegde^&amp;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[REDACTED]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r/>
    </w:p>
    <w:p>
      <w:pPr>
        <w:pStyle w:val="Body"/>
        <w:tabs>
          <w:tab w:val="left" w:pos="448"/>
        </w:tabs>
        <w:spacing w:before="29"/>
        <w:ind w:left="87" w:firstLine="0"/>
        <w:rPr>
          <w:rStyle w:val="Hyperlink.8"/>
        </w:rPr>
      </w:pPr>
      <w:r>
        <w:rPr>
          <w:rStyle w:val="None"/>
          <w:spacing w:val="-10"/>
          <w:sz w:val="16"/>
          <w:szCs w:val="16"/>
          <w:rtl w:val="0"/>
        </w:rPr>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r>
        <w:t>#</w:t>
        <w:tab/>
        <w:t>As certified by Kirtane &amp; Pandit LLP, Chartered Accountants, our Statutory Auditors, by way of their certificate dated December 10,[REDACTED].</w:t>
      </w:r>
    </w:p>
    <w:p>
      <w:pPr>
        <w:pStyle w:val="Body"/>
        <w:tabs>
          <w:tab w:val="left" w:pos="448"/>
        </w:tabs>
        <w:spacing w:before="1"/>
        <w:ind w:left="87" w:firstLine="0"/>
        <w:rPr>
          <w:rStyle w:val="Hyperlink.8"/>
        </w:rPr>
      </w:pPr>
      <w:r>
        <w:t>*</w:t>
        <w:tab/>
        <w:t>Also, a [REDACTED]</w:t>
      </w:r>
    </w:p>
    <w:p>
      <w:pPr>
        <w:pStyle w:val="Body"/>
        <w:tabs>
          <w:tab w:val="left" w:pos="489"/>
        </w:tabs>
        <w:ind w:left="87" w:firstLine="0"/>
        <w:rPr>
          <w:rStyle w:val="Hyperlink.8"/>
        </w:rPr>
      </w:pPr>
      <w:r>
        <w:t>&amp;</w:t>
        <w:tab/>
        <w:t>[REDACTED] nominate directors or any other rights</w:t>
      </w:r>
    </w:p>
    <w:p>
      <w:pPr>
        <w:pStyle w:val="Body"/>
        <w:tabs>
          <w:tab w:val="left" w:pos="448"/>
        </w:tabs>
        <w:spacing w:before="1"/>
        <w:ind w:left="87" w:firstLine="0"/>
        <w:rPr>
          <w:rStyle w:val="Hyperlink.8"/>
        </w:rPr>
      </w:pPr>
      <w:r>
        <w:rPr>
          <w:rStyle w:val="None"/>
          <w:i w:val="1"/>
          <w:iCs w:val="1"/>
          <w:spacing w:val="-10"/>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r>
      <w:r>
        <w:t>^</w:t>
        <w:tab/>
        <w:t>Bonus shares issued in the ratio of 4:1.</w:t>
      </w:r>
    </w:p>
    <w:p>
      <w:pPr>
        <w:pStyle w:val="Body Text"/>
        <w:spacing w:before="15"/>
        <w:rPr>
          <w:rStyle w:val="None"/>
          <w:i w:val="1"/>
          <w:iCs w:val="1"/>
          <w:sz w:val="16"/>
          <w:szCs w:val="16"/>
        </w:rPr>
      </w:pPr>
      <w:r/>
    </w:p>
    <w:p>
      <w:pPr>
        <w:pStyle w:val="Body"/>
        <w:ind w:left="87" w:firstLine="0"/>
        <w:rPr>
          <w:rStyle w:val="None"/>
          <w:b w:val="1"/>
          <w:bCs w:val="1"/>
          <w:sz w:val="20"/>
          <w:szCs w:val="20"/>
        </w:rPr>
      </w:pPr>
      <w:r>
        <w:t>Secondary Transfer of Equity Shares of face value of ₹[REDACTED]</w:t>
      </w:r>
    </w:p>
    <w:p>
      <w:pPr>
        <w:pStyle w:val="Body Text"/>
        <w:spacing w:before="9"/>
        <w:rPr>
          <w:rStyle w:val="None"/>
          <w:b w:val="1"/>
          <w:bCs w:val="1"/>
          <w:sz w:val="19"/>
          <w:szCs w:val="19"/>
        </w:rPr>
      </w:pPr>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t>Equity Shares of face value of ₹[REDACTED]</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[REDACTED]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[REDACTED]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[REDACTED]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r/>
    </w:p>
    <w:p>
      <w:pPr>
        <w:pStyle w:val="Heading 3"/>
        <w:spacing w:before="186"/>
        <w:ind w:left="87" w:firstLin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fr-FR"/>
        </w:rPr>
      </w:r>
      <w:r>
        <w:t>Details of pre-IPO placement</w:t>
      </w:r>
    </w:p>
    <w:p>
      <w:pPr>
        <w:pStyle w:val="Body Text"/>
        <w:spacing w:before="199"/>
        <w:ind w:left="87"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Company has not undertaken any pre-IPO placement between the date of the Draft Red Herring Prospectus and the date of this Red Herring Prospectus.</w:t>
      </w:r>
    </w:p>
    <w:p>
      <w:pPr>
        <w:pStyle w:val="Heading 3"/>
        <w:spacing w:before="203"/>
        <w:ind w:left="87" w:firstLin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r>
        <w:t>Issue of equity shares of our Company for consideration other than cash in the last one year</w:t>
      </w:r>
    </w:p>
    <w:p>
      <w:pPr>
        <w:pStyle w:val="Body"/>
        <w:spacing w:before="199"/>
        <w:ind w:left="87" w:right="14" w:firstLine="0"/>
        <w:jc w:val="both"/>
        <w:rPr>
          <w:rStyle w:val="None"/>
          <w:sz w:val="20"/>
          <w:szCs w:val="20"/>
        </w:rPr>
      </w:pPr>
      <w:r>
        <w:rPr>
          <w:rStyle w:val="None"/>
          <w:sz w:val="20"/>
          <w:szCs w:val="20"/>
          <w:rtl w:val="0"/>
          <w:lang w:val="en-US"/>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t>Except as disclosed in “Capital Structure – Notes to Capital Structure – Shares issued for consideration other than cash or by way of a bonus issue” 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r>
        <w:t>Split or consolidation of equity shares in the last one year</w:t>
      </w:r>
    </w:p>
    <w:p>
      <w:pPr>
        <w:pStyle w:val="Body Text"/>
        <w:spacing w:before="198"/>
        <w:ind w:left="87" w:right="7" w:firstLine="0"/>
        <w:jc w:val="both"/>
      </w:pPr>
      <w:r>
        <w:t>Pursuant to a resolution passed by our Board dated February 10,[REDACTED] and a resolution passed by our Shareholders dated February 11,[REDACTED], the face value of the equity shares was split from ₹[REDACTED] ₹[REDACTED], the authorised share capital of our Company, being 4,000,[REDACTED] ₹[REDACTED],000,[REDACTED] ₹[REDACTED], and the issued, subscribed and paid-up equity share capital of our Company, being 568,[REDACTED]</w:t>
      </w:r>
    </w:p>
    <w:p>
      <w:pPr>
        <w:pStyle w:val="Body"/>
        <w:spacing w:before="1"/>
        <w:ind w:left="87" w:right="6" w:firstLine="0"/>
        <w:jc w:val="both"/>
        <w:rPr>
          <w:rStyle w:val="None"/>
          <w:sz w:val="20"/>
          <w:szCs w:val="20"/>
        </w:rPr>
      </w:pPr>
      <w:r>
        <w:t>₹[REDACTED],13,63,[REDACTED] ₹[REDACTED], please see “Capital Structure – Equity Share capital history of our Company” on page 85.</w:t>
      </w:r>
    </w:p>
    <w:p>
      <w:pPr>
        <w:pStyle w:val="Heading 3"/>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t>Exemption from complying with any provisions of securities laws, if any, granted by the SEBI</w:t>
      </w:r>
    </w:p>
    <w:p>
      <w:pPr>
        <w:pStyle w:val="Body Text"/>
        <w:spacing w:before="200"/>
        <w:ind w:left="87" w:right="24" w:firstLine="0"/>
        <w:jc w:val="both"/>
      </w:pPr>
      <w:r>
        <w:rPr>
          <w:rStyle w:val="Hyperlink.4"/>
          <w:rtl w:val="0"/>
          <w:lang w:val="en-US"/>
        </w:rPr>
      </w:r>
      <w: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r/>
    </w:p>
    <w:p>
      <w:pPr>
        <w:pStyle w:val="Heading 2"/>
        <w:spacing w:before="63"/>
        <w:ind w:right="2548"/>
      </w:pPr>
      <w:bookmarkStart w:name="_bookmark5" w:id="4"/>
      <w:bookmarkEnd w:id="4"/>
      <w:r>
        <w:rPr>
          <w:rStyle w:val="Hyperlink.4"/>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5"/>
          <w:rtl w:val="0"/>
          <w:lang w:val="de-DE"/>
        </w:rPr>
      </w:r>
      <w:r>
        <w:t>SECTION II: RISK FACTORS</w:t>
      </w:r>
    </w:p>
    <w:p>
      <w:pPr>
        <w:pStyle w:val="Body"/>
        <w:spacing w:before="200"/>
        <w:ind w:left="87" w:right="6" w:firstLine="0"/>
        <w:jc w:val="both"/>
        <w:rPr>
          <w:rStyle w:val="None"/>
          <w:i w:val="1"/>
          <w:iCs w:val="1"/>
          <w:sz w:val="20"/>
          <w:szCs w:val="20"/>
        </w:rPr>
      </w:pP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t>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t>In order to obtain a complete understanding of our Company and our business, prospective investors should read this section in conjunction with “Industry Overview”, “Our Business”, “Key Regulations and Policies in [REDACTED]”, “Restated Financial Statements”, “Management’s Discussion and Analysis of Financial Condition and Results of Operations” and “Outstanding Litigation and Material Developments” on pages 137, 211, 238, 280, [REDACTED], respectively, as well as 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fr-FR"/>
        </w:rPr>
      </w:r>
      <w:r>
        <w:t>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pPr>
        <w:pStyle w:val="Body"/>
        <w:spacing w:before="201"/>
        <w:ind w:left="87" w:right="6" w:firstLine="0"/>
        <w:jc w:val="both"/>
        <w:rPr>
          <w:rStyle w:val="None"/>
          <w:i w:val="1"/>
          <w:iCs w:val="1"/>
          <w:sz w:val="20"/>
          <w:szCs w:val="20"/>
        </w:rPr>
      </w:pPr>
      <w:r>
        <w:t>Unless otherwise stated, or unless the context otherwise requires, the financial information of our Company used in this section has been derived from our Restated Financial Statements included in this Red Herring Prospectus on page 280. Our financial year ends on March [REDACTED], references to “Fiscal[REDACTED]”, “Fiscal[REDACTED]” and “Fiscal[REDACTED]”, “Fiscals[REDACTED],[REDACTED], and[REDACTED]” or “financial years ended March 31,[REDACTED], March 31,[REDACTED] and March 31,[REDACTED]” are to the 12-month period ended March [REDACTED].</w:t>
      </w:r>
    </w:p>
    <w:p>
      <w:pPr>
        <w:pStyle w:val="Body"/>
        <w:spacing w:before="200"/>
        <w:ind w:left="87" w:right="15" w:firstLine="0"/>
        <w:jc w:val="both"/>
        <w:rPr>
          <w:rStyle w:val="None"/>
          <w:i w:val="1"/>
          <w:iCs w:val="1"/>
          <w:sz w:val="20"/>
          <w:szCs w:val="20"/>
        </w:rPr>
      </w:pPr>
      <w:r>
        <w:t>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[REDACTED]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[REDACTED]” dated November 26,[REDACTED] (“CARE Report”), prepared and issued by Care Analytics and Advisory Private Limited pursuant to an engagement letter dated December 2,[REDACTED],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pStyle w:val="Heading 2"/>
        <w:ind w:left="87" w:firstLine="0"/>
        <w:jc w:val="both"/>
      </w:pPr>
      <w:r>
        <w:rPr>
          <w:rStyle w:val="Hyperlink.5"/>
          <w:rtl w:val="0"/>
          <w:lang w:val="de-DE"/>
        </w:rPr>
      </w:r>
      <w:r>
        <w:rPr>
          <w:rStyle w:val="None"/>
          <w:spacing w:val="-1"/>
          <w:rtl w:val="0"/>
        </w:rPr>
      </w:r>
      <w:r>
        <w:rPr>
          <w:rStyle w:val="Hyperlink.5"/>
          <w:rtl w:val="0"/>
        </w:rPr>
      </w:r>
      <w:r>
        <w:t>INTERNAL RISKS</w:t>
      </w:r>
    </w:p>
    <w:p>
      <w:pPr>
        <w:pStyle w:val="Heading 4"/>
        <w:numPr>
          <w:ilvl w:val="0"/>
          <w:numId w:val="22"/>
        </w:numPr>
        <w:spacing w:before="199"/>
        <w:ind w:right="12"/>
        <w:rPr>
          <w:lang w:val="en-US"/>
        </w:rPr>
      </w:pPr>
      <w:r>
        <w:t>We depend on certain customers for a significant portion of our revenue from operations. Our top [REDACTED][REDACTED]%,[REDACTED]%,[REDACTED]% and[REDACTED]% of our revenue from operations for the three-month period ended June 30,[REDACTED], and Fiscals[REDACTED],[REDACTED] and[REDACTED], respectively. Any decrease in demand from such 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t>We have derived a significant portion of our revenue from operations from our top [REDACTED]/ [REDACTED] indicated:</w:t>
      </w:r>
    </w:p>
    <w:p>
      <w:pPr>
        <w:pStyle w:val="Body Text"/>
        <w:spacing w:before="3" w:after="1"/>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top [REDACTED] (₹ in 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Revenue from top [REDACTED]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r/>
    </w:p>
    <w:p>
      <w:pPr>
        <w:pStyle w:val="Body Text"/>
        <w:spacing w:before="22"/>
      </w:pPr>
      <w:r/>
    </w:p>
    <w:p>
      <w:pPr>
        <w:pStyle w:val="Body Text"/>
        <w:ind w:left="796" w:firstLine="0"/>
        <w:jc w:val="both"/>
      </w:pPr>
      <w:r>
        <w:t>The table below sets forth the revenue derived from each of our top [REDACTED], for the period/ [REDACTED] indicated:</w:t>
      </w:r>
    </w:p>
    <w:p>
      <w:pPr>
        <w:pStyle w:val="Body Text"/>
        <w:spacing w:before="6"/>
        <w:rPr>
          <w:rStyle w:val="Hyperlink.4"/>
          <w:sz w:val="17"/>
          <w:szCs w:val="17"/>
        </w:rPr>
      </w:pPr>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t>operatio [REDACTED]</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r/>
    </w:p>
    <w:p>
      <w:pPr>
        <w:pStyle w:val="Body"/>
        <w:spacing w:before="9"/>
        <w:ind w:left="796" w:right="6" w:firstLine="0"/>
        <w:jc w:val="both"/>
        <w:rPr>
          <w:rStyle w:val="Hyperlink.8"/>
        </w:rPr>
      </w:pPr>
      <w:r>
        <w:t>* These customers represent the top [REDACTED]/ [REDACTED] and may not necessarily be the same customers across the periods/ Fiscals.</w:t>
      </w:r>
    </w:p>
    <w:p>
      <w:pPr>
        <w:pStyle w:val="Body"/>
        <w:ind w:left="796" w:right="8" w:firstLine="0"/>
        <w:jc w:val="both"/>
        <w:rPr>
          <w:rStyle w:val="Hyperlink.8"/>
        </w:rPr>
      </w:pPr>
      <w:r>
        <w:t>Note: Our top [REDACTED]., Bharat Bijlee Limited; CG Power and Industrial Solutions Limited; Emirates Transformer &amp; Switchgear Limited; Georgia Transformer Corporation; Nidec Industrial Automation India Private Limited; Transformers &amp; Rectifiers (India) Limited; and Virginia Transformer Corporation. Names of other customers who form part of our top [REDACTED]/ Fiscals included above, have not been included in this Red Herring Prospectus due to non-receipt of consent from such customers to be named in the Offer Documents.</w:t>
      </w:r>
    </w:p>
    <w:p>
      <w:pPr>
        <w:pStyle w:val="Body Text"/>
        <w:spacing w:before="15"/>
        <w:rPr>
          <w:rStyle w:val="None"/>
          <w:i w:val="1"/>
          <w:iCs w:val="1"/>
          <w:sz w:val="16"/>
          <w:szCs w:val="16"/>
        </w:rPr>
      </w:pPr>
      <w:r/>
    </w:p>
    <w:p>
      <w:pPr>
        <w:pStyle w:val="Body Text"/>
        <w:ind w:left="796" w:right="6" w:firstLine="0"/>
        <w:jc w:val="both"/>
      </w:pPr>
      <w:r>
        <w:t>We had 122, [REDACTED],[REDACTED], March 31,[REDACTED], and March 31,[REDACTED], respectively. Further, during the three-month period ended June 30,[REDACTED], we invoiced [REDACTED], the loss of one or more of such customers or a reduction in the amount of business we obtain from them could have an adverse effect on our business and results of operations, financial condition and cash flows. Of our top [REDACTED],[REDACTED], [REDACTED], [REDACTED], and the other [REDACTED].</w:t>
      </w:r>
    </w:p>
    <w:p>
      <w:pPr>
        <w:pStyle w:val="Body Text"/>
        <w:spacing w:before="200"/>
        <w:ind w:left="796"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t>Except as disclosed in the section titled “Outstanding Litigation and Material Developments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r/>
    </w:p>
    <w:p>
      <w:pPr>
        <w:pStyle w:val="Body Text"/>
        <w:spacing w:before="80"/>
        <w:ind w:left="796" w:right="20" w:firstLine="0"/>
        <w:jc w:val="both"/>
      </w:pPr>
      <w:r>
        <w:rPr>
          <w:rStyle w:val="Hyperlink.4"/>
          <w:rtl w:val="0"/>
          <w:lang w:val="en-US"/>
        </w:rPr>
      </w:r>
      <w: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t>Our business is dependent on suppliers to procure our raw materials (top [REDACTED][REDACTED]%,[REDACTED]%,[REDACTED]% and[REDACTED]% of our total cost of raw materials and components purchased for the three-month period ended June 30,[REDACTED], and Fiscals[REDACTED],[REDACTED], and[REDACTED],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t>We are dependent on suppliers to procure our raw materials. We had a network of 9, 14, [REDACTED] (which are our primary raw materials) and enamel and paper (which are our insulating materials) in the three-month period ended June 30,[REDACTED], and Fiscals[REDACTED],[REDACTED] and[REDACTED], respectively. Set out below are details of our expenses towards our top [REDACTED]/ financial year indicated:</w:t>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spacing w:before="160"/>
      </w:pPr>
      <w:r/>
    </w:p>
    <w:p>
      <w:pPr>
        <w:pStyle w:val="Body"/>
        <w:ind w:left="1180" w:firstLine="0"/>
        <w:rPr>
          <w:rStyle w:val="None"/>
          <w:sz w:val="18"/>
          <w:szCs w:val="18"/>
        </w:rPr>
      </w:pPr>
      <w:r>
        <w:rPr>
          <w:rStyle w:val="None"/>
          <w:spacing w:val="-10"/>
          <w:sz w:val="18"/>
          <w:szCs w:val="18"/>
          <w:rtl w:val="0"/>
        </w:rPr>
      </w:r>
      <w:r>
        <w:t>.</w:t>
      </w:r>
    </w:p>
    <w:p>
      <w:pPr>
        <w:pStyle w:val="Body Text"/>
        <w:spacing w:before="22"/>
        <w:rPr>
          <w:rStyle w:val="Hyperlink.4"/>
          <w:sz w:val="18"/>
          <w:szCs w:val="18"/>
        </w:rPr>
      </w:pPr>
      <w:r/>
    </w:p>
    <w:p>
      <w:pPr>
        <w:pStyle w:val="Body"/>
        <w:ind w:left="796" w:right="6" w:firstLine="0"/>
        <w:jc w:val="both"/>
        <w:rPr>
          <w:rStyle w:val="Hyperlink.8"/>
        </w:rPr>
      </w:pPr>
      <w:r>
        <w:t>*These suppliers represent the top [REDACTED]/ [REDACTED] and may not necessarily be the same suppliers across the period/ [REDACTED].</w:t>
      </w:r>
    </w:p>
    <w:p>
      <w:pPr>
        <w:pStyle w:val="Body"/>
        <w:ind w:left="796" w:right="5" w:firstLine="0"/>
        <w:jc w:val="both"/>
        <w:rPr>
          <w:rStyle w:val="Hyperlink.8"/>
        </w:rPr>
      </w:pPr>
      <w:r>
        <w:t>Note: Our top [REDACTED]; Cindus Corporation; Elantas Beck India Limited; Hindalco Industries Limited; Polycom Associates; Savli Copper Products Private Limited; Union Copper Rod LLC; and Vedanta Limited Sterlite Copper. Names of other suppliers have not been included in this Red Herring Prospectus due to non-receipt of consent from such suppliers to be named in the Offer Documents.</w:t>
      </w:r>
    </w:p>
    <w:p>
      <w:pPr>
        <w:pStyle w:val="Body Text"/>
        <w:spacing w:before="16"/>
        <w:rPr>
          <w:rStyle w:val="None"/>
          <w:i w:val="1"/>
          <w:iCs w:val="1"/>
          <w:sz w:val="16"/>
          <w:szCs w:val="16"/>
        </w:rPr>
      </w:pPr>
      <w:r/>
    </w:p>
    <w:p>
      <w:pPr>
        <w:pStyle w:val="Body Text"/>
        <w:ind w:left="796" w:right="9"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30,[REDACTED], and the Fiscals[REDACTED],[REDACTED] and[REDACTED],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Pr>
        <w:pStyle w:val="Body Text"/>
        <w:jc w:val="both"/>
        <w:sectPr>
          <w:headerReference w:type="default" r:id="rId71"/>
          <w:footerReference w:type="default" r:id="rId72"/>
          <w:pgSz w:w="11920" w:h="16840" w:orient="portrait"/>
          <w:pgMar w:top="1080" w:right="708" w:bottom="1060" w:left="992" w:header="0" w:footer="0"/>
          <w:bidi w:val="0"/>
        </w:sectPr>
      </w:pPr>
      <w:r/>
    </w:p>
    <w:p>
      <w:pPr>
        <w:pStyle w:val="Body Text"/>
        <w:spacing w:before="80"/>
        <w:ind w:left="796"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30,[REDACTED], and Fiscals[REDACTED],[REDACTED] and[REDACTED], there can be no assurance that these instances will not occur in the future.</w:t>
      </w:r>
    </w:p>
    <w:p>
      <w:pPr>
        <w:pStyle w:val="Heading 4"/>
        <w:numPr>
          <w:ilvl w:val="0"/>
          <w:numId w:val="24"/>
        </w:numPr>
        <w:spacing w:before="201"/>
        <w:ind w:right="20"/>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[REDACTED] indicated:</w:t>
      </w:r>
    </w:p>
    <w:p>
      <w:pPr>
        <w:pStyle w:val="Body Text"/>
        <w:spacing w:before="4"/>
        <w:rPr>
          <w:rStyle w:val="Hyperlink.4"/>
          <w:sz w:val="17"/>
          <w:szCs w:val="17"/>
        </w:rPr>
      </w:pPr>
      <w: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r/>
    </w:p>
    <w:p>
      <w:pPr>
        <w:pStyle w:val="Body Text"/>
        <w:spacing w:before="1"/>
      </w:pPr>
      <w:r/>
    </w:p>
    <w:p>
      <w:pPr>
        <w:pStyle w:val="Body Text"/>
        <w:spacing w:before="1"/>
        <w:ind w:left="796" w:right="12"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While we have not experienced any disruption in three-month period ended June 30,[REDACTED], and Fiscals[REDACTED],[REDACTED] and[REDACTED],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[REDACTED] indicated:</w:t>
      </w:r>
    </w:p>
    <w:p>
      <w:pPr>
        <w:pStyle w:val="Body Text"/>
        <w:spacing w:before="5"/>
        <w:rPr>
          <w:rStyle w:val="Hyperlink.4"/>
          <w:sz w:val="17"/>
          <w:szCs w:val="17"/>
        </w:rPr>
      </w:pPr>
      <w: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r/>
    </w:p>
    <w:p>
      <w:pPr>
        <w:pStyle w:val="Table Paragraph"/>
        <w:jc w:val="right"/>
        <w:sectPr>
          <w:headerReference w:type="default" r:id="rId73"/>
          <w:footerReference w:type="default" r:id="rId74"/>
          <w:pgSz w:w="11920" w:h="16840" w:orient="portrait"/>
          <w:pgMar w:top="1080" w:right="708" w:bottom="1120" w:left="992" w:header="0" w:footer="0"/>
          <w:bidi w:val="0"/>
        </w:sectPr>
      </w:pPr>
      <w: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r/>
    </w:p>
    <w:p>
      <w:pPr>
        <w:pStyle w:val="Body Text"/>
        <w:spacing w:before="24"/>
      </w:pPr>
      <w:r/>
    </w:p>
    <w:p>
      <w:pPr>
        <w:pStyle w:val="Body Text"/>
        <w:ind w:left="796" w:right="20" w:firstLine="0"/>
        <w:jc w:val="both"/>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[REDACTED] and percentage of total expenses towards such suppliers in the period/ [REDACTED] indicated:</w:t>
      </w:r>
    </w:p>
    <w:p>
      <w:pPr>
        <w:pStyle w:val="Body Text"/>
        <w:spacing w:before="3"/>
        <w:rPr>
          <w:rStyle w:val="Hyperlink.4"/>
          <w:sz w:val="17"/>
          <w:szCs w:val="17"/>
        </w:rPr>
      </w:pPr>
      <w: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t>[REDACTED]</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r/>
    </w:p>
    <w:p>
      <w:pPr>
        <w:pStyle w:val="Body Text"/>
        <w:spacing w:before="3"/>
      </w:pPr>
      <w:r/>
    </w:p>
    <w:p>
      <w:pPr>
        <w:pStyle w:val="Body Text"/>
        <w:ind w:left="796" w:right="8" w:firstLine="0"/>
        <w:jc w:val="both"/>
      </w:pPr>
      <w:r>
        <w:t>Set out below is the contribution of our suppliers from [REDACTED] and in [REDACTED] for the three-month period ended June 30,[REDACTED], and Fiscals[REDACTED],[REDACTED], and[REDACTED]:</w:t>
      </w:r>
    </w:p>
    <w:p>
      <w:pPr>
        <w:pStyle w:val="Body Text"/>
        <w:spacing w:before="4"/>
        <w:rPr>
          <w:rStyle w:val="Hyperlink.4"/>
          <w:sz w:val="17"/>
          <w:szCs w:val="17"/>
        </w:rPr>
      </w:pPr>
      <w: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[REDACTED]</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r/>
    </w:p>
    <w:p>
      <w:pPr>
        <w:pStyle w:val="Body Text"/>
        <w:spacing w:before="3"/>
      </w:pPr>
      <w:r/>
    </w:p>
    <w:p>
      <w:pPr>
        <w:pStyle w:val="Body Text"/>
        <w:spacing w:before="1"/>
        <w:ind w:left="796" w:right="7"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30,[REDACTED] or Fiscals[REDACTED],[REDACTED] and[REDACTED],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 significant portion of our revenue from operations i.e.[REDACTED]%,[REDACTED]%,[REDACTED]% and[REDACTED]% of our operating revenue for the three-month period ended June 30,[REDACTED] and Fiscals[REDACTED],[REDACTED] and[REDACTED],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pPr>
        <w:pStyle w:val="Body Text"/>
        <w:spacing w:before="198"/>
        <w:ind w:left="808" w:right="20" w:firstLine="0"/>
        <w:jc w:val="both"/>
      </w:pPr>
      <w:r>
        <w:t>We are dependent on our customers from the Power Sector for a significant portion of our operating revenue. Set out below are details of our operating revenue generated from each of the industries that we cater to, for the period/ [REDACTED] indicated:</w:t>
      </w:r>
    </w:p>
    <w:p>
      <w:pPr>
        <w:pStyle w:val="Body Text"/>
        <w:spacing w:before="5"/>
        <w:rPr>
          <w:rStyle w:val="Hyperlink.4"/>
          <w:sz w:val="17"/>
          <w:szCs w:val="17"/>
        </w:r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r/>
    </w:p>
    <w:p>
      <w:pPr>
        <w:pStyle w:val="Body"/>
        <w:spacing w:before="23"/>
        <w:ind w:left="808" w:firstLine="0"/>
        <w:rPr>
          <w:rStyle w:val="Hyperlink.8"/>
        </w:rPr>
      </w:pPr>
      <w:r>
        <w:rPr>
          <w:rStyle w:val="None"/>
          <w:sz w:val="16"/>
          <w:szCs w:val="16"/>
          <w:vertAlign w:val="superscript"/>
          <w:rtl w:val="0"/>
        </w:rPr>
      </w:r>
      <w:r>
        <w:rPr>
          <w:rStyle w:val="None"/>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7"/>
          <w:sz w:val="16"/>
          <w:szCs w:val="16"/>
          <w:vertAlign w:val="baseline"/>
          <w:rtl w:val="0"/>
        </w:rPr>
      </w:r>
      <w:r>
        <w:rPr>
          <w:rStyle w:val="None"/>
          <w:i w:val="1"/>
          <w:iCs w:val="1"/>
          <w:spacing w:val="-2"/>
          <w:sz w:val="16"/>
          <w:szCs w:val="16"/>
          <w:vertAlign w:val="baseline"/>
          <w:rtl w:val="0"/>
          <w:lang w:val="it-IT"/>
        </w:rPr>
      </w:r>
      <w:r>
        <w:t>* Others include industrials, automotives (EV and ICE), home appliances, refrigeration and air conditioning.</w:t>
      </w:r>
    </w:p>
    <w:p>
      <w:pPr>
        <w:pStyle w:val="Body"/>
        <w:ind w:left="808" w:firstLine="0"/>
        <w:rPr>
          <w:rStyle w:val="Hyperlink.8"/>
        </w:rPr>
      </w:pPr>
      <w:r>
        <w:rPr>
          <w:rStyle w:val="None"/>
          <w:i w:val="1"/>
          <w:iCs w:val="1"/>
          <w:sz w:val="16"/>
          <w:szCs w:val="16"/>
          <w:vertAlign w:val="superscript"/>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r>
      <w:r>
        <w:t># Excludes other operating income including income from scrap and income from remission of duties and taxes on export products.</w:t>
      </w:r>
    </w:p>
    <w:p>
      <w:pPr>
        <w:pStyle w:val="Body Text"/>
        <w:spacing w:before="15"/>
        <w:rPr>
          <w:rStyle w:val="None"/>
          <w:i w:val="1"/>
          <w:iCs w:val="1"/>
          <w:sz w:val="16"/>
          <w:szCs w:val="16"/>
        </w:rPr>
      </w:pPr>
      <w:r/>
    </w:p>
    <w:p>
      <w:pPr>
        <w:pStyle w:val="Body Text"/>
        <w:ind w:left="796"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June 30,[REDACTED], and the Fiscals[REDACTED],[REDACTED] and[REDACTED],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derive a substantial portion of our revenue (more than 70% in each of the three-month period ended June 30,[REDACTED], and Fiscals[REDACTED],[REDACTED] and[REDACTED]) from the sale of specialized magnet winding wires. Any reduction in demand for our key products would have a material adverse effect on our business, financial condition, results of operations and cash flows.</w:t>
      </w:r>
    </w:p>
    <w:p>
      <w:pPr>
        <w:pStyle w:val="Body Text"/>
        <w:spacing w:before="201"/>
        <w:ind w:left="796" w:right="13"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pPr>
        <w:pStyle w:val="Body Text"/>
        <w:spacing w:before="2" w:after="1"/>
        <w:rPr>
          <w:rStyle w:val="Hyperlink.4"/>
          <w:sz w:val="17"/>
          <w:szCs w:val="17"/>
        </w:rPr>
      </w:pPr>
      <w: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r/>
    </w:p>
    <w:p>
      <w:pPr>
        <w:pStyle w:val="Body Text"/>
        <w:spacing w:before="3"/>
      </w:pPr>
      <w:r/>
    </w:p>
    <w:p>
      <w:pPr>
        <w:pStyle w:val="Body Text"/>
        <w:ind w:left="796"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While we have not experienced any material sustained decline in the sale of our key products in the three-month period ended June 30,[REDACTED], and the Fiscals[REDACTED],[REDACTED], and[REDACTED],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r>
      <w: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the Net Proceeds for funding capital expenditure requirements for (i) funding the capital expenditure requirements of our Company towards purchasing and setting up of new machinery for expansion at our [REDACTED]; (ii) funding the capital expenditure requirements of our Company towards purchasing and setting up of a rooftop solar power plant for power generation at our [REDACTED]; and (iii) funding the capital expenditure requirements of our Company towards purchasing and setting up of new machinery at Unit [REDACTED], [REDACTED] in [REDACTED]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pPr>
        <w:pStyle w:val="Body Text"/>
        <w:jc w:val="both"/>
        <w:sectPr>
          <w:headerReference w:type="default" r:id="rId77"/>
          <w:footerReference w:type="default" r:id="rId78"/>
          <w:pgSz w:w="11920" w:h="16840" w:orient="portrait"/>
          <w:pgMar w:top="1140" w:right="708" w:bottom="1120" w:left="992" w:header="0" w:footer="0"/>
          <w:bidi w:val="0"/>
        </w:sectPr>
      </w:pPr>
      <w:r/>
    </w:p>
    <w:p>
      <w:pPr>
        <w:pStyle w:val="Body Text"/>
        <w:spacing w:before="80"/>
        <w:ind w:left="796" w:right="24"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which our Company has already placed purchase orders, may not be delivered within the expected time, or at all, and may impact the time and cost estimates of our Proposed Capital Expenditure.</w:t>
      </w:r>
    </w:p>
    <w:p>
      <w:pPr>
        <w:pStyle w:val="Body Text"/>
        <w:spacing w:before="201"/>
        <w:ind w:left="796" w:right="10" w:firstLine="0"/>
        <w:jc w:val="both"/>
      </w:pPr>
      <w: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 Proposed Capital Expenditure and ancillary items or avail services from the vendors from whom we have procured quotations, we cannot assure you that we may be able to [REDACTED]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w:t>
      </w:r>
    </w:p>
    <w:p>
      <w:pPr>
        <w:pStyle w:val="Heading 4"/>
        <w:numPr>
          <w:ilvl w:val="0"/>
          <w:numId w:val="28"/>
        </w:numPr>
        <w:spacing w:before="201"/>
        <w:ind w:right="18"/>
        <w:rPr>
          <w:lang w:val="en-US"/>
        </w:rPr>
      </w:pPr>
      <w:r>
        <w:rPr>
          <w:rStyle w:val="Hyperlink.4"/>
          <w:rtl w:val="0"/>
          <w:lang w:val="en-US"/>
        </w:rPr>
      </w:r>
      <w: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[REDACTED]. For details in relation to our manufacturing facilities, and their capacity utilization, see “Our Business – Manufacturing Facilities” and “Our Business – Capacity and Capacity Utilization” on pages [REDACTED],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30,[REDACTED], or Fiscals[REDACTED],[REDACTED], and[REDACTED], we cannot assure that there will not be any breakdowns in future.</w:t>
      </w:r>
    </w:p>
    <w:p>
      <w:pPr>
        <w:pStyle w:val="Body Text"/>
        <w:spacing w:before="200"/>
        <w:ind w:left="796"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International Chakan Internal Kamgar Sangathna,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30,[REDACTED] or Fiscals[REDACTED],[REDACTED] and[REDACTED],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facility at [REDACTED], [REDACTED] (formerly [REDACTED]) in Maharashtra, which may adversely affect our business, result of operations, financial condition and cash flows.</w:t>
      </w:r>
    </w:p>
    <w:p>
      <w:pPr>
        <w:pStyle w:val="Body Text"/>
        <w:spacing w:before="201"/>
        <w:ind w:left="796" w:right="8" w:firstLine="0"/>
        <w:jc w:val="both"/>
      </w:pPr>
      <w:r>
        <w:t>Our manufacturing unit at Supa, [REDACTED] (formerly [REDACTED]) in Maharashtra was originally anticipated to commence operations by March 31,[REDACTED], however, we have experienced delays in setting up our [REDACTED] and operations have commenced in September[REDACTED]. Further, the enhancement in the annual installed capacity from 8,[REDACTED],[REDACTED], [REDACTED],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[REDACTED]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₹[REDACTED] million from the Net Proceeds is intended to be utilised towards the Phase II Expansion at [REDACTED]. For further details, see “Objects of the Offer – Funding the capital expenditure requirements of our Company towards: (i) purchasing and setting up of new machinery for expansion at [REDACTED] (“Phase II Expansion at [REDACTED]”); and (ii) purchasing and setting up of new machinery at Unit [REDACTED], [REDACTED] in [REDACTED]”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w:t>
      </w:r>
    </w:p>
    <w:p>
      <w:pPr>
        <w:pStyle w:val="Heading 4"/>
        <w:numPr>
          <w:ilvl w:val="0"/>
          <w:numId w:val="22"/>
        </w:numPr>
        <w:ind w:right="18"/>
        <w:rPr>
          <w:lang w:val="en-US"/>
        </w:rPr>
      </w:pPr>
      <w:r>
        <w:rPr>
          <w:rStyle w:val="Hyperlink.4"/>
          <w:rtl w:val="0"/>
          <w:lang w:val="en-US"/>
        </w:rPr>
      </w: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[REDACTED]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[REDACTED]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While there have not been any material product liability claims made against our products or any cancellation of existing or future orders, during the three-month period ended June 30,[REDACTED], or Fiscals[REDACTED],[REDACTED] and[REDACTED],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r>
        <w:t>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pPr>
        <w:pStyle w:val="Body Text"/>
        <w:ind w:left="796" w:right="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Hyperlink.5"/>
          <w:rtl w:val="0"/>
          <w:lang w:val="en-US"/>
        </w:rPr>
      </w:r>
      <w:r>
        <w:t>211. While there has not been any non-compliance with the quality standards of our customers during the three-month period ended June 30,[REDACTED], or Fiscals[REDACTED],[REDACTED] and[REDACTED], we cannot assure you that any future non-compliance</w:t>
      </w:r>
    </w:p>
    <w:p>
      <w:pPr>
        <w:pStyle w:val="Body Text"/>
        <w:jc w:val="both"/>
        <w:sectPr>
          <w:headerReference w:type="default" r:id="rId81"/>
          <w:footerReference w:type="default" r:id="rId82"/>
          <w:pgSz w:w="11920" w:h="16840" w:orient="portrait"/>
          <w:pgMar w:top="1080" w:right="708" w:bottom="1120" w:left="992" w:header="0" w:footer="0"/>
          <w:bidi w:val="0"/>
        </w:sectPr>
      </w:pPr>
      <w:r/>
    </w:p>
    <w:p>
      <w:pPr>
        <w:pStyle w:val="Body Text"/>
        <w:spacing w:before="80"/>
        <w:ind w:left="796" w:right="18" w:firstLine="0"/>
        <w:jc w:val="both"/>
      </w:pPr>
      <w:r>
        <w:rPr>
          <w:rStyle w:val="Hyperlink.4"/>
          <w:rtl w:val="0"/>
          <w:lang w:val="en-US"/>
        </w:rPr>
      </w:r>
      <w: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For details of our certifications and accreditations, see “Our Business - Description of our Business - Quality Control, Services,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30,[REDACTED], or Fiscals[REDACTED],[REDACTED] and[REDACTED], there can be no assurance that these instances will not occur in the future. If we lose one or more of our 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[REDACTED] represented[REDACTED]%,[REDACTED]%,[REDACTED]% and[REDACTED]% of our sale of products for the three-month period ended June 30,[REDACTED], and Fiscals[REDACTED],[REDACTED] and[REDACTED],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[REDACTED], as of June 30,[REDACTED]. The table below sets forth details of the customers served outside [REDACTED] and revenue generated from such customers in the years/ periods indicated:</w:t>
      </w:r>
    </w:p>
    <w:p>
      <w:pPr>
        <w:pStyle w:val="Body Text"/>
        <w:spacing w:before="4" w:after="1"/>
        <w:rPr>
          <w:rStyle w:val="Hyperlink.4"/>
          <w:sz w:val="17"/>
          <w:szCs w:val="17"/>
        </w:rPr>
      </w:pPr>
      <w: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t>Customers outside [REDACTED]</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r/>
    </w:p>
    <w:p>
      <w:pPr>
        <w:pStyle w:val="Body"/>
        <w:spacing w:before="4"/>
        <w:ind w:left="796" w:firstLine="0"/>
        <w:jc w:val="both"/>
        <w:rPr>
          <w:rStyle w:val="Hyperlink.8"/>
        </w:rPr>
      </w:pPr>
      <w:r>
        <w:rPr>
          <w:rStyle w:val="None"/>
          <w:i w:val="1"/>
          <w:iCs w:val="1"/>
          <w:sz w:val="16"/>
          <w:szCs w:val="16"/>
          <w:vertAlign w:val="superscript"/>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pacing w:val="-2"/>
          <w:sz w:val="16"/>
          <w:szCs w:val="16"/>
          <w:vertAlign w:val="baseline"/>
          <w:rtl w:val="0"/>
          <w:lang w:val="fr-FR"/>
        </w:rPr>
      </w:r>
      <w:r>
        <w:t>* This does not include processing charges and other operating revenue.</w:t>
      </w:r>
    </w:p>
    <w:p>
      <w:pPr>
        <w:pStyle w:val="Body Text"/>
        <w:spacing w:before="43"/>
        <w:rPr>
          <w:rStyle w:val="None"/>
          <w:i w:val="1"/>
          <w:iCs w:val="1"/>
          <w:sz w:val="16"/>
          <w:szCs w:val="16"/>
        </w:rPr>
      </w:pPr>
      <w: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[REDACTED], Ministry of Commerce and Industry, Government of India, for import and export related activities. While there have been no instances in the three-month period ended June 30,[REDACTED] and the Fiscals[REDACTED],[REDACTED] and[REDACTED],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[REDACTED] have recently introduced tariff hikes on its imports from [REDACTED]. Electrical components, classified under the Indian customs heading (“CTS”)[REDACTED], corresponding to the harmonised tariff schedule (“HTS”)[REDACTED] of [REDACTED], are subject to a reciprocal tariff of 25% and an additional tariff of 25%, totalling a combined tariff rate of 50% when imported to [REDACTED]. However, if a product is specifically covered under Section [REDACTED],[REDACTED] (“Section [REDACTED]”) then the tariff rates of 25% or 50%, as applicable, is applicable and such product would not be applicable to reciprocal and additional tariffs. The Section [REDACTED][REDACTED], which would be subject to a total tariff of 50% except for instance, in relation to products under HTS 8,[REDACTED] for specific electric components used in passenger vehicles or light trucks which is covered under the Section [REDACTED],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r/>
    </w:p>
    <w:p>
      <w:pPr>
        <w:pStyle w:val="Heading 4"/>
        <w:numPr>
          <w:ilvl w:val="0"/>
          <w:numId w:val="31"/>
        </w:numPr>
        <w:spacing w:before="80"/>
        <w:ind w:right="18"/>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pPr>
        <w:pStyle w:val="Body Text"/>
        <w:spacing w:before="201"/>
        <w:ind w:left="796" w:right="22"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The table below sets forth certain information relating to our cash flows from operating activities for the periods/ years indicated:</w:t>
      </w:r>
    </w:p>
    <w:p>
      <w:pPr>
        <w:pStyle w:val="Body Text"/>
        <w:spacing w:before="4"/>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r/>
    </w:p>
    <w:p>
      <w:pPr>
        <w:pStyle w:val="Body Text"/>
        <w:spacing w:before="1"/>
      </w:pPr>
      <w:r/>
    </w:p>
    <w:p>
      <w:pPr>
        <w:pStyle w:val="Body Text"/>
        <w:ind w:left="796" w:right="1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t>We experienced negative cash flows in the Fiscal[REDACTED], and the Fiscal[REDACTED],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p>
    <w:p>
      <w:pPr>
        <w:pStyle w:val="Heading 4"/>
        <w:numPr>
          <w:ilvl w:val="0"/>
          <w:numId w:val="32"/>
        </w:numPr>
        <w:ind w:right="17"/>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If we fail to comply with the applicable regulations and rules prescribed by the Government of India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[REDACTED],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30,[REDACTED] or Fiscals[REDACTED],[REDACTED], and[REDACTED],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pPr>
        <w:pStyle w:val="Body Text"/>
        <w:ind w:left="796" w:right="6" w:firstLine="0"/>
        <w:jc w:val="both"/>
      </w:pPr>
      <w:r>
        <w:t>(i) certificate of enrolment issued by Maharashtra Sales Tax Department under the Maharashtra State Tax on Professions, Trades, Callings and Employment Act,[REDACTED] and (ii) for amending the name of our Company in certain regulatory approvals and licenses issued under our old name “KSH International Private Limited”. Additionally, we are yet to make an application for obtaining the building completion certificate issued in relation to Unit [REDACTED], see “Government and Other Approvals – C. Material approvals in relation to our Company – IV. Material Approvals or renewal applied for but not received” on page [REDACTED]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t>Further, our government approvals and licenses are subject to certain conditions, some of which are onerous and require us to make substantial compliance-related expenditure. If we fail to comply or a regulator claim that we have</w:t>
      </w:r>
    </w:p>
    <w:p>
      <w:pPr>
        <w:pStyle w:val="Body Text"/>
        <w:jc w:val="both"/>
        <w:sectPr>
          <w:headerReference w:type="default" r:id="rId85"/>
          <w:footerReference w:type="default" r:id="rId86"/>
          <w:pgSz w:w="11920" w:h="16840" w:orient="portrait"/>
          <w:pgMar w:top="1080" w:right="708" w:bottom="1120" w:left="992" w:header="0" w:footer="0"/>
          <w:bidi w:val="0"/>
        </w:sectPr>
      </w:pPr>
      <w:r/>
    </w:p>
    <w:p>
      <w:pPr>
        <w:pStyle w:val="Body Text"/>
        <w:spacing w:before="80"/>
        <w:ind w:left="796" w:right="21" w:firstLine="0"/>
        <w:jc w:val="both"/>
      </w:pPr>
      <w:r>
        <w:rPr>
          <w:rStyle w:val="Hyperlink.4"/>
          <w:rtl w:val="0"/>
          <w:lang w:val="en-US"/>
        </w:rPr>
      </w:r>
      <w: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w:t>
      </w:r>
    </w:p>
    <w:p>
      <w:pPr>
        <w:pStyle w:val="Body"/>
        <w:spacing w:before="200"/>
        <w:ind w:left="796" w:right="8" w:firstLine="0"/>
        <w:jc w:val="both"/>
        <w:rPr>
          <w:rStyle w:val="None"/>
          <w:sz w:val="20"/>
          <w:szCs w:val="20"/>
        </w:rPr>
      </w:pPr>
      <w:r>
        <w:t>Further, we propose to utilise a portion of our Net Proceeds towards funding the capital expenditure requirements of our Company towards purchasing and setting up of new machinery for expansion at [REDACTED] which will require us to obtain necessary licenses and approvals. For details, see “Objects of the Offer –Funding the capital expenditure requirements of our Company towards: (i) purchasing and setting up of new machinery for expansion at [REDACTED] (“Phase II Expansion at [REDACTED]”); and (ii) purchasing and setting up of new machinery at Unit [REDACTED], [REDACTED] in [REDACTED]” 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inability to control the costs involved in complying with these and other relevant laws and regulations could 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t>Certain of our Company’s corporate records are not traceable as the relevant information was not available in the records maintained by our Company or on the online portal of the Ministry of Corporate Affairs (“MCA Portal”)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r>
      <w:r>
        <w:t>Annual returns filed by the Company beginning from the Fiscal[REDACTED] until the Fiscal[REDACTED], except for the Fiscals ended March 31,[REDACTED], and March 31,[REDACTED];</w:t>
      </w:r>
    </w:p>
    <w:p>
      <w:pPr>
        <w:pStyle w:val="List Paragraph"/>
        <w:numPr>
          <w:ilvl w:val="1"/>
          <w:numId w:val="22"/>
        </w:numPr>
        <w:bidi w:val="0"/>
        <w:ind w:right="20"/>
        <w:jc w:val="left"/>
        <w:rPr>
          <w:sz w:val="20"/>
          <w:szCs w:val="20"/>
          <w:rtl w:val="0"/>
          <w:lang w:val="en-US"/>
        </w:rPr>
      </w:pP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t>Financial statements, (a) between the Fiscal[REDACTED] until March 31,[REDACTED], (b) between the Fiscal[REDACTED] until March 31,[REDACTED], and (c) between the Fiscals[REDACTED] and[REDACTED];</w:t>
      </w:r>
    </w:p>
    <w:p>
      <w:pPr>
        <w:pStyle w:val="List Paragraph"/>
        <w:numPr>
          <w:ilvl w:val="1"/>
          <w:numId w:val="22"/>
        </w:numPr>
        <w:bidi w:val="0"/>
        <w:ind w:right="21"/>
        <w:jc w:val="left"/>
        <w:rPr>
          <w:sz w:val="20"/>
          <w:szCs w:val="20"/>
          <w:rtl w:val="0"/>
          <w:lang w:val="en-US"/>
        </w:rPr>
      </w:pPr>
      <w:r>
        <w:t>Form 1, Form 1A and Form [REDACTED],[REDACTED],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Forms 1A and 1B along with corresponding [REDACTED] challans for change of name of the Company from “Bhandary Metal Extrusion Private Limited” to “KSH International Private Limited” dated July 4,[REDACTED];</w:t>
      </w:r>
    </w:p>
    <w:p>
      <w:pPr>
        <w:pStyle w:val="List Paragraph"/>
        <w:numPr>
          <w:ilvl w:val="1"/>
          <w:numId w:val="22"/>
        </w:numPr>
        <w:bidi w:val="0"/>
        <w:ind w:right="22"/>
        <w:jc w:val="left"/>
        <w:rPr>
          <w:sz w:val="20"/>
          <w:szCs w:val="20"/>
          <w:rtl w:val="0"/>
          <w:lang w:val="en-US"/>
        </w:rPr>
      </w:pPr>
      <w:r>
        <w:t>Form [REDACTED],[REDACTED];</w:t>
      </w:r>
    </w:p>
    <w:p>
      <w:pPr>
        <w:pStyle w:val="List Paragraph"/>
        <w:numPr>
          <w:ilvl w:val="1"/>
          <w:numId w:val="22"/>
        </w:numPr>
        <w:bidi w:val="0"/>
        <w:spacing w:before="201"/>
        <w:ind w:right="19"/>
        <w:jc w:val="left"/>
        <w:rPr>
          <w:sz w:val="20"/>
          <w:szCs w:val="20"/>
          <w:rtl w:val="0"/>
          <w:lang w:val="en-US"/>
        </w:rPr>
      </w:pPr>
      <w:r>
        <w:t>Form [REDACTED],[REDACTED];</w:t>
      </w:r>
    </w:p>
    <w:p>
      <w:pPr>
        <w:pStyle w:val="List Paragraph"/>
        <w:numPr>
          <w:ilvl w:val="1"/>
          <w:numId w:val="22"/>
        </w:numPr>
        <w:bidi w:val="0"/>
        <w:ind w:right="25"/>
        <w:jc w:val="left"/>
        <w:rPr>
          <w:sz w:val="20"/>
          <w:szCs w:val="20"/>
          <w:rtl w:val="0"/>
          <w:lang w:val="en-US"/>
        </w:rPr>
      </w:pPr>
      <w:r>
        <w:t>Form [REDACTED],[REDACTED];</w:t>
      </w:r>
    </w:p>
    <w:p>
      <w:pPr>
        <w:pStyle w:val="List Paragraph"/>
        <w:numPr>
          <w:ilvl w:val="1"/>
          <w:numId w:val="22"/>
        </w:numPr>
        <w:bidi w:val="0"/>
        <w:ind w:right="0"/>
        <w:jc w:val="left"/>
        <w:rPr>
          <w:sz w:val="20"/>
          <w:szCs w:val="20"/>
          <w:rtl w:val="0"/>
          <w:lang w:val="en-US"/>
        </w:rPr>
      </w:pP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None"/>
          <w:spacing w:val="-5"/>
          <w:sz w:val="20"/>
          <w:szCs w:val="20"/>
          <w:rtl w:val="0"/>
          <w:lang w:val="en-US"/>
        </w:rPr>
      </w:r>
      <w:r>
        <w:t>Copies or counter folios of share certificates issued to the shareholders; and</w:t>
      </w:r>
    </w:p>
    <w:p>
      <w:pPr>
        <w:pStyle w:val="List Paragraph"/>
        <w:numPr>
          <w:ilvl w:val="1"/>
          <w:numId w:val="22"/>
        </w:numPr>
        <w:bidi w:val="0"/>
        <w:ind w:right="17"/>
        <w:jc w:val="left"/>
        <w:rPr>
          <w:sz w:val="20"/>
          <w:szCs w:val="20"/>
          <w:rtl w:val="0"/>
          <w:lang w:val="en-US"/>
        </w:rPr>
      </w:pPr>
      <w:r>
        <w:t>Share transfer forms for all secondary transactions of equity shares, including the following transfers involving the [REDACTED]:</w:t>
      </w:r>
    </w:p>
    <w:p>
      <w:pPr>
        <w:pStyle w:val="Body Text"/>
      </w:pPr>
      <w:r/>
    </w:p>
    <w:p>
      <w:pPr>
        <w:pStyle w:val="Body Text"/>
      </w:pPr>
      <w:r/>
    </w:p>
    <w:p>
      <w:pPr>
        <w:pStyle w:val="Body Text"/>
      </w:pPr>
      <w:r/>
    </w:p>
    <w:p>
      <w:pPr>
        <w:pStyle w:val="Body Text"/>
        <w:spacing w:before="139"/>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r/>
    </w:p>
    <w:p>
      <w:pPr>
        <w:pStyle w:val="Table Paragraph"/>
        <w:jc w:val="center"/>
        <w:sectPr>
          <w:headerReference w:type="default" r:id="rId87"/>
          <w:footerReference w:type="default" r:id="rId88"/>
          <w:pgSz w:w="11920" w:h="16840" w:orient="portrait"/>
          <w:pgMar w:top="1080" w:right="708" w:bottom="1120" w:left="992" w:header="0" w:footer="0"/>
          <w:bidi w:val="0"/>
        </w:sect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[REDACTED]</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FY [REDACTED].</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Kushal Hegde from DM Shetty and [REDACTED].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Kushal Hegde from [REDACTED]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Kushal Hegde to [REDACTED].</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t>[REDACTED] for the Form [REDACTED]</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Karunakar Hegde HUF from [REDACTED].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[REDACTED] from [REDACTED]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[REDACTED] from [REDACTED].</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[REDACTED]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[REDACTED] by [REDACTED].</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[REDACTED] by [REDACTED].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Kushal Hegde to [REDACTED] and [REDACTED].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[REDACTED]</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FY [REDACTED].</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[REDACTED], [REDACTED] and [REDACTED] to [REDACTED].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r/>
    </w:p>
    <w:p>
      <w:pPr>
        <w:pStyle w:val="Body Text"/>
        <w:spacing w:before="34"/>
      </w:pPr>
      <w:r/>
    </w:p>
    <w:p>
      <w:pPr>
        <w:pStyle w:val="Body"/>
        <w:ind w:left="796" w:right="7" w:firstLine="0"/>
        <w:jc w:val="both"/>
        <w:rPr>
          <w:rStyle w:val="None"/>
          <w:sz w:val="20"/>
          <w:szCs w:val="20"/>
        </w:rPr>
      </w:pPr>
      <w:r>
        <w:t>For further details, see “Capital Structure – Details of history of shareholding and share capital of our Promoters and members of the [REDACTED]” and “Capital Structure – Equity Share capital history of our Company” on pages [REDACTED], respectively.</w:t>
      </w:r>
    </w:p>
    <w:p>
      <w:pPr>
        <w:pStyle w:val="Body Text"/>
        <w:spacing w:before="201"/>
        <w:ind w:left="796" w:right="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have been unable to trace these documents despite commissioning a detailed search at the Registrar of Companies, through an independent practicing company secretary, Kanj and Co LLP (“Practicing Company Secretary”), to trace records and filings available with Registrar of Companies and reliance has been placed on the certificate dated May 21,[REDACTED], issued by the Practicing Company Secretary. We have also intimated the Registrar of Companies by way of our letter dated May 21,[REDACTED], regarding the missing corporate records.</w:t>
      </w:r>
    </w:p>
    <w:p>
      <w:pPr>
        <w:pStyle w:val="Body Text"/>
        <w:spacing w:before="199"/>
        <w:ind w:left="796" w:right="10" w:firstLine="0"/>
        <w:jc w:val="both"/>
      </w:pPr>
      <w:r>
        <w:t>In addition, 1,000, equity shares of face value of ₹[REDACTED], [REDACTED] ₹[REDACTED], [REDACTED] and [REDACTED], respectively, pursuant to the initial subscription to the MoA dated June 29,[REDACTED], were subsequently taken on record by the Board by way of a resolution dated August 25,[REDACTED]. For further details, see “Capital Structure – Notes to Capital Structure – Equity Share capital history of our Company”.</w:t>
      </w:r>
    </w:p>
    <w:p>
      <w:pPr>
        <w:pStyle w:val="Body Text"/>
        <w:spacing w:before="201"/>
        <w:ind w:left="796" w:right="12" w:firstLine="0"/>
        <w:jc w:val="both"/>
      </w:pPr>
      <w:r>
        <w:t>Further, some of our form filings made with the [REDACTED] have been delayed in the three-month period ended June 30,[REDACTED], and Fiscals[REDACTED],[REDACTED] and[REDACTED].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Pr>
        <w:pStyle w:val="Body Text"/>
      </w:pPr>
      <w:r/>
    </w:p>
    <w:p>
      <w:pPr>
        <w:pStyle w:val="Body Text"/>
        <w:spacing w:before="170"/>
      </w:pPr>
      <w:r/>
    </w:p>
    <w:p>
      <w:pPr>
        <w:pStyle w:val="Heading 4"/>
        <w:numPr>
          <w:ilvl w:val="0"/>
          <w:numId w:val="34"/>
        </w:numPr>
        <w:spacing w:before="0"/>
        <w:ind w:right="17"/>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Certain sections of this Red Herring Prospectus contain information from the CARE Report which has been commissioned by us and any reliance on such information for making an investment decision in this Offer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r/>
    </w:p>
    <w:p>
      <w:pPr>
        <w:pStyle w:val="Body Text"/>
        <w:spacing w:before="80"/>
        <w:ind w:left="796" w:right="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t>Certain sections of this Red Herring Prospectus include information based on, or derived from, the CARE Report or extracts of the CARE Report prepared by Care Analytics and Advisory Private Limited (“CareEdge Research”). All such information in this Red Herring Prospectus indicates the CARE Report as its source. The CARE Report is available on the website of our Company at https://kshinternational.com/investor-relations/industry-report/.</w:t>
      </w:r>
    </w:p>
    <w:p>
      <w:pPr>
        <w:pStyle w:val="Body Text"/>
        <w:spacing w:before="201"/>
        <w:ind w:left="796" w:right="1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The CARE Report is commissioned and paid for by our Company pursuant to an engagement letter dated December 2,[REDACTED], for the purpose of confirming our understanding of the industry in connection with this Offer. While CareEdge Research is not related to our Company, our Promoters or our Directors, our Company has subscribed to and paid for certain research and reports from CareEdge Research business process services division.</w:t>
      </w:r>
    </w:p>
    <w:p>
      <w:pPr>
        <w:pStyle w:val="Body Text"/>
        <w:spacing w:before="201"/>
        <w:ind w:left="796" w:right="1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the CARE Report is not a recommendation to invest</w:t>
      </w:r>
    </w:p>
    <w:p>
      <w:pPr>
        <w:pStyle w:val="Body Text"/>
        <w:ind w:left="796" w:right="19" w:firstLine="0"/>
        <w:jc w:val="both"/>
      </w:pPr>
      <w:r>
        <w:rPr>
          <w:rStyle w:val="Hyperlink.4"/>
          <w:rtl w:val="0"/>
          <w:lang w:val="en-US"/>
        </w:rPr>
      </w:r>
      <w: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 in this Red Herring Prospectus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w:t>
      </w:r>
    </w:p>
    <w:p>
      <w:pPr>
        <w:pStyle w:val="Heading 4"/>
        <w:numPr>
          <w:ilvl w:val="0"/>
          <w:numId w:val="35"/>
        </w:numPr>
        <w:ind w:right="19"/>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operate in a competitive business environment. Failure to compete effectively against our competitors and new entrants to the industry may adversely affect our business, financial condition and results of operations.</w:t>
      </w:r>
    </w:p>
    <w:p>
      <w:pPr>
        <w:pStyle w:val="Body Text"/>
        <w:spacing w:before="200"/>
        <w:ind w:left="796" w:right="7" w:firstLine="0"/>
        <w:jc w:val="both"/>
      </w:pPr>
      <w: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[REDACTED],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Any failure in arranging adequate working capital for our operations or furnishing performance bank guarantees may adversely affect our business, results of operations, cash flows and financial condition.</w:t>
      </w:r>
    </w:p>
    <w:p>
      <w:pPr>
        <w:pStyle w:val="Body Text"/>
        <w:spacing w:before="200"/>
        <w:ind w:left="796" w:right="21" w:firstLine="0"/>
        <w:jc w:val="both"/>
      </w:pPr>
      <w:r>
        <w:rPr>
          <w:rStyle w:val="Hyperlink.4"/>
          <w:rtl w:val="0"/>
          <w:lang w:val="en-US"/>
        </w:rPr>
      </w:r>
      <w: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Set out below are our working capital days for the three-month period ended June 30,[REDACTED], and the Fiscals[REDACTED],[REDACTED] and[REDACTED]:</w:t>
      </w:r>
    </w:p>
    <w:p>
      <w:pPr>
        <w:pStyle w:val="Body Text"/>
        <w:spacing w:before="7"/>
        <w:rPr>
          <w:rStyle w:val="Hyperlink.4"/>
          <w:sz w:val="17"/>
          <w:szCs w:val="17"/>
        </w:rPr>
      </w:pPr>
      <w: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r/>
    </w:p>
    <w:p>
      <w:pPr>
        <w:pStyle w:val="Body"/>
        <w:spacing w:before="2"/>
        <w:ind w:left="1082" w:hanging="360"/>
        <w:rPr>
          <w:rStyle w:val="Hyperlink.8"/>
        </w:rPr>
      </w:pPr>
      <w:r>
        <w:t>(1) Working capital days is computed as Inventory days plus Trade receivable days minus Trade payable days. Inventory days is calculated as Inventory divided by Cost of goods sold (COGS) from operations multiplied by [REDACTED]</w:t>
      </w:r>
    </w:p>
    <w:p>
      <w:pPr>
        <w:pStyle w:val="Body"/>
        <w:sectPr>
          <w:headerReference w:type="default" r:id="rId91"/>
          <w:footerReference w:type="default" r:id="rId92"/>
          <w:pgSz w:w="11920" w:h="16840" w:orient="portrait"/>
          <w:pgMar w:top="1080" w:right="708" w:bottom="1120" w:left="992" w:header="0" w:footer="0"/>
          <w:bidi w:val="0"/>
        </w:sectPr>
      </w:pPr>
      <w:r/>
    </w:p>
    <w:p>
      <w:pPr>
        <w:pStyle w:val="Body"/>
        <w:spacing w:before="82"/>
        <w:ind w:left="1082" w:firstLine="0"/>
        <w:rPr>
          <w:rStyle w:val="Hyperlink.8"/>
        </w:rPr>
      </w:pPr>
      <w:r>
        <w:t>receivables divided by revenue from operations multiplied by [REDACTED].</w:t>
      </w:r>
    </w:p>
    <w:p>
      <w:pPr>
        <w:pStyle w:val="Body Text"/>
        <w:spacing w:before="15"/>
        <w:rPr>
          <w:rStyle w:val="None"/>
          <w:i w:val="1"/>
          <w:iCs w:val="1"/>
          <w:sz w:val="16"/>
          <w:szCs w:val="16"/>
        </w:rPr>
      </w:pPr>
      <w:r/>
    </w:p>
    <w:p>
      <w:pPr>
        <w:pStyle w:val="Body Text"/>
        <w:ind w:left="796" w:right="10"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Our Company is involved in certain outstanding legal and regulatory proceedings. Any adverse decision in such proceedings may have an adverse effect on our business, financial condition, cash flows and results of operations.</w:t>
      </w:r>
    </w:p>
    <w:p>
      <w:pPr>
        <w:pStyle w:val="Body Text"/>
        <w:spacing w:before="200"/>
        <w:ind w:left="796" w:right="11"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r/>
    </w:p>
    <w:p>
      <w:pPr>
        <w:pStyle w:val="Body"/>
        <w:spacing w:before="9" w:line="183" w:lineRule="exact"/>
        <w:ind w:left="796" w:firstLine="0"/>
        <w:jc w:val="both"/>
        <w:rPr>
          <w:rStyle w:val="Hyperlink.8"/>
        </w:rPr>
      </w:pPr>
      <w:r>
        <w:rPr>
          <w:rStyle w:val="Hyperlink.8"/>
          <w:rtl w:val="0"/>
        </w:rPr>
      </w:r>
      <w:r>
        <w:rPr>
          <w:rStyle w:val="None"/>
          <w:i w:val="1"/>
          <w:iCs w:val="1"/>
          <w:spacing w:val="72"/>
          <w:sz w:val="16"/>
          <w:szCs w:val="16"/>
          <w:rtl w:val="0"/>
        </w:rPr>
      </w:r>
      <w:r>
        <w:rPr>
          <w:rStyle w:val="Hyperlink.8"/>
          <w:rtl w:val="0"/>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None"/>
          <w:i w:val="1"/>
          <w:iCs w:val="1"/>
          <w:spacing w:val="-2"/>
          <w:sz w:val="16"/>
          <w:szCs w:val="16"/>
          <w:rtl w:val="0"/>
          <w:lang w:val="it-IT"/>
        </w:rPr>
      </w:r>
      <w:r>
        <w:t>*   To the extent quantifiable.</w:t>
      </w:r>
    </w:p>
    <w:p>
      <w:pPr>
        <w:pStyle w:val="Body"/>
        <w:ind w:left="796" w:right="5478" w:firstLine="0"/>
        <w:jc w:val="both"/>
        <w:rPr>
          <w:rStyle w:val="Hyperlink.8"/>
        </w:rPr>
      </w:pPr>
      <w:r>
        <w:rPr>
          <w:rStyle w:val="Hyperlink.8"/>
          <w:rtl w:val="0"/>
        </w:rPr>
      </w:r>
      <w:r>
        <w:rPr>
          <w:rStyle w:val="None"/>
          <w:i w:val="1"/>
          <w:iCs w:val="1"/>
          <w:spacing w:val="80"/>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r>
        <w:t># Determined in accordance with the Materiality Policy. Notes:</w:t>
      </w:r>
    </w:p>
    <w:p>
      <w:pPr>
        <w:pStyle w:val="List Paragraph"/>
        <w:numPr>
          <w:ilvl w:val="0"/>
          <w:numId w:val="38"/>
        </w:numPr>
        <w:bidi w:val="0"/>
        <w:spacing w:before="1"/>
        <w:ind w:right="5"/>
        <w:jc w:val="both"/>
        <w:rPr>
          <w:i w:val="1"/>
          <w:iCs w:val="1"/>
          <w:sz w:val="16"/>
          <w:szCs w:val="16"/>
          <w:rtl w:val="0"/>
          <w:lang w:val="en-US"/>
        </w:rPr>
      </w:pPr>
      <w:r>
        <w:t>Certain of our KMPs including, Kushal Subbayya Hegde, [REDACTED], [REDACTED] and [REDACTED]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[REDACTED], CEO, [REDACTED], CFO, [REDACTED], [REDACTED], and [REDACTED], Technical Director, are also our KMPs. Hence, litigation against our KMPs have not been included under the heading of SMs to avoid repetition.</w:t>
      </w:r>
    </w:p>
    <w:p>
      <w:pPr>
        <w:pStyle w:val="Body Text"/>
        <w:spacing w:before="13"/>
        <w:rPr>
          <w:rStyle w:val="None"/>
          <w:i w:val="1"/>
          <w:iCs w:val="1"/>
          <w:sz w:val="16"/>
          <w:szCs w:val="16"/>
        </w:rPr>
      </w:pPr>
      <w:r/>
    </w:p>
    <w:p>
      <w:pPr>
        <w:pStyle w:val="Body Text"/>
        <w:ind w:left="796" w:right="21" w:firstLine="0"/>
        <w:jc w:val="both"/>
      </w:pPr>
      <w:r>
        <w:rPr>
          <w:rStyle w:val="Hyperlink.4"/>
          <w:rtl w:val="0"/>
          <w:lang w:val="en-US"/>
        </w:rPr>
      </w:r>
      <w: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r>
      <w:r>
        <w:rPr>
          <w:rStyle w:val="Hyperlink.4"/>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r>
        <w:t>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pPr>
        <w:pStyle w:val="Body Text"/>
        <w:jc w:val="both"/>
        <w:sectPr>
          <w:headerReference w:type="default" r:id="rId93"/>
          <w:footerReference w:type="default" r:id="rId94"/>
          <w:pgSz w:w="11920" w:h="16840" w:orient="portrait"/>
          <w:pgMar w:top="1080" w:right="708" w:bottom="1120" w:left="992" w:header="0" w:footer="0"/>
          <w:bidi w:val="0"/>
        </w:sectPr>
      </w:pPr>
      <w:r/>
    </w:p>
    <w:p>
      <w:pPr>
        <w:pStyle w:val="Body Text"/>
        <w:spacing w:before="80"/>
        <w:ind w:left="796" w:right="11"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pPr>
        <w:pStyle w:val="Heading 4"/>
        <w:numPr>
          <w:ilvl w:val="0"/>
          <w:numId w:val="39"/>
        </w:numPr>
        <w:spacing w:before="201"/>
        <w:ind w:right="22"/>
        <w:jc w:val="left"/>
        <w:rPr>
          <w:lang w:val="en-US"/>
        </w:rPr>
      </w:pP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t>Under-utilization of our manufacturing capacities and an inability to effectively utilize our 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t>Information relating to the installed capacity and capacity utilization of our manufacturing facilities included in this Red Herring Prospectus are based on various assumptions and estimates of our management that have been taken into account by the Independent Chartered Engineer, in the calculation of the installed capacity and capacity utilization of our manufacturing facilities.</w:t>
      </w:r>
    </w:p>
    <w:p>
      <w:pPr>
        <w:pStyle w:val="Body Text"/>
        <w:spacing w:before="201"/>
        <w:ind w:left="796" w:right="16" w:firstLine="0"/>
        <w:jc w:val="both"/>
      </w:pPr>
      <w:r>
        <w:rPr>
          <w:rStyle w:val="Hyperlink.4"/>
          <w:rtl w:val="0"/>
          <w:lang w:val="en-US"/>
        </w:rPr>
      </w:r>
      <w:r>
        <w:rPr>
          <w:rStyle w:val="Hyperlink.5"/>
          <w:rtl w:val="0"/>
          <w:lang w:val="en-US"/>
        </w:rPr>
      </w:r>
      <w:r>
        <w:t>The table below sets forth the installed capacity and capacity utilization product category wise across our manufacturing facilities during the three-month period ended June 30,[REDACTED], and the Fiscals[REDACTED],[REDACTED] and[REDACTED], respectively:</w:t>
      </w:r>
    </w:p>
    <w:p>
      <w:pPr>
        <w:pStyle w:val="Body Text"/>
      </w:pPr>
      <w:r/>
    </w:p>
    <w:p>
      <w:pPr>
        <w:pStyle w:val="Body Text"/>
        <w:spacing w:before="171"/>
      </w:pPr>
      <w:r/>
    </w:p>
    <w:p>
      <w:pPr>
        <w:pStyle w:val="Body"/>
        <w:ind w:left="3345" w:firstLine="0"/>
        <w:rPr>
          <w:rStyle w:val="None"/>
          <w:i w:val="1"/>
          <w:iCs w:val="1"/>
          <w:sz w:val="20"/>
          <w:szCs w:val="20"/>
        </w:rPr>
      </w:pP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pacing w:val="-1"/>
          <w:sz w:val="20"/>
          <w:szCs w:val="20"/>
          <w:rtl w:val="0"/>
        </w:rPr>
      </w:r>
      <w:r>
        <w:t>(The remainder of the page is intentionally left blank)</w:t>
      </w:r>
    </w:p>
    <w:p>
      <w:pPr>
        <w:pStyle w:val="Body"/>
        <w:sectPr>
          <w:headerReference w:type="default" r:id="rId95"/>
          <w:footerReference w:type="default" r:id="rId96"/>
          <w:pgSz w:w="11920" w:h="16840" w:orient="portrait"/>
          <w:pgMar w:top="1080" w:right="708" w:bottom="1120" w:left="992" w:header="0" w:footer="0"/>
          <w:bidi w:val="0"/>
        </w:sectPr>
      </w:pPr>
      <w: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Installed capacity in [REDACTED]</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[REDACTED]</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Installed capacity in [REDACTED]</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[REDACTED]</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r/>
    </w:p>
    <w:p>
      <w:pPr>
        <w:pStyle w:val="Body Text"/>
        <w:spacing w:before="9"/>
        <w:rPr>
          <w:rStyle w:val="None"/>
          <w:i w:val="1"/>
          <w:iCs w:val="1"/>
          <w:sz w:val="17"/>
          <w:szCs w:val="17"/>
        </w:rPr>
      </w:pPr>
      <w: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Installed capacity in [REDACTED]</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[REDACTED]</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Installed capacity in [REDACTED]</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[REDACTED]</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r/>
    </w:p>
    <w:p>
      <w:pPr>
        <w:pStyle w:val="Body"/>
        <w:spacing w:before="7"/>
        <w:ind w:left="12" w:firstLine="0"/>
        <w:rPr>
          <w:rStyle w:val="Hyperlink.8"/>
        </w:rPr>
      </w:pPr>
      <w:r>
        <w:rPr>
          <w:rStyle w:val="Hyperlink.8"/>
          <w:rtl w:val="0"/>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None"/>
          <w:i w:val="1"/>
          <w:iCs w:val="1"/>
          <w:spacing w:val="-2"/>
          <w:sz w:val="16"/>
          <w:szCs w:val="16"/>
          <w:rtl w:val="0"/>
        </w:rPr>
      </w:r>
      <w:r>
        <w:t>^ Calculated on proportionate installed capacity basis.</w:t>
      </w:r>
    </w:p>
    <w:p>
      <w:pPr>
        <w:pStyle w:val="Body"/>
        <w:spacing w:before="1"/>
        <w:ind w:left="12" w:firstLine="0"/>
        <w:rPr>
          <w:rStyle w:val="Hyperlink.8"/>
        </w:rPr>
      </w:pPr>
      <w:r>
        <w:rPr>
          <w:rStyle w:val="Hyperlink.8"/>
          <w:rtl w:val="0"/>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fr-FR"/>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r>
        <w:t>* Actual production mentioned above is for the three-month period ended June 30,[REDACTED].</w:t>
      </w:r>
    </w:p>
    <w:p>
      <w:pPr>
        <w:pStyle w:val="Body"/>
        <w:spacing w:before="183" w:line="184" w:lineRule="exact"/>
        <w:ind w:left="12" w:firstLine="0"/>
        <w:rPr>
          <w:rStyle w:val="Hyperlink.8"/>
        </w:rPr>
      </w:pPr>
      <w:r>
        <w:rPr>
          <w:rStyle w:val="None"/>
          <w:i w:val="1"/>
          <w:iCs w:val="1"/>
          <w:spacing w:val="-2"/>
          <w:sz w:val="16"/>
          <w:szCs w:val="16"/>
          <w:u w:val="single"/>
          <w:rtl w:val="0"/>
          <w:lang w:val="de-DE"/>
        </w:rPr>
      </w:r>
      <w: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r>
        <w:t>Capacity mentioned in above table for the year[REDACTED],[REDACTED] and[REDACTED] &amp; first quarter of the year[REDACTED] is on annualized 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r>
        <w:t>PICC means - Paper Insulated Copper 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r>
        <w:t>CTC means - Continuously Transposed 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r>
        <w:t>RW means - Round Wire 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r>
      <w:r>
        <w:rPr>
          <w:rStyle w:val="None"/>
          <w:i w:val="1"/>
          <w:iCs w:val="1"/>
          <w:spacing w:val="1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4"/>
          <w:sz w:val="16"/>
          <w:szCs w:val="16"/>
          <w:rtl w:val="0"/>
          <w:lang w:val="en-US"/>
        </w:rPr>
      </w:r>
      <w:r>
        <w:t>Actual production will vary due to factors such as size/shape of conductors, no./ bunch of conductors, operator’s skill, age of the machine, condition of the machine, annealing time, enamelling type, paper overlapping 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Company manufactures wide range of wires and conductors in various sizes and types. Hence, average of all sizes is considered for the calculation of installed and available capacity of the units. Main production output is based 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r>
        <w:t>The company is manufacturing aluminum &amp; copper winding wires and for purpose of arriving at copper equivalent figures of production and sales, the aluminum products has been multiplied by 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None"/>
          <w:i w:val="1"/>
          <w:iCs w:val="1"/>
          <w:spacing w:val="-2"/>
          <w:sz w:val="16"/>
          <w:szCs w:val="16"/>
          <w:rtl w:val="0"/>
          <w:lang w:val="en-US"/>
        </w:rPr>
      </w:r>
      <w:r>
        <w:t>Assumptions and estimates taken into account for measuring available capacities 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r>
      <w:r>
        <w:t>Specialize magnet winding wires:</w:t>
      </w:r>
    </w:p>
    <w:p>
      <w:pPr>
        <w:pStyle w:val="List Paragraph"/>
        <w:numPr>
          <w:ilvl w:val="2"/>
          <w:numId w:val="44"/>
        </w:numPr>
        <w:bidi w:val="0"/>
        <w:spacing w:before="1"/>
        <w:ind w:right="0"/>
        <w:jc w:val="both"/>
        <w:rPr>
          <w:i w:val="1"/>
          <w:iCs w:val="1"/>
          <w:sz w:val="16"/>
          <w:szCs w:val="16"/>
          <w:rtl w:val="0"/>
          <w:lang w:val="en-US"/>
        </w:rPr>
      </w:pPr>
      <w:r>
        <w:t>For PICC - [REDACTED].</w:t>
      </w:r>
    </w:p>
    <w:p>
      <w:pPr>
        <w:pStyle w:val="List Paragraph"/>
        <w:numPr>
          <w:ilvl w:val="2"/>
          <w:numId w:val="44"/>
        </w:numPr>
        <w:bidi w:val="0"/>
        <w:spacing w:before="1" w:line="183" w:lineRule="exact"/>
        <w:ind w:right="0"/>
        <w:jc w:val="both"/>
        <w:rPr>
          <w:i w:val="1"/>
          <w:iCs w:val="1"/>
          <w:sz w:val="16"/>
          <w:szCs w:val="16"/>
          <w:rtl w:val="0"/>
          <w:lang w:val="en-US"/>
        </w:rPr>
      </w:pPr>
      <w:r>
        <w:t>For CTC - [REDACTED].</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r>
      <w:r>
        <w:t>Standard magnet winding wires:</w:t>
      </w:r>
    </w:p>
    <w:p>
      <w:pPr>
        <w:pStyle w:val="List Paragraph"/>
        <w:numPr>
          <w:ilvl w:val="2"/>
          <w:numId w:val="44"/>
        </w:numPr>
        <w:bidi w:val="0"/>
        <w:spacing w:before="0" w:line="183" w:lineRule="exact"/>
        <w:ind w:right="0"/>
        <w:jc w:val="both"/>
        <w:rPr>
          <w:i w:val="1"/>
          <w:iCs w:val="1"/>
          <w:sz w:val="16"/>
          <w:szCs w:val="16"/>
          <w:rtl w:val="0"/>
          <w:lang w:val="en-US"/>
        </w:rPr>
      </w:pPr>
      <w:r>
        <w:t>For RW – 95% of [REDACTED].</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r>
        <w:t>The information relating to the actual production at the manufacturing units as on date included above are based on the following 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r>
        <w:t>The actual production capacity of the company is derived from a ‘Production Data’ on a monthly 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Company is expanding by setting up a plant at Plot No. F-223, [REDACTED], [REDACTED], [REDACTED], Dist – [REDACTED], Maharashtra –[REDACTED]. The proposed plant will be developed in phases: Phase I, named Alpha I, with an installed capacity of 12,[REDACTED], and Phase II, named Beta I, with a proposed installed capacity of 18,[REDACTED], a consent to operate dated September 19,[REDACTED], has been obtained from the Maharashtra Pollution Control Board for Phase I CTO and commercial production of Phase I commenced in September[REDACTED]. Phase II is currently under construction, and actual production has not yet commenced.</w:t>
      </w:r>
    </w:p>
    <w:p>
      <w:pPr>
        <w:pStyle w:val="Body Text"/>
        <w:rPr>
          <w:rStyle w:val="None"/>
          <w:i w:val="1"/>
          <w:iCs w:val="1"/>
          <w:sz w:val="16"/>
          <w:szCs w:val="16"/>
        </w:rPr>
      </w:pPr>
      <w:r/>
    </w:p>
    <w:p>
      <w:pPr>
        <w:pStyle w:val="Body Text"/>
        <w:rPr>
          <w:rStyle w:val="None"/>
          <w:i w:val="1"/>
          <w:iCs w:val="1"/>
          <w:sz w:val="16"/>
          <w:szCs w:val="16"/>
        </w:rPr>
      </w:pPr>
      <w:r/>
    </w:p>
    <w:p>
      <w:pPr>
        <w:pStyle w:val="Body Text"/>
        <w:spacing w:before="136"/>
        <w:rPr>
          <w:rStyle w:val="None"/>
          <w:i w:val="1"/>
          <w:iCs w:val="1"/>
          <w:sz w:val="16"/>
          <w:szCs w:val="16"/>
        </w:rPr>
      </w:pPr>
      <w:r/>
    </w:p>
    <w:p>
      <w:pPr>
        <w:pStyle w:val="Body"/>
        <w:spacing w:before="1"/>
        <w:ind w:left="708" w:right="2" w:firstLine="0"/>
        <w:jc w:val="center"/>
        <w:rPr>
          <w:rStyle w:val="None"/>
          <w:i w:val="1"/>
          <w:iCs w:val="1"/>
          <w:sz w:val="20"/>
          <w:szCs w:val="20"/>
        </w:rPr>
      </w:pP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pacing w:val="-1"/>
          <w:sz w:val="20"/>
          <w:szCs w:val="20"/>
          <w:rtl w:val="0"/>
        </w:rPr>
      </w:r>
      <w:r>
        <w:t>(The remainder of the page is intentionally left blank)</w:t>
      </w:r>
    </w:p>
    <w:p>
      <w:pPr>
        <w:pStyle w:val="Body"/>
        <w:jc w:val="center"/>
        <w:sectPr>
          <w:headerReference w:type="default" r:id="rId99"/>
          <w:footerReference w:type="default" r:id="rId100"/>
          <w:pgSz w:w="11920" w:h="16840" w:orient="portrait"/>
          <w:pgMar w:top="1100" w:right="708" w:bottom="920" w:left="708" w:header="0" w:footer="0"/>
          <w:bidi w:val="0"/>
        </w:sectPr>
      </w:pPr>
      <w:r/>
    </w:p>
    <w:p>
      <w:pPr>
        <w:pStyle w:val="Body Text"/>
        <w:spacing w:before="65"/>
        <w:ind w:left="796"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historical capacity utilisation for the standard magnet winding wires reflect under-utilisation, as our production of standard magnet winding wires Fiscal[REDACTED]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[REDACTED], [REDACTED],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As of the date of this Red Herring Prospectus, we primarily manufacture our products at our four manufacturing facilities, one at [REDACTED] (Raigad), Maharashtra, and two in [REDACTED] ([REDACTED]), Maharashtra. Additionally, in order to address the rise in demand for magnet winding wires, we have established our fourth facility in [REDACTED], [REDACTED] (formerly [REDACTED]) in [REDACTED] (“Supa Facility”), of which, phase I is currently operational. For details in relation to the land on which our Manufacturing Facilities are located, see, “Our Business – Manufacturing Facilities” on page 229. Further, [REDACTED], phase II of which is under construction, as on the date of this Red Herring Prospectus is located at [REDACTED] (formerly [REDACTED]),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30,[REDACTED] and the Fiscals[REDACTED],[REDACTED] and[REDACTED],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pPr>
        <w:pStyle w:val="Body Text"/>
        <w:spacing w:before="201"/>
        <w:ind w:left="796" w:right="148" w:firstLine="0"/>
        <w:jc w:val="both"/>
      </w:pP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t>As of October 31,[REDACTED], we had total borrowings (including fund-based borrowings and non-fund based borrowings and consisting of secured borrowings including term loans and working capital facilities, and unsecured borrowings including working capital facilities and unsecured loans) of ₹ 5,[REDACTED]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 Text"/>
        <w:spacing w:before="198"/>
        <w:ind w:left="796"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5"/>
          <w:rtl w:val="0"/>
          <w:lang w:val="en-US"/>
        </w:rPr>
      </w:r>
      <w: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Body Text"/>
        <w:jc w:val="both"/>
        <w:sectPr>
          <w:headerReference w:type="default" r:id="rId101"/>
          <w:footerReference w:type="default" r:id="rId102"/>
          <w:pgSz w:w="11920" w:h="16840" w:orient="portrait"/>
          <w:pgMar w:top="1100" w:right="566" w:bottom="280" w:left="992" w:header="0" w:footer="0"/>
          <w:bidi w:val="0"/>
        </w:sectPr>
      </w:pPr>
      <w:r/>
    </w:p>
    <w:p>
      <w:pPr>
        <w:pStyle w:val="Body"/>
        <w:spacing w:before="65"/>
        <w:ind w:left="796" w:right="152" w:firstLine="0"/>
        <w:jc w:val="both"/>
        <w:rPr>
          <w:rStyle w:val="None"/>
          <w:sz w:val="20"/>
          <w:szCs w:val="20"/>
        </w:rPr>
      </w:pPr>
      <w:r>
        <w:t>on acceptable terms or at all. For further details in relation to the personal guarantees, see “History and Certain Corporate Matters – Guarantees provided to third parties by our [REDACTED]” on page 245.</w:t>
      </w:r>
    </w:p>
    <w:p>
      <w:pPr>
        <w:pStyle w:val="Body Text"/>
        <w:spacing w:before="200"/>
        <w:ind w:left="796" w:right="163"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level of our indebtedness and the covenants under the relevant agreements may restrict our ability to obtain additional financing in the future or renegotiate or refinance our existing indebtedness on terms favourable to us, which may impact our growth plans.</w:t>
      </w:r>
    </w:p>
    <w:p>
      <w:pPr>
        <w:pStyle w:val="Body Text"/>
        <w:spacing w:before="201"/>
        <w:ind w:left="796" w:right="149"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While we have been in compliance with the financial covenants under our loan agreements in the three-month period ended June 30,[REDACTED] and Fiscals[REDACTED],[REDACTED] and[REDACTED], there can be no assurance that we will be able to comply with these financial or other covenants in the future or that we will be able to obtain consents necessary to take the actions that we believe are required to operate and grow our business.</w:t>
      </w:r>
    </w:p>
    <w:p>
      <w:pPr>
        <w:pStyle w:val="Body Text"/>
        <w:spacing w:before="201"/>
        <w:ind w:left="796" w:right="163"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t>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r>
      <w: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obtain and maintain quality certifications and accreditations from independent certification entities in connection with the products we manufacture. For instance, we were awarded (i) ISO[REDACTED]:[REDACTED] – accreditation for the certification and approval of the quality management system; (ii) ISO[REDACTED]:[REDACTED] – accreditation for environment management system; (iii) ISO[REDACTED]:[REDACTED] – certification for occupational health and safety management; and (iv) IATF[REDACTED]:[REDACTED]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 4"/>
        <w:numPr>
          <w:ilvl w:val="0"/>
          <w:numId w:val="48"/>
        </w:numPr>
        <w:spacing w:before="199"/>
        <w:ind w:right="153"/>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t>We are required to pay certain statutory dues including provident fund contributions under the Employees’ Provident Funds and Miscellaneous Provisions Act,[REDACTED], employee state insurance contributions under the Employees’ State Insurance Act,[REDACTED], professional tax, tax deduction at source (“TDS”), labour welfare fund, GST and income tax.</w:t>
      </w:r>
    </w:p>
    <w:p>
      <w:pPr>
        <w:pStyle w:val="Body Text"/>
        <w:spacing w:before="201"/>
        <w:ind w:left="796" w:right="159" w:firstLine="0"/>
        <w:jc w:val="both"/>
      </w:pPr>
      <w:r>
        <w:t>The table below sets out details of statutory dues paid by our Company, in relation to its employees during the period/ [REDACTED] indicated:</w:t>
      </w:r>
    </w:p>
    <w:p>
      <w:pPr>
        <w:pStyle w:val="Body"/>
        <w:spacing w:before="199"/>
        <w:ind w:right="148"/>
        <w:jc w:val="right"/>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[REDACTED]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[REDACTED]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[REDACTED]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[REDACTED] d (in millio 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r/>
    </w:p>
    <w:p>
      <w:pPr>
        <w:pStyle w:val="Body Text"/>
        <w:spacing w:before="4"/>
        <w:rPr>
          <w:rStyle w:val="None"/>
          <w:i w:val="1"/>
          <w:iCs w:val="1"/>
          <w:sz w:val="2"/>
          <w:szCs w:val="2"/>
        </w:rPr>
      </w:pPr>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[REDACTED]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[REDACTED]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[REDACTED]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[REDACTED] d (in millio 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r/>
    </w:p>
    <w:p>
      <w:pPr>
        <w:pStyle w:val="Body"/>
        <w:spacing w:before="1"/>
        <w:ind w:left="489" w:firstLine="0"/>
        <w:rPr>
          <w:rStyle w:val="Hyperlink.8"/>
        </w:rPr>
      </w:pPr>
      <w:r>
        <w:rPr>
          <w:rStyle w:val="None"/>
          <w:i w:val="1"/>
          <w:iCs w:val="1"/>
          <w:spacing w:val="-2"/>
          <w:sz w:val="16"/>
          <w:szCs w:val="16"/>
          <w:rtl w:val="0"/>
          <w:lang w:val="de-DE"/>
        </w:rPr>
      </w:r>
      <w: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r>
        <w:t>The number of employees mentioned in the above table differ for every statutory due basis eligibility under respective 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r>
      <w:r>
        <w:rPr>
          <w:rStyle w:val="None"/>
          <w:i w:val="1"/>
          <w:iCs w:val="1"/>
          <w:spacing w:val="11"/>
          <w:sz w:val="16"/>
          <w:szCs w:val="16"/>
          <w:rtl w:val="0"/>
          <w:lang w:val="en-US"/>
        </w:rPr>
      </w:r>
      <w:r>
        <w:rPr>
          <w:rStyle w:val="None"/>
          <w:i w:val="1"/>
          <w:iCs w:val="1"/>
          <w:spacing w:val="-2"/>
          <w:sz w:val="16"/>
          <w:szCs w:val="16"/>
          <w:rtl w:val="0"/>
          <w:lang w:val="en-US"/>
        </w:rPr>
      </w:r>
      <w:r>
        <w:t>*excludes contractual employees.</w:t>
      </w:r>
    </w:p>
    <w:p>
      <w:pPr>
        <w:pStyle w:val="Body"/>
        <w:spacing w:line="183" w:lineRule="exact"/>
        <w:ind w:left="465" w:firstLine="0"/>
        <w:rPr>
          <w:rStyle w:val="Hyperlink.8"/>
        </w:rPr>
      </w:pPr>
      <w:r>
        <w:rPr>
          <w:rStyle w:val="None"/>
          <w:i w:val="1"/>
          <w:iCs w:val="1"/>
          <w:sz w:val="16"/>
          <w:szCs w:val="16"/>
          <w:vertAlign w:val="superscript"/>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r>
        <w:t>&amp; Goods and Services Tax includes only payment of taxes in cash.</w:t>
      </w:r>
    </w:p>
    <w:p>
      <w:pPr>
        <w:pStyle w:val="Body"/>
        <w:ind w:left="465" w:firstLine="0"/>
        <w:rPr>
          <w:rStyle w:val="Hyperlink.8"/>
        </w:rPr>
      </w:pPr>
      <w:r>
        <w:rPr>
          <w:rStyle w:val="None"/>
          <w:i w:val="1"/>
          <w:iCs w:val="1"/>
          <w:sz w:val="16"/>
          <w:szCs w:val="16"/>
          <w:vertAlign w:val="superscript"/>
          <w:rtl w:val="0"/>
        </w:rPr>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r>
        <w:t># Employer and Employee Contribution.</w:t>
      </w:r>
    </w:p>
    <w:p>
      <w:pPr>
        <w:pStyle w:val="Body Text"/>
        <w:spacing w:before="46"/>
        <w:rPr>
          <w:rStyle w:val="None"/>
          <w:i w:val="1"/>
          <w:iCs w:val="1"/>
          <w:sz w:val="16"/>
          <w:szCs w:val="16"/>
        </w:rPr>
      </w:pPr>
      <w:r/>
    </w:p>
    <w:p>
      <w:pPr>
        <w:pStyle w:val="Body Text"/>
        <w:ind w:left="796" w:right="150" w:firstLine="0"/>
        <w:jc w:val="both"/>
      </w:pPr>
      <w: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[REDACTED]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pPr>
        <w:pStyle w:val="Body Text"/>
        <w:spacing w:before="198"/>
        <w:ind w:left="796" w:right="151" w:firstLine="0"/>
        <w:jc w:val="both"/>
      </w:pPr>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[REDACTED]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30,[REDACTED], and Fiscals[REDACTED],[REDACTED] and[REDACTED], we have experienced one accident at one of our manufacturing facilities in June[REDACTED].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r/>
    </w:p>
    <w:p>
      <w:pPr>
        <w:pStyle w:val="Heading 4"/>
        <w:numPr>
          <w:ilvl w:val="0"/>
          <w:numId w:val="54"/>
        </w:numPr>
        <w:spacing w:before="65"/>
        <w:ind w:right="162"/>
        <w:jc w:val="left"/>
        <w:rPr>
          <w:lang w:val="en-US"/>
        </w:rPr>
      </w:pPr>
      <w:r>
        <w:rPr>
          <w:rStyle w:val="Hyperlink.4"/>
          <w:rtl w:val="0"/>
          <w:lang w:val="en-US"/>
        </w:rPr>
      </w:r>
      <w: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[REDACTED] indicated:</w:t>
      </w:r>
    </w:p>
    <w:p>
      <w:pPr>
        <w:pStyle w:val="Body Text"/>
        <w:spacing w:before="5"/>
        <w:rPr>
          <w:rStyle w:val="Hyperlink.4"/>
          <w:sz w:val="17"/>
          <w:szCs w:val="17"/>
        </w:rPr>
      </w:pPr>
      <w: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r/>
    </w:p>
    <w:p>
      <w:pPr>
        <w:pStyle w:val="Body Text"/>
        <w:spacing w:before="2"/>
      </w:pPr>
      <w:r/>
    </w:p>
    <w:p>
      <w:pPr>
        <w:pStyle w:val="Body Text"/>
        <w:ind w:left="796" w:right="157" w:firstLine="0"/>
        <w:jc w:val="both"/>
      </w:pPr>
      <w:r>
        <w:t>While we plan to install a 3.[REDACTED],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30,[REDACTED], or Fiscals[REDACTED],[REDACTED], and[REDACTED],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are subject to counterparty credit risk and any delay in receiving payments or non-receipt of payments from 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30,[REDACTED], and Fiscals[REDACTED],[REDACTED] and[REDACTED], 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lang w:val="en-US"/>
        </w:rPr>
      </w:r>
      <w:r>
        <w:t>(₹ in million, except 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r/>
    </w:p>
    <w:p>
      <w:pPr>
        <w:pStyle w:val="Body Text"/>
        <w:spacing w:before="25"/>
        <w:rPr>
          <w:rStyle w:val="None"/>
          <w:i w:val="1"/>
          <w:iCs w:val="1"/>
          <w:sz w:val="18"/>
          <w:szCs w:val="18"/>
        </w:rPr>
      </w:pPr>
      <w:r/>
    </w:p>
    <w:p>
      <w:pPr>
        <w:pStyle w:val="Body Text"/>
        <w:ind w:left="796" w:right="15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30,[REDACTED] or Fiscals[REDACTED],[REDACTED] and[REDACTED], 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r/>
    </w:p>
    <w:p>
      <w:pPr>
        <w:pStyle w:val="Heading 4"/>
        <w:numPr>
          <w:ilvl w:val="0"/>
          <w:numId w:val="56"/>
        </w:numPr>
        <w:spacing w:before="65"/>
        <w:ind w:right="159"/>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pPr>
        <w:pStyle w:val="Body Text"/>
        <w:spacing w:before="201"/>
        <w:ind w:left="796" w:right="158" w:firstLine="0"/>
        <w:jc w:val="both"/>
      </w:pPr>
      <w:r>
        <w:t>As of June 30,[REDACTED], we have a dedicated team of [REDACTED]/ process development and maintenance. During the three-month period ended June 30,[REDACTED], and Fiscals[REDACTED],[REDACTED], and[REDACTED], we have incurred</w:t>
      </w:r>
    </w:p>
    <w:p>
      <w:pPr>
        <w:pStyle w:val="Body Text"/>
        <w:spacing w:before="1"/>
        <w:ind w:left="796" w:right="149" w:firstLine="0"/>
        <w:jc w:val="both"/>
      </w:pPr>
      <w:r>
        <w:t>₹4.[REDACTED], ₹[REDACTED] million, ₹[REDACTED] million and ₹9.[REDACTED]%,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 4"/>
        <w:numPr>
          <w:ilvl w:val="0"/>
          <w:numId w:val="48"/>
        </w:numPr>
        <w:ind w:right="154"/>
        <w:rPr>
          <w:lang w:val="en-US"/>
        </w:rPr>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ability to access capital at attractive costs depends on our credit ratings. Non-availability of credit ratings or a poor rating may restrict our access to capital and thereby adversely affect our business, financial conditions, cash flows and results of operations.</w:t>
      </w:r>
    </w:p>
    <w:p>
      <w:pPr>
        <w:pStyle w:val="Body Text"/>
        <w:spacing w:before="200"/>
        <w:ind w:left="796" w:right="165" w:firstLine="0"/>
        <w:jc w:val="both"/>
      </w:pPr>
      <w:r>
        <w:rPr>
          <w:rStyle w:val="Hyperlink.4"/>
          <w:rtl w:val="0"/>
          <w:lang w:val="en-US"/>
        </w:rPr>
      </w:r>
      <w:r>
        <w:t>The cost and availability of capital depends on our credit ratings. Set out below are our credit ratings received from Care Ratings Limited, in the three-month period ended June 30,[REDACTED], Fiscals[REDACTED],[REDACTED] and[REDACTED]:</w:t>
      </w:r>
    </w:p>
    <w:p>
      <w:pPr>
        <w:pStyle w:val="Body Text"/>
        <w:spacing w:before="4"/>
        <w:rPr>
          <w:rStyle w:val="Hyperlink.4"/>
          <w:sz w:val="17"/>
          <w:szCs w:val="17"/>
        </w:rPr>
      </w:pPr>
      <w: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r/>
    </w:p>
    <w:p>
      <w:pPr>
        <w:pStyle w:val="Body Text"/>
        <w:spacing w:before="5"/>
      </w:pPr>
      <w:r/>
    </w:p>
    <w:p>
      <w:pPr>
        <w:pStyle w:val="Body Text"/>
        <w:spacing w:before="1"/>
        <w:ind w:left="796" w:right="157" w:firstLine="0"/>
        <w:jc w:val="both"/>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1"/>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t>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pPr>
        <w:pStyle w:val="Body Text"/>
        <w:spacing w:before="200"/>
        <w:ind w:left="796" w:right="150" w:firstLine="0"/>
        <w:jc w:val="both"/>
      </w:pP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While our rating outlook has been revised from ‘positive’ to ‘stable’ in our latest ratings obtained on December 10,[REDACTED], we have not experienced downgrading in our credit ratings received in the last three-month period ended June 30,[REDACTED] or Fiscals[REDACTED],[REDACTED] and[REDACTED],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 4"/>
        <w:numPr>
          <w:ilvl w:val="0"/>
          <w:numId w:val="57"/>
        </w:numPr>
        <w:ind w:right="161"/>
        <w:rPr>
          <w:lang w:val="en-US"/>
        </w:rPr>
      </w:pPr>
      <w:r>
        <w:rPr>
          <w:rStyle w:val="Hyperlink.4"/>
          <w:rtl w:val="0"/>
          <w:lang w:val="en-US"/>
        </w:rPr>
      </w:r>
      <w:r>
        <w:rPr>
          <w:rStyle w:val="Hyperlink.5"/>
          <w:rtl w:val="0"/>
          <w:lang w:val="en-US"/>
        </w:rPr>
      </w:r>
      <w:r>
        <w:t>Exchange rate fluctuations may adversely affect our business, financial conditions, cash flows and results of operations.</w:t>
      </w:r>
    </w:p>
    <w:p>
      <w:pPr>
        <w:pStyle w:val="Body Text"/>
        <w:spacing w:before="200"/>
        <w:ind w:left="796" w:right="160" w:firstLine="0"/>
        <w:jc w:val="both"/>
      </w:pPr>
      <w:r>
        <w:t>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[REDACTED], EURO and [REDACTED],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r/>
    </w:p>
    <w:p>
      <w:pPr>
        <w:pStyle w:val="Body"/>
        <w:spacing w:before="65"/>
        <w:ind w:left="796" w:right="149" w:firstLine="0"/>
        <w:jc w:val="both"/>
        <w:rPr>
          <w:rStyle w:val="None"/>
          <w:sz w:val="20"/>
          <w:szCs w:val="20"/>
        </w:rPr>
      </w:pPr>
      <w:r>
        <w:t>we have a foreign exchange risk management policy to [REDACTED],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30,[REDACTED], or Fiscals[REDACTED],[REDACTED] and[REDACTED], we cannot assure you that such instance will not arise in the future. For details of risks in relation in relation to our export sales, please see “Risk Factors – We export our products to various countries and our revenue from outside [REDACTED] represented[REDACTED]%,[REDACTED]%,[REDACTED]% and[REDACTED]% of our sale of products for the three-month period ended June 30,[REDACTED], and Fiscals[REDACTED],[REDACTED] and[REDACTED],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Fraud, employee misconduct or similar incidents may adversely affect our results of operations and cash flows.</w:t>
      </w:r>
    </w:p>
    <w:p>
      <w:pPr>
        <w:pStyle w:val="Body Text"/>
        <w:spacing w:before="200"/>
        <w:ind w:left="796" w:right="150" w:firstLine="0"/>
        <w:jc w:val="both"/>
      </w:pPr>
      <w: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30,[REDACTED], or Fiscals[REDACTED],[REDACTED] and[REDACTED],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[REDACTED] non-compliance and suspicious transactions in a timely manner. Any such misconduct committed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Some of our manufacturing facilities and our Corporate Office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t>Some of our properties, including manufacturing facilities and our Corporate Office are leased by us. Our manufacturing facility at Unit [REDACTED], [REDACTED], Maharashtra, is on a leasehold basis for a period of three years with effect from August 2,[REDACTED]. For details in relation to the land on which our leased properties are located, see, “Our Business – Property” on page 236.</w:t>
      </w:r>
    </w:p>
    <w:p>
      <w:pPr>
        <w:pStyle w:val="Body Text"/>
        <w:spacing w:before="201"/>
        <w:ind w:left="796" w:right="151"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pPr>
        <w:pStyle w:val="Heading 4"/>
        <w:numPr>
          <w:ilvl w:val="0"/>
          <w:numId w:val="48"/>
        </w:numPr>
        <w:spacing w:before="201"/>
        <w:ind w:right="158"/>
        <w:rPr>
          <w:lang w:val="en-US"/>
        </w:rPr>
      </w:pPr>
      <w:r>
        <w:rPr>
          <w:rStyle w:val="Hyperlink.4"/>
          <w:rtl w:val="0"/>
          <w:lang w:val="en-US"/>
        </w:rPr>
      </w:r>
      <w:r>
        <w:rPr>
          <w:rStyle w:val="Hyperlink.5"/>
          <w:rtl w:val="0"/>
          <w:lang w:val="en-US"/>
        </w:rPr>
      </w:r>
      <w:r>
        <w:t>We have not made any alternate arrangements for meeting our capital requirements for the Objects of the Offer. Any shortfall in raising / meeting the same could adversely affect our growth plans, operations and financial performance.</w:t>
      </w:r>
    </w:p>
    <w:p>
      <w:pPr>
        <w:pStyle w:val="Body Text"/>
        <w:spacing w:before="198"/>
        <w:ind w:left="808" w:right="155" w:firstLine="0"/>
        <w:jc w:val="both"/>
      </w:pPr>
      <w:r>
        <w:t>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[REDACTED] any alternate source of funding and hence any failure or delay on our part</w:t>
      </w:r>
    </w:p>
    <w:p>
      <w:pPr>
        <w:pStyle w:val="Body Text"/>
        <w:jc w:val="both"/>
        <w:sectPr>
          <w:headerReference w:type="default" r:id="rId111"/>
          <w:footerReference w:type="default" r:id="rId112"/>
          <w:pgSz w:w="11920" w:h="16840" w:orient="portrait"/>
          <w:pgMar w:top="1100" w:right="566" w:bottom="280" w:left="992" w:header="0" w:footer="0"/>
          <w:bidi w:val="0"/>
        </w:sectPr>
      </w:pPr>
      <w:r/>
    </w:p>
    <w:p>
      <w:pPr>
        <w:pStyle w:val="Body Text"/>
        <w:spacing w:before="65"/>
        <w:ind w:left="808" w:right="150" w:firstLine="0"/>
        <w:jc w:val="both"/>
      </w:pPr>
      <w:r>
        <w:t>to raise money from this Offer or any shortfall in the Offer proceeds may delay the implementation schedule and could adversely affect our growth plans. For further details please refer to the chapter titled “Objects of the Offer” on page [REDACTED].</w:t>
      </w:r>
    </w:p>
    <w:p>
      <w:pPr>
        <w:pStyle w:val="Heading 4"/>
        <w:numPr>
          <w:ilvl w:val="0"/>
          <w:numId w:val="59"/>
        </w:numPr>
        <w:spacing w:before="201"/>
        <w:ind w:right="157"/>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t>A portion of the Net Proceeds may be utilised for repayment or prepayment of certain loan facilities availed by our Company.</w:t>
      </w:r>
    </w:p>
    <w:p>
      <w:pPr>
        <w:pStyle w:val="Body Text"/>
        <w:spacing w:before="200"/>
        <w:ind w:left="808" w:right="15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We propose to repay or pre-pay certain loan facilities availed by our Company from Bank from the Net Proceeds. For details, see “Objects of the Offer” on page 106.</w:t>
      </w:r>
    </w:p>
    <w:p>
      <w:pPr>
        <w:pStyle w:val="Body Text"/>
        <w:spacing w:before="200"/>
        <w:ind w:left="808" w:right="15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de-DE"/>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de-DE"/>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it-IT"/>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de-DE"/>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it-I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b w:val="1"/>
          <w:bCs w:val="1"/>
          <w:i w:val="1"/>
          <w:iCs w:val="1"/>
          <w:sz w:val="20"/>
          <w:szCs w:val="20"/>
          <w:rtl w:val="0"/>
          <w:lang w:val="en-US"/>
        </w:rPr>
      </w:r>
      <w:r>
        <w:rPr>
          <w:rStyle w:val="None"/>
          <w:b w:val="1"/>
          <w:bCs w:val="1"/>
          <w:i w:val="1"/>
          <w:iCs w:val="1"/>
          <w:spacing w:val="-1"/>
          <w:sz w:val="20"/>
          <w:szCs w:val="20"/>
          <w:rtl w:val="0"/>
          <w:lang w:val="en-US"/>
        </w:rPr>
      </w:r>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w:t>
      </w:r>
    </w:p>
    <w:p>
      <w:pPr>
        <w:pStyle w:val="Body Text"/>
        <w:spacing w:before="200"/>
        <w:ind w:left="796" w:right="152" w:firstLine="0"/>
        <w:jc w:val="both"/>
      </w:pP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r>
        <w:t>the availability, terms and costs of 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None"/>
          <w:spacing w:val="-5"/>
          <w:sz w:val="20"/>
          <w:szCs w:val="20"/>
          <w:rtl w:val="0"/>
          <w:lang w:val="en-US"/>
        </w:rPr>
      </w:r>
      <w:r>
        <w:t>the grant of regulatory approvals; 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r>
        <w:t>general economic conditions in such markets.</w:t>
      </w:r>
    </w:p>
    <w:p>
      <w:pPr>
        <w:pStyle w:val="Body Text"/>
        <w:spacing w:before="199"/>
        <w:ind w:left="796" w:right="149" w:firstLine="0"/>
        <w:jc w:val="both"/>
      </w:pP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 4"/>
        <w:numPr>
          <w:ilvl w:val="0"/>
          <w:numId w:val="62"/>
        </w:numPr>
        <w:spacing w:before="201"/>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Our failure to keep our technical knowledge confidential could erode our competitive advantage.</w:t>
      </w:r>
    </w:p>
    <w:p>
      <w:pPr>
        <w:pStyle w:val="Body Text"/>
        <w:spacing w:before="199"/>
        <w:ind w:left="796" w:right="152"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30,[REDACTED] or Fiscals[REDACTED],[REDACTED] and[REDACTED],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r/>
    </w:p>
    <w:p>
      <w:pPr>
        <w:pStyle w:val="Heading 4"/>
        <w:numPr>
          <w:ilvl w:val="0"/>
          <w:numId w:val="63"/>
        </w:numPr>
        <w:spacing w:before="67"/>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Our Company has availed unsecured loans from financial institutions which may be recalled on demand.</w:t>
      </w:r>
    </w:p>
    <w:p>
      <w:pPr>
        <w:pStyle w:val="Body Text"/>
        <w:spacing w:before="200"/>
        <w:ind w:left="796" w:right="153" w:firstLine="0"/>
        <w:jc w:val="both"/>
      </w:pP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As of October 31,[REDACTED], our Company has outstanding unsecured loans amounting to ₹[REDACTED]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p>
    <w:p>
      <w:pPr>
        <w:pStyle w:val="Heading 4"/>
        <w:numPr>
          <w:ilvl w:val="0"/>
          <w:numId w:val="48"/>
        </w:numPr>
        <w:spacing w:before="199"/>
        <w:ind w:right="157"/>
        <w:rPr>
          <w:lang w:val="en-US"/>
        </w:rPr>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depend on our Individual Promoters,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t>We are led by our Individual Promoters Kushal Subbayya Hegde, [REDACTED], [REDACTED], [REDACTED] and [REDACTED]. For further details, see “Our Management” and “Our [REDACTED]” on pages [REDACTED], respectively.</w:t>
      </w:r>
    </w:p>
    <w:p>
      <w:pPr>
        <w:pStyle w:val="Body Text"/>
        <w:spacing w:before="202"/>
        <w:ind w:left="796" w:right="152"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Our future performance would depend on the continued service of our Individual Promoters,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pPr>
        <w:pStyle w:val="Body Text"/>
        <w:spacing w:before="200"/>
        <w:ind w:left="796" w:right="152" w:firstLine="0"/>
        <w:jc w:val="both"/>
      </w:pPr>
      <w:r>
        <w:t>As on date, our Company does not have a business succession policy in place, and there can be no assurance that we will be able to effectively formulate or implement appropriate succession plans in the future. Any loss of members of our senior management team or [REDACTED] prevent the achievement of our business objectives, affect our succession planning and could harm our business and customer relationships. While there have not been any instances of where we have not been able to effectively replace our members of senior management, or loss of [REDACTED] ended June 30,[REDACTED], and the Fiscals[REDACTED],[REDACTED] and[REDACTED], we cannot assure you that we would be effectively able to replace any loss of members of our senior management team or key managerial personnels in the future.</w:t>
      </w:r>
    </w:p>
    <w:p>
      <w:pPr>
        <w:pStyle w:val="Body Text"/>
        <w:spacing w:before="201"/>
        <w:ind w:left="796"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t>The following table sets forth the attrition rate for KMPs, SMs and other employees, respectively, in the period/ [REDACTED] indicated:</w:t>
      </w:r>
    </w:p>
    <w:p>
      <w:pPr>
        <w:pStyle w:val="Body Text"/>
        <w:spacing w:before="4"/>
        <w:rPr>
          <w:rStyle w:val="Hyperlink.4"/>
          <w:sz w:val="17"/>
          <w:szCs w:val="17"/>
        </w:rPr>
      </w:pPr>
      <w: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r/>
    </w:p>
    <w:p>
      <w:pPr>
        <w:pStyle w:val="Body Text"/>
        <w:spacing w:before="1"/>
      </w:pPr>
      <w: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r/>
    </w:p>
    <w:p>
      <w:pPr>
        <w:pStyle w:val="Body Text"/>
        <w:spacing w:before="1"/>
      </w:pPr>
      <w:r/>
    </w:p>
    <w:p>
      <w:pPr>
        <w:pStyle w:val="Body"/>
        <w:ind w:left="796" w:firstLine="0"/>
        <w:jc w:val="both"/>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3"/>
          <w:sz w:val="20"/>
          <w:szCs w:val="20"/>
          <w:rtl w:val="0"/>
        </w:rPr>
      </w:r>
      <w:r>
        <w:t>For further details regarding the employees, see “Our Business – Human Resources” on page 235.</w:t>
      </w:r>
    </w:p>
    <w:p>
      <w:pPr>
        <w:pStyle w:val="Body Text"/>
        <w:spacing w:before="200"/>
        <w:ind w:left="796" w:right="155"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pPr>
        <w:pStyle w:val="Body Text"/>
        <w:jc w:val="both"/>
        <w:sectPr>
          <w:headerReference w:type="default" r:id="rId115"/>
          <w:footerReference w:type="default" r:id="rId116"/>
          <w:pgSz w:w="11920" w:h="16840" w:orient="portrait"/>
          <w:pgMar w:top="1100" w:right="566" w:bottom="280" w:left="992" w:header="0" w:footer="0"/>
          <w:bidi w:val="0"/>
        </w:sectPr>
      </w:pPr>
      <w:r/>
    </w:p>
    <w:p>
      <w:pPr>
        <w:pStyle w:val="Body Text"/>
        <w:spacing w:before="65"/>
        <w:ind w:left="796" w:right="163" w:firstLine="0"/>
        <w:jc w:val="both"/>
      </w:pP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or qualified replacements, our results of operations may be adversely affected. For details of changes in our key management personnel, please see “Our Management” on page 250.</w:t>
      </w:r>
    </w:p>
    <w:p>
      <w:pPr>
        <w:pStyle w:val="Body Text"/>
        <w:spacing w:before="200"/>
        <w:ind w:left="796" w:right="15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pPr>
        <w:pStyle w:val="Heading 4"/>
        <w:numPr>
          <w:ilvl w:val="0"/>
          <w:numId w:val="64"/>
        </w:numPr>
        <w:spacing w:before="201"/>
        <w:ind w:right="156"/>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Apart from two of our Directors, none of our Directors have any prior experience of directorships in listed companies. Post listing of the Equity Shares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pPr>
        <w:pStyle w:val="Body Text"/>
        <w:spacing w:before="202"/>
        <w:ind w:left="796" w:right="153" w:firstLine="0"/>
        <w:jc w:val="both"/>
      </w:pPr>
      <w: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[REDACTED] and [REDACTED], none of our Directors, are currently on the board of directors of companies that are listed on the stock exchanges in [REDACTED] or outside [REDACTED].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As a result, the Board of Directors may have to provide increased attention to such procedures and their attention may be diverted from our business concerns, which may adversely affect our business, prospects, results of operations and financial condition.</w:t>
      </w:r>
    </w:p>
    <w:p>
      <w:pPr>
        <w:pStyle w:val="Heading 4"/>
        <w:numPr>
          <w:ilvl w:val="0"/>
          <w:numId w:val="48"/>
        </w:numPr>
        <w:ind w:right="162"/>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t>We currently avail benefits under certain Government incentive schemes. Cancellation or our inability to meet the conditions under such schemes may result in adversely affect our business operations, cash flows, results of operations and financial condition.</w:t>
      </w:r>
    </w:p>
    <w:p>
      <w:pPr>
        <w:pStyle w:val="Body Text"/>
        <w:spacing w:before="199"/>
        <w:ind w:left="796" w:right="155" w:firstLine="0"/>
        <w:jc w:val="both"/>
      </w:pPr>
      <w:r>
        <w:t>During the three-month period ended June 30,[REDACTED], and preceding three Fiscals, our Company has availed certain incentives such as Merchandise Exports from [REDACTED] Scheme (“MEIS”) and Remission of Duties or Taxes on Export of Products Scheme (“RoDTEP”). The table below sets forth details relating to government incentive schemes:</w:t>
      </w:r>
    </w:p>
    <w:p>
      <w:pPr>
        <w:pStyle w:val="Body Text"/>
        <w:spacing w:before="4"/>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r/>
    </w:p>
    <w:p>
      <w:pPr>
        <w:pStyle w:val="Body Text"/>
        <w:spacing w:before="1"/>
      </w:pPr>
      <w:r/>
    </w:p>
    <w:p>
      <w:pPr>
        <w:pStyle w:val="Body Text"/>
        <w:ind w:left="796" w:right="151" w:firstLine="0"/>
        <w:jc w:val="both"/>
      </w:pPr>
      <w:r>
        <w:t>In relation to our upcoming projects, including in relation to, setting up of our [REDACTED], we expect to receive incentives from the Maharashtra State Government under the Maharashtra Industrial Policy,[REDACTED]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p>
    <w:p>
      <w:pPr>
        <w:pStyle w:val="Body Text"/>
        <w:spacing w:before="200"/>
        <w:ind w:left="796" w:right="151"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20,[REDACTED] bearing reference number 66/[REDACTED],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r/>
    </w:p>
    <w:p>
      <w:pPr>
        <w:pStyle w:val="Body Text"/>
        <w:spacing w:before="65"/>
        <w:ind w:left="796" w:right="163" w:firstLine="0"/>
        <w:jc w:val="both"/>
      </w:pPr>
      <w:r>
        <w:rPr>
          <w:rStyle w:val="Hyperlink.4"/>
          <w:rtl w:val="0"/>
          <w:lang w:val="en-US"/>
        </w:rPr>
      </w:r>
      <w:r>
        <w:t>with effect from February 5,[REDACTED]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We may be unable to adequately protect intellectual property that we use and may be subject to risks of infringement claims.</w:t>
      </w:r>
    </w:p>
    <w:p>
      <w:pPr>
        <w:pStyle w:val="Body Text"/>
        <w:spacing w:before="200"/>
        <w:ind w:left="796" w:right="155" w:firstLine="0"/>
        <w:jc w:val="both"/>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“KSH” is also used by [REDACTED], including, (i) Waterloo Motors Private Limited; (ii) KSH Project Management Services Private Limited; (iii) KSH Infra Park [REDACTED]; (iv) KSH Infra Park VI Private Limited; (v) KSH Distriparks Private Limited; (vi) KSH Integrated Logistics Private Limited; (vii) Kushal Motors and Electricals Private Limited; (viii) [REDACTED]; (ix) [REDACTED]; (x) [REDACTED]; (xi) Waterloo Industrial Park IV Private Limited; (xii) [REDACTED]; (xiii) Waterloo Industrial Park VI Private Limited; (xiv) [REDACTED]; (xv) [REDACTED]; (xvi) [REDACTED] B Private Limited; (xvii) [REDACTED] A Private Limited; and (xviii) KSH Infra Park IV Private Limited (“Group Entities”). We have entered into consent and waiver letters each dated May 22,[REDACTED], respectively, and authorisation letter dated November 27,[REDACTED],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30,[REDACTED] or Fiscals[REDACTED],[REDACTED] and[REDACTED], we cannot assure you that such instances shall not occur in the future.</w:t>
      </w:r>
    </w:p>
    <w:p>
      <w:pPr>
        <w:pStyle w:val="Heading 4"/>
        <w:numPr>
          <w:ilvl w:val="0"/>
          <w:numId w:val="48"/>
        </w:numPr>
        <w:spacing w:before="201"/>
        <w:ind w:right="164"/>
        <w:jc w:val="left"/>
        <w:rPr>
          <w:lang w:val="en-US"/>
        </w:rPr>
      </w:pPr>
      <w:r>
        <w:rPr>
          <w:rStyle w:val="Hyperlink.4"/>
          <w:rtl w:val="0"/>
          <w:lang w:val="en-US"/>
        </w:rPr>
      </w:r>
      <w: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pPr>
        <w:pStyle w:val="Body Text"/>
        <w:spacing w:before="199"/>
        <w:ind w:left="796" w:right="164"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t>The following table sets forth our insurance cover in absolute amount and as a percentage of net assets as of the dates indicated:</w:t>
      </w:r>
    </w:p>
    <w:p>
      <w:pPr>
        <w:pStyle w:val="Body Text"/>
        <w:jc w:val="both"/>
        <w:sectPr>
          <w:headerReference w:type="default" r:id="rId119"/>
          <w:footerReference w:type="default" r:id="rId120"/>
          <w:pgSz w:w="11920" w:h="16840" w:orient="portrait"/>
          <w:pgMar w:top="1100" w:right="566" w:bottom="280" w:left="992" w:header="0" w:footer="0"/>
          <w:bidi w:val="0"/>
        </w:sectPr>
      </w:pPr>
      <w:r/>
    </w:p>
    <w:p>
      <w:pPr>
        <w:pStyle w:val="Body Text"/>
        <w:spacing w:before="4"/>
        <w:rPr>
          <w:rStyle w:val="Hyperlink.4"/>
          <w:sz w:val="2"/>
          <w:szCs w:val="2"/>
        </w:rPr>
      </w:pPr>
      <w: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r/>
    </w:p>
    <w:p>
      <w:pPr>
        <w:pStyle w:val="Body"/>
        <w:spacing w:before="4"/>
        <w:ind w:left="808" w:right="148" w:firstLine="0"/>
        <w:jc w:val="both"/>
        <w:rPr>
          <w:rStyle w:val="Hyperlink.8"/>
        </w:rPr>
      </w:pPr>
      <w:r>
        <w:rPr>
          <w:rStyle w:val="None"/>
          <w:sz w:val="16"/>
          <w:szCs w:val="16"/>
          <w:vertAlign w:val="superscript"/>
          <w:rtl w:val="0"/>
        </w:rPr>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t>* Assets represent Fixed Assets including Capital Work in Progress and Inventory and excluding Freehold Land and Leasehold Land, Intangibles, 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r>
        <w:t>** Insurance policies do not include Marine Insurance, Transit Insurance and Burglary Policies.</w:t>
      </w:r>
    </w:p>
    <w:p>
      <w:pPr>
        <w:pStyle w:val="Body Text"/>
        <w:spacing w:before="12"/>
        <w:rPr>
          <w:rStyle w:val="None"/>
          <w:i w:val="1"/>
          <w:iCs w:val="1"/>
          <w:sz w:val="16"/>
          <w:szCs w:val="16"/>
        </w:rPr>
      </w:pPr>
      <w:r/>
    </w:p>
    <w:p>
      <w:pPr>
        <w:pStyle w:val="Body Text"/>
        <w:ind w:left="796" w:right="151" w:firstLine="0"/>
        <w:jc w:val="both"/>
      </w:pPr>
      <w: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30,[REDACTED], and Fiscal[REDACTED],[REDACTED], and[REDACTED]. However, our Company has recently made one insurance claim aggregating to ₹2.[REDACTED],[REDACTED],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rPr>
          <w:rStyle w:val="Hyperlink.4"/>
          <w:rtl w:val="0"/>
          <w:lang w:val="en-US"/>
        </w:rPr>
      </w:r>
      <w:r>
        <w:rPr>
          <w:rStyle w:val="None"/>
          <w:spacing w:val="-1"/>
          <w:rtl w:val="0"/>
          <w:lang w:val="en-US"/>
        </w:rPr>
      </w:r>
      <w:r>
        <w:rPr>
          <w:rStyle w:val="Hyperlink.4"/>
          <w:rtl w:val="0"/>
          <w:lang w:val="en-US"/>
        </w:rPr>
      </w:r>
      <w:r>
        <w:t>We have certain contingent liabilities that have not been provided for in our financial statements, which if they materialise, may adversely affect our financial condition.</w:t>
      </w:r>
    </w:p>
    <w:p>
      <w:pPr>
        <w:pStyle w:val="Body Text"/>
        <w:spacing w:before="200"/>
        <w:ind w:left="796" w:right="153" w:firstLine="0"/>
        <w:jc w:val="both"/>
      </w:pPr>
      <w:r>
        <w:rPr>
          <w:rStyle w:val="Hyperlink.4"/>
          <w:rtl w:val="0"/>
          <w:lang w:val="en-US"/>
        </w:rPr>
      </w:r>
      <w:r>
        <w:rPr>
          <w:rStyle w:val="Hyperlink.4"/>
          <w:rtl w:val="0"/>
          <w:lang w:val="en-US"/>
        </w:rPr>
      </w:r>
      <w:r>
        <w:rPr>
          <w:rStyle w:val="Hyperlink.4"/>
          <w:rtl w:val="0"/>
          <w:lang w:val="en-US"/>
        </w:rPr>
      </w:r>
      <w:r>
        <w:t>As at June 30,[REDACTED], our contingent liabilities as per Ind AS 37 – 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r/>
    </w:p>
    <w:p>
      <w:pPr>
        <w:pStyle w:val="Body"/>
        <w:spacing w:before="182"/>
        <w:ind w:left="796" w:right="151" w:firstLine="0"/>
        <w:jc w:val="both"/>
        <w:rPr>
          <w:rStyle w:val="None"/>
          <w:sz w:val="20"/>
          <w:szCs w:val="20"/>
        </w:rPr>
      </w:pP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rPr>
      </w:r>
      <w:r>
        <w:rPr>
          <w:rStyle w:val="None"/>
          <w:spacing w:val="-11"/>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de-DE"/>
        </w:rPr>
      </w:r>
      <w:r>
        <w:rPr>
          <w:rStyle w:val="None"/>
          <w:spacing w:val="-5"/>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r>
        <w:t>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w:t>
      </w:r>
    </w:p>
    <w:p>
      <w:pPr>
        <w:pStyle w:val="Heading 4"/>
        <w:numPr>
          <w:ilvl w:val="0"/>
          <w:numId w:val="67"/>
        </w:numPr>
        <w:spacing w:before="201"/>
        <w:ind w:right="162"/>
        <w:jc w:val="left"/>
        <w:rPr>
          <w:lang w:val="en-US"/>
        </w:rPr>
      </w:pPr>
      <w:r>
        <w:rPr>
          <w:rStyle w:val="Hyperlink.4"/>
          <w:rtl w:val="0"/>
          <w:lang w:val="en-US"/>
        </w:rPr>
      </w:r>
      <w:r>
        <w:t>Our Promoters and certain of our Directors are interested in our Company in addition to their remuneration and reimbursement of expenses.</w:t>
      </w:r>
    </w:p>
    <w:p>
      <w:pPr>
        <w:pStyle w:val="Body Text"/>
        <w:spacing w:before="200"/>
        <w:ind w:left="796" w:right="148" w:firstLine="0"/>
        <w:jc w:val="both"/>
      </w:pPr>
      <w:r>
        <w:t>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[REDACTED], respectively.</w:t>
      </w:r>
    </w:p>
    <w:p>
      <w:pPr>
        <w:pStyle w:val="Body Text"/>
        <w:spacing w:before="200"/>
        <w:ind w:left="796" w:right="154" w:firstLine="0"/>
        <w:jc w:val="both"/>
      </w:pPr>
      <w:r>
        <w:t>We cannot assure you that any [REDACTED] in the future, would always exercise their rights as Shareholders to the benefit and best interest of our Company. As a result, such [REDACTED]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[REDACTED] take or block actions with respect to our business, which may conflict with our best interests or the interests of other minority Shareholders, such as actions with respect to future capital raising or acquisitions. We cannot assure you that such interested [REDACTED]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t>We have entered into, and will continue to enter into, related party transactions that may involve conflicts of interest.</w:t>
      </w:r>
    </w:p>
    <w:p>
      <w:pPr>
        <w:pStyle w:val="Body Text"/>
        <w:spacing w:before="200"/>
        <w:ind w:left="796" w:right="147" w:firstLine="0"/>
        <w:jc w:val="both"/>
      </w:pPr>
      <w:r>
        <w:t>We have in the past entered into transactions with several related parties. For details regarding our related party transactions for the Fiscals[REDACTED],[REDACTED],[REDACTED] and for the three-month period ended June 30,[REDACTED], see “Summary of the Offer Document – Summary of related party transactions” and “Other Financial Information – Related Party Transactions” on pages [REDACTED],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Act,[REDACTED]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t>Our Promoters and members of our [REDACTED] hold a significant equity stake in our Company after the Offer and their interests may differ from those of the other shareholders.</w:t>
      </w:r>
    </w:p>
    <w:p>
      <w:pPr>
        <w:pStyle w:val="Body Text"/>
        <w:spacing w:before="201"/>
        <w:ind w:left="796" w:right="153" w:firstLine="0"/>
        <w:jc w:val="both"/>
      </w:pPr>
      <w:r>
        <w:t>As on the date of this Red Herring Prospectus, our Promoters and members of the [REDACTED][REDACTED]% of the paid-up Equity Share capital of our Company. For further information on their shareholding pre and post-Offer, see “Capital Structure” on page 84. After the completion of the Offer, our Promoters along with the members of [REDACTED]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[REDACTED] our interests or the interests of our other shareholders. We cannot assure you that the Promoters or the members of the [REDACTED]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[REDACTED], respectively.</w:t>
      </w:r>
    </w:p>
    <w:p>
      <w:pPr>
        <w:pStyle w:val="Heading 4"/>
        <w:numPr>
          <w:ilvl w:val="0"/>
          <w:numId w:val="48"/>
        </w:numPr>
        <w:spacing w:before="198"/>
        <w:ind w:right="165"/>
        <w:jc w:val="left"/>
        <w:rPr>
          <w:lang w:val="en-US"/>
        </w:rPr>
      </w:pPr>
      <w:r>
        <w:rPr>
          <w:rStyle w:val="Hyperlink.4"/>
          <w:rtl w:val="0"/>
          <w:lang w:val="en-US"/>
        </w:rPr>
      </w:r>
      <w:r>
        <w:rPr>
          <w:rStyle w:val="None"/>
          <w:spacing w:val="-1"/>
          <w:rtl w:val="0"/>
          <w:lang w:val="en-US"/>
        </w:rPr>
      </w:r>
      <w:r>
        <w:rPr>
          <w:rStyle w:val="Hyperlink.5"/>
          <w:rtl w:val="0"/>
          <w:lang w:val="en-US"/>
        </w:rPr>
      </w:r>
      <w:r>
        <w:t>Technological failures could disrupt our operations and adversely affect our business operations and financial performance.</w:t>
      </w:r>
    </w:p>
    <w:p>
      <w:pPr>
        <w:pStyle w:val="Body Text"/>
        <w:spacing w:before="201"/>
        <w:ind w:left="796" w:right="15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20,[REDACTED], with a vendor (“Cloud Services Vendor”) to streamline our record keeping and track our business operations. Any disruptions of services at Cloud Services Vendor’s end, shall be beyond our control and may adversely affect our business, financial condition and results of operations. While we have not experienced any instances of security breaches in the three-month period ended June 30,[REDACTED], or Fiscals[REDACTED],[REDACTED] and[REDACTED],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r/>
    </w:p>
    <w:p>
      <w:pPr>
        <w:pStyle w:val="Heading 4"/>
        <w:numPr>
          <w:ilvl w:val="0"/>
          <w:numId w:val="69"/>
        </w:numPr>
        <w:spacing w:before="65"/>
        <w:ind w:right="164"/>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Any variation in the utilization of the Net Proceeds as disclosed in this Red Herring Prospectus shall be subject to certain compliance requirements, including prior approval of the shareholders of our Company.</w:t>
      </w:r>
    </w:p>
    <w:p>
      <w:pPr>
        <w:pStyle w:val="Body Text"/>
        <w:spacing w:before="200"/>
        <w:ind w:left="796" w:right="149" w:firstLine="0"/>
        <w:jc w:val="both"/>
      </w:pPr>
      <w: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[REDACTED]; and (b) purchasing and setting up of new machinery at Unit [REDACTED], [REDACTED] in [REDACTED]; (iii) Funding the capital expenditure requirements of our Company towards purchasing and setting up of a rooftop solar power plant for power generation at our [REDACTED];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Act,[REDACTED]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pPr>
        <w:pStyle w:val="Body Text"/>
        <w:spacing w:before="201"/>
        <w:ind w:left="796" w:right="154"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Additionally, the requirement on Promoters to provide an exit opportunity to such dissenting shareholders of our Company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Net Proceeds, 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We may be susceptible to liabilities arising from violation of applicable anti-bribery and anti-corruption laws.</w:t>
      </w:r>
    </w:p>
    <w:p>
      <w:pPr>
        <w:pStyle w:val="Body Text"/>
        <w:spacing w:before="199"/>
        <w:ind w:left="796" w:right="145"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Heading 4"/>
        <w:numPr>
          <w:ilvl w:val="0"/>
          <w:numId w:val="48"/>
        </w:numPr>
        <w:spacing w:before="199"/>
        <w:ind w:right="156"/>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ability to pay dividends in the future will depend on our future cash flows, working capital requirements, capital expenditures and financial condition.</w:t>
      </w:r>
    </w:p>
    <w:p>
      <w:pPr>
        <w:pStyle w:val="Body Text"/>
        <w:spacing w:before="200"/>
        <w:ind w:left="808" w:right="14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disclosures related to the educational qualifications of certain of our Promoters in this Red Herring Prospectus are based on declarations, affidavits, and undertakings furnished by them.</w:t>
      </w:r>
    </w:p>
    <w:p>
      <w:pPr>
        <w:pStyle w:val="Body Text"/>
        <w:spacing w:before="200"/>
        <w:ind w:left="796" w:right="155" w:firstLine="0"/>
        <w:jc w:val="both"/>
      </w:pPr>
      <w:r>
        <w:t>Our Promoter, Chairman and Executive Director, Kushal Subbayya Hegde, and our Promoter, [REDACTED]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r/>
    </w:p>
    <w:p>
      <w:pPr>
        <w:pStyle w:val="Body Text"/>
        <w:spacing w:before="65"/>
        <w:ind w:left="796" w:right="146" w:firstLine="0"/>
        <w:jc w:val="both"/>
      </w:pPr>
      <w: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[REDACTED], true and accurate.</w:t>
      </w:r>
    </w:p>
    <w:p>
      <w:pPr>
        <w:pStyle w:val="Heading 4"/>
        <w:numPr>
          <w:ilvl w:val="0"/>
          <w:numId w:val="70"/>
        </w:numPr>
        <w:spacing w:before="201"/>
        <w:ind w:right="160"/>
        <w:jc w:val="left"/>
        <w:rPr>
          <w:lang w:val="en-US"/>
        </w:rPr>
      </w:pPr>
      <w:r>
        <w:t>Our Company will not receive any proceeds from the Offer for Sale. Our [REDACTED]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t>The Offer comprises of a Fresh Issue and an Offer for Sale by the [REDACTED] Selling Shareholders shall be entitled to the entire proceeds from the Offer for Sale (net of their respective portion of the Offer-related expenses) and we will not receive any proceeds from the Offer for Sale. For further information, see “The Offer” and “Objects of the Offer” on pages [REDACTED], respectively.</w:t>
      </w:r>
    </w:p>
    <w:p>
      <w:pPr>
        <w:pStyle w:val="Heading 2"/>
        <w:spacing w:before="67" w:line="448" w:lineRule="auto"/>
        <w:ind w:left="3478" w:right="3545" w:firstLine="0"/>
      </w:pPr>
      <w:bookmarkStart w:name="_bookmark6" w:id="5"/>
      <w:bookmarkEnd w:id="5"/>
      <w:r>
        <w:rPr>
          <w:rStyle w:val="Hyperlink.4"/>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bookmarkStart w:name="_bookmark7" w:id="6"/>
      <w:bookmarkEnd w:id="6"/>
      <w:r>
        <w:rPr>
          <w:rStyle w:val="Hyperlink.4"/>
          <w:rtl w:val="0"/>
        </w:rPr>
      </w:r>
      <w:r>
        <w:rPr>
          <w:rStyle w:val="Hyperlink.4"/>
          <w:rtl w:val="0"/>
          <w:lang w:val="en-US"/>
        </w:rPr>
      </w:r>
      <w:r>
        <w:t>SECTION III – INTRODUCTION THE OFFER</w:t>
      </w:r>
    </w:p>
    <w:p>
      <w:pPr>
        <w:pStyle w:val="Body Text"/>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The following table summarizes details of the Offer:</w:t>
      </w:r>
    </w:p>
    <w:p>
      <w:pPr>
        <w:pStyle w:val="Body Text"/>
        <w:spacing w:before="3" w:after="1"/>
        <w:rPr>
          <w:rStyle w:val="Hyperlink.4"/>
          <w:sz w:val="17"/>
          <w:szCs w:val="17"/>
        </w:rPr>
      </w:pPr>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₹[REDACTED], aggregating up to ₹7,100.[REDACTED]</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₹[REDACTED], aggregating up to ₹4,200.[REDACTED]</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₹[REDACTED], aggregating up to ₹2,900.[REDACTED]</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more than [●] Equity Shares of face value of ₹[REDACTED]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₹[REDACTED]</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₹[REDACTED]</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₹[REDACTED]</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₹[REDACTED]</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₹[REDACTED]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 One-third available for allocation to Bidders with an application size of more than ₹0.[REDACTED] ₹1.[REDACTED]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₹[REDACTED]</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(ii) Two-third available for allocation to Bidders with an application size of more than ₹1.[REDACTED]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₹[REDACTED]</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₹[REDACTED] ₹[●]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56,818,[REDACTED] ₹[REDACTED]</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t>[●] Equity Shares of face value of ₹[REDACTED]</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See “Objects of the Offer” on page [REDACTED].</w:t>
            </w:r>
          </w:p>
        </w:tc>
      </w:tr>
    </w:tbl>
    <w:p>
      <w:pPr>
        <w:pStyle w:val="Body Text"/>
        <w:spacing w:before="3" w:after="1"/>
        <w:ind w:left="98" w:hanging="98"/>
        <w:rPr>
          <w:rStyle w:val="Hyperlink.4"/>
          <w:sz w:val="17"/>
          <w:szCs w:val="17"/>
        </w:rPr>
      </w:pPr>
      <w:r/>
    </w:p>
    <w:p>
      <w:pPr>
        <w:pStyle w:val="Body"/>
        <w:tabs>
          <w:tab w:val="left" w:pos="448"/>
        </w:tabs>
        <w:spacing w:before="14" w:line="230" w:lineRule="exact"/>
        <w:ind w:left="88" w:firstLine="0"/>
        <w:rPr>
          <w:rStyle w:val="Hyperlink.8"/>
        </w:rPr>
      </w:pPr>
      <w:r>
        <w:rPr>
          <w:rStyle w:val="None"/>
          <w:i w:val="1"/>
          <w:iCs w:val="1"/>
          <w:spacing w:val="-10"/>
          <w:sz w:val="20"/>
          <w:szCs w:val="20"/>
          <w:rtl w:val="0"/>
        </w:rPr>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r>
        <w:t>*</w:t>
        <w:tab/>
        <w:t>To be updated upon finalization of the Offer Price.</w:t>
      </w:r>
    </w:p>
    <w:p>
      <w:pPr>
        <w:pStyle w:val="List Paragraph"/>
        <w:numPr>
          <w:ilvl w:val="0"/>
          <w:numId w:val="72"/>
        </w:numPr>
        <w:bidi w:val="0"/>
        <w:spacing w:before="0"/>
        <w:ind w:right="149"/>
        <w:jc w:val="both"/>
        <w:rPr>
          <w:i w:val="1"/>
          <w:iCs w:val="1"/>
          <w:sz w:val="16"/>
          <w:szCs w:val="16"/>
          <w:rtl w:val="0"/>
          <w:lang w:val="en-US"/>
        </w:rPr>
      </w:pPr>
      <w:r>
        <w:t>The Offer has been authorized pursuant to the resolution passed by our Board dated May 6,[REDACTED]. The Fresh Issue has been authorized by our Shareholders by a special resolution dated May 6,[REDACTED]. Further, our Board has taken on record the consents of the [REDACTED] in the Offer for Sale pursuant to its resolution dated May 6,[REDACTED] and IPO Committee has taken on record further updated consents of the [REDACTED] its resolutions dated May 22,[REDACTED] and December 6,[REDACTED], respectively.</w:t>
      </w:r>
    </w:p>
    <w:p>
      <w:pPr>
        <w:pStyle w:val="Body Text"/>
        <w:spacing w:before="15"/>
        <w:rPr>
          <w:rStyle w:val="None"/>
          <w:i w:val="1"/>
          <w:iCs w:val="1"/>
          <w:sz w:val="16"/>
          <w:szCs w:val="16"/>
        </w:rPr>
      </w:pPr>
      <w:r/>
    </w:p>
    <w:p>
      <w:pPr>
        <w:pStyle w:val="List Paragraph"/>
        <w:numPr>
          <w:ilvl w:val="0"/>
          <w:numId w:val="73"/>
        </w:numPr>
        <w:bidi w:val="0"/>
        <w:spacing w:before="0"/>
        <w:ind w:right="0"/>
        <w:jc w:val="left"/>
        <w:rPr>
          <w:i w:val="1"/>
          <w:iCs w:val="1"/>
          <w:sz w:val="16"/>
          <w:szCs w:val="16"/>
          <w:rtl w:val="0"/>
          <w:lang w:val="en-US"/>
        </w:rPr>
      </w:pPr>
      <w:r>
        <w:t>Our [REDACTED] and authorised their participation in the Offer for Sale as set out below:</w:t>
      </w:r>
    </w:p>
    <w:p>
      <w:pPr>
        <w:pStyle w:val="Body Text"/>
        <w:spacing w:before="3"/>
        <w:rPr>
          <w:rStyle w:val="None"/>
          <w:i w:val="1"/>
          <w:iCs w:val="1"/>
          <w:sz w:val="17"/>
          <w:szCs w:val="17"/>
        </w:r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t>[REDACTED]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t>Up to ₹1,528.[REDACTED]</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[REDACTED]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₹422.[REDACTED]</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[REDACTED]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t>Up to ₹475.[REDACTED]</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[REDACTED]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₹475.[REDACTED]</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r/>
    </w:p>
    <w:p>
      <w:pPr>
        <w:pStyle w:val="Body Text"/>
        <w:spacing w:before="1"/>
        <w:rPr>
          <w:rStyle w:val="None"/>
          <w:i w:val="1"/>
          <w:iCs w:val="1"/>
          <w:sz w:val="16"/>
          <w:szCs w:val="16"/>
        </w:rPr>
      </w:pPr>
      <w:r/>
    </w:p>
    <w:p>
      <w:pPr>
        <w:pStyle w:val="List Paragraph"/>
        <w:numPr>
          <w:ilvl w:val="0"/>
          <w:numId w:val="74"/>
        </w:numPr>
        <w:bidi w:val="0"/>
        <w:spacing w:before="0"/>
        <w:ind w:right="148"/>
        <w:jc w:val="both"/>
        <w:rPr>
          <w:sz w:val="16"/>
          <w:szCs w:val="16"/>
          <w:rtl w:val="0"/>
          <w:lang w:val="en-US"/>
        </w:rPr>
      </w:pPr>
      <w:r>
        <w:t>The Equity Shares held by the respective [REDACTED] offered by the [REDACTED] to form a part of the Offer for Sale in terms of the SEBI ICDR Regulations. Each of the [REDACTED], severally and not jointly, confirms that the Equity Shares being offered by it are eligible for being offered for sale pursuant to the Offer in terms of Regulation [REDACTED], see “Other Regulatory and Statutory Disclosures” on page 398.</w:t>
      </w:r>
    </w:p>
    <w:p>
      <w:pPr>
        <w:pStyle w:val="Body Text"/>
        <w:spacing w:before="16"/>
        <w:rPr>
          <w:rStyle w:val="Hyperlink.4"/>
          <w:sz w:val="16"/>
          <w:szCs w:val="16"/>
        </w:rPr>
      </w:pPr>
      <w: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t>Subject to valid bids being received at or above the Offer Price, under subscription, if any, in any category, except in the QIB Portion, would be allowed to be met with spill-over from any other category or combination of categories of Bidders, as applicable, at the discretion of our Company, in consultation with the BRLMs and the Designated Stock Exchange, subject to applicable laws. Undersubscription in the Offer, if any, subject to receiving minimum subscription for 90% of the Fresh Issue and compliance with Rule 19(2)(b) of the Securities Contracts (Regulation) Rules,[REDACTED], the Allotment for the valid Bids will be made in the first instance towards subscription for 90% of the Fresh Issue. For further details, see “Offer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r/>
    </w:p>
    <w:p>
      <w:pPr>
        <w:pStyle w:val="List Paragraph"/>
        <w:numPr>
          <w:ilvl w:val="0"/>
          <w:numId w:val="75"/>
        </w:numPr>
        <w:bidi w:val="0"/>
        <w:spacing w:before="66"/>
        <w:ind w:right="148"/>
        <w:jc w:val="both"/>
        <w:rPr>
          <w:i w:val="1"/>
          <w:iCs w:val="1"/>
          <w:sz w:val="16"/>
          <w:szCs w:val="16"/>
          <w:rtl w:val="0"/>
          <w:lang w:val="en-US"/>
        </w:rPr>
      </w:pPr>
      <w:r>
        <w:t>Allocation to Bidders in all categories, except Anchor Investors, if any, Non-Institutional Investors and Retail Individual Investors, shall be made on a proportionate basis subject to valid Bids received at or above the Offer Price. The allocation to each Retail Individual Investors shall not be less than the minimum Bid Lot, subject to availability of Equity Shares in the Retail Portion and the remaining available Equity Shares, if any, shall be allocated on a proportionate basis. Not less than 15% of the Offer shall be available for allocation to Non-Institutional Investors of which one-third of the Non-Institutional Portion will be available for allocation to Bidders with an application size of more than ₹0.[REDACTED] ₹1.[REDACTED] ₹1.[REDACTED],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t>Our Company, in consultation with the BRLMs, may allocate up to 60% of the QIB Portion to Anchor Investors on a discretionary basis in accordance with the SEBI ICDR Regulations. 40% of the Anchor Investor Portion shall be reserved in the following manner (i)[REDACTED]%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w:t>
      </w:r>
    </w:p>
    <w:p>
      <w:pPr>
        <w:pStyle w:val="Body Text"/>
        <w:spacing w:before="15"/>
        <w:rPr>
          <w:rStyle w:val="None"/>
          <w:i w:val="1"/>
          <w:iCs w:val="1"/>
          <w:sz w:val="16"/>
          <w:szCs w:val="16"/>
        </w:rPr>
      </w:pPr>
      <w:r/>
    </w:p>
    <w:p>
      <w:pPr>
        <w:pStyle w:val="Body"/>
        <w:ind w:left="88" w:right="152" w:firstLine="0"/>
        <w:rPr>
          <w:rStyle w:val="None"/>
          <w:sz w:val="20"/>
          <w:szCs w:val="20"/>
        </w:rPr>
      </w:pPr>
      <w:r>
        <w:t>For further details including in relation to grounds for rejection of Bids, see “Offer Structure”, “Offer Procedure” and “Terms of the Offer” on pages 417, [REDACTED].</w:t>
      </w:r>
    </w:p>
    <w:p>
      <w:pPr>
        <w:pStyle w:val="Body"/>
        <w:sectPr>
          <w:headerReference w:type="default" r:id="rId131"/>
          <w:footerReference w:type="default" r:id="rId132"/>
          <w:pgSz w:w="11920" w:h="16840" w:orient="portrait"/>
          <w:pgMar w:top="1100" w:right="566" w:bottom="280" w:left="992" w:header="0" w:footer="0"/>
          <w:bidi w:val="0"/>
        </w:sectPr>
      </w:pPr>
      <w:r/>
    </w:p>
    <w:p>
      <w:pPr>
        <w:pStyle w:val="Heading 2"/>
        <w:spacing w:before="67"/>
        <w:ind w:left="7" w:right="72" w:firstLine="0"/>
      </w:pPr>
      <w:bookmarkStart w:name="_bookmark8" w:id="7"/>
      <w:bookmarkEnd w:id="7"/>
      <w:r>
        <w:rPr>
          <w:rStyle w:val="Hyperlink.4"/>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en-US"/>
        </w:rPr>
      </w:r>
      <w:r>
        <w:t>SUMMARY FINANCIAL STATEMENTS</w:t>
      </w:r>
    </w:p>
    <w:p>
      <w:pPr>
        <w:pStyle w:val="Body"/>
        <w:spacing w:before="200"/>
        <w:ind w:left="88" w:right="148" w:firstLine="0"/>
        <w:jc w:val="both"/>
        <w:rPr>
          <w:rStyle w:val="None"/>
          <w:i w:val="1"/>
          <w:iCs w:val="1"/>
          <w:sz w:val="20"/>
          <w:szCs w:val="20"/>
        </w:rPr>
      </w:pPr>
      <w:r>
        <w:t>The following tables set forth the summary financial information derived from the Restated Financial Statements. The summary financial information presented below should be read in conjunction with “Financial Information” and “Management’s Discussion and Analysis of Financial Condition and Results of Operations” on pages [REDACTED], respectively.</w:t>
      </w:r>
    </w:p>
    <w:p>
      <w:pPr>
        <w:pStyle w:val="Body Text"/>
        <w:rPr>
          <w:rStyle w:val="None"/>
          <w:i w:val="1"/>
          <w:iCs w:val="1"/>
        </w:rPr>
      </w:pPr>
      <w:r/>
    </w:p>
    <w:p>
      <w:pPr>
        <w:pStyle w:val="Body Text"/>
        <w:spacing w:before="170"/>
        <w:rPr>
          <w:rStyle w:val="None"/>
          <w:i w:val="1"/>
          <w:iCs w:val="1"/>
        </w:rPr>
      </w:pPr>
      <w:r/>
    </w:p>
    <w:p>
      <w:pPr>
        <w:pStyle w:val="Body"/>
        <w:ind w:left="3060" w:firstLine="0"/>
        <w:rPr>
          <w:rStyle w:val="None"/>
          <w:i w:val="1"/>
          <w:iCs w:val="1"/>
          <w:sz w:val="20"/>
          <w:szCs w:val="20"/>
        </w:rPr>
      </w:pP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pacing w:val="-1"/>
          <w:sz w:val="20"/>
          <w:szCs w:val="20"/>
          <w:rtl w:val="0"/>
        </w:rPr>
      </w:r>
      <w:r>
        <w:t>(The remainder of the page has intentionally been left blank)</w:t>
      </w:r>
    </w:p>
    <w:p>
      <w:pPr>
        <w:pStyle w:val="Body"/>
        <w:sectPr>
          <w:headerReference w:type="default" r:id="rId133"/>
          <w:footerReference w:type="default" r:id="rId134"/>
          <w:pgSz w:w="11920" w:h="16840" w:orient="portrait"/>
          <w:pgMar w:top="1100" w:right="566" w:bottom="280" w:left="992" w:header="0" w:footer="0"/>
          <w:bidi w:val="0"/>
        </w:sectPr>
      </w:pPr>
      <w:r/>
    </w:p>
    <w:p>
      <w:pPr>
        <w:pStyle w:val="Heading 2"/>
        <w:spacing w:before="67"/>
        <w:ind w:left="3479" w:right="3545" w:firstLine="0"/>
      </w:pPr>
      <w:bookmarkStart w:name="_bookmark9" w:id="8"/>
      <w:bookmarkEnd w:id="8"/>
      <w:r>
        <w:rPr>
          <w:rStyle w:val="Hyperlink.4"/>
          <w:rtl w:val="0"/>
        </w:rPr>
      </w:r>
      <w:r>
        <w:rPr>
          <w:rStyle w:val="Hyperlink.4"/>
          <w:rtl w:val="0"/>
          <w:lang w:val="de-DE"/>
        </w:rPr>
      </w:r>
      <w:r>
        <w:rPr>
          <w:rStyle w:val="None"/>
          <w:spacing w:val="0"/>
          <w:rtl w:val="0"/>
        </w:rPr>
      </w:r>
      <w:r>
        <w:rPr>
          <w:rStyle w:val="Hyperlink.5"/>
          <w:rtl w:val="0"/>
          <w:lang w:val="en-US"/>
        </w:rPr>
      </w:r>
      <w:r>
        <w:t>GENERAL INFORMATION</w:t>
      </w:r>
    </w:p>
    <w:p>
      <w:pPr>
        <w:pStyle w:val="Heading 3"/>
        <w:spacing w:before="0" w:line="430" w:lineRule="atLeast"/>
        <w:ind w:right="6992"/>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t>Registered Office of our Company KSH International Limited</w:t>
      </w:r>
    </w:p>
    <w:p>
      <w:pPr>
        <w:pStyle w:val="Body Text"/>
        <w:ind w:left="88" w:right="6992" w:firstLine="0"/>
      </w:pPr>
      <w:r>
        <w:t>11/3, 11/[REDACTED]/5, Village [REDACTED], [REDACTED]</w:t>
      </w:r>
    </w:p>
    <w:p>
      <w:pPr>
        <w:pStyle w:val="Body Text"/>
        <w:spacing w:line="228" w:lineRule="exact"/>
        <w:ind w:left="88" w:firstLine="0"/>
      </w:pPr>
      <w:r>
        <w:t>[REDACTED] –[REDACTED]</w:t>
      </w:r>
    </w:p>
    <w:p>
      <w:pPr>
        <w:pStyle w:val="Body Text"/>
        <w:spacing w:before="1"/>
        <w:ind w:left="88" w:firstLine="0"/>
      </w:pPr>
      <w:r>
        <w:t>[REDACTED], [REDACTED]</w:t>
      </w:r>
    </w:p>
    <w:p>
      <w:pPr>
        <w:pStyle w:val="Body"/>
        <w:spacing w:before="199"/>
        <w:ind w:left="88" w:right="152" w:firstLine="0"/>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r>
        <w:t>For details of change in our registered office, see “History and Certain Corporate Matters – Changes in our Registered Office” on page 243.</w:t>
      </w:r>
    </w:p>
    <w:p>
      <w:pPr>
        <w:pStyle w:val="Heading 3"/>
        <w:spacing w:before="0" w:line="430" w:lineRule="atLeast"/>
        <w:ind w:right="6992"/>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t>Corporate Office of our Company KSH International Limited</w:t>
      </w:r>
    </w:p>
    <w:p>
      <w:pPr>
        <w:pStyle w:val="Body Text"/>
        <w:ind w:left="88" w:right="6992" w:firstLine="0"/>
      </w:pPr>
      <w:r>
        <w:t>201, Tower-2, Montreal Business Centre Off Pallod Farms, [REDACTED]</w:t>
      </w:r>
    </w:p>
    <w:p>
      <w:pPr>
        <w:pStyle w:val="Body Text"/>
        <w:spacing w:before="1"/>
        <w:ind w:left="88" w:right="8746" w:firstLine="0"/>
      </w:pPr>
      <w:r>
        <w:t>Pune[REDACTED] Maharashtra, [REDACTED]</w:t>
      </w:r>
    </w:p>
    <w:p>
      <w:pPr>
        <w:pStyle w:val="Heading 3"/>
        <w:spacing w:before="201"/>
      </w:pPr>
      <w:r>
        <w:t>Company registration number and corporate [REDACTED] 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r>
      <w:r>
        <w:rPr>
          <w:rStyle w:val="None"/>
          <w:b w:val="1"/>
          <w:bCs w:val="1"/>
          <w:spacing w:val="-9"/>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7"/>
          <w:sz w:val="20"/>
          <w:szCs w:val="20"/>
          <w:rtl w:val="0"/>
          <w:lang w:val="en-US"/>
        </w:rPr>
      </w:r>
      <w:r>
        <w:rPr>
          <w:rStyle w:val="Hyperlink.5"/>
          <w:sz w:val="20"/>
          <w:szCs w:val="20"/>
          <w:rtl w:val="0"/>
          <w:lang w:val="en-US"/>
        </w:rPr>
      </w:r>
      <w:r>
        <w:t>Registration number:[REDACTED]</w:t>
      </w:r>
    </w:p>
    <w:p>
      <w:pPr>
        <w:pStyle w:val="List Paragraph"/>
        <w:numPr>
          <w:ilvl w:val="0"/>
          <w:numId w:val="77"/>
        </w:numPr>
        <w:bidi w:val="0"/>
        <w:spacing w:before="161"/>
        <w:ind w:right="0"/>
        <w:jc w:val="left"/>
        <w:rPr>
          <w:sz w:val="20"/>
          <w:szCs w:val="20"/>
          <w:rtl w:val="0"/>
          <w:lang w:val="en-US"/>
        </w:rPr>
      </w:pPr>
      <w:r>
        <w:t>Corporate [REDACTED] number: U[REDACTED]PN[REDACTED]PLC[REDACTED]</w:t>
      </w:r>
    </w:p>
    <w:p>
      <w:pPr>
        <w:pStyle w:val="Heading 3"/>
        <w:spacing w:before="159"/>
      </w:pPr>
      <w:r>
        <w:t>Address of the [REDACTED]</w:t>
      </w:r>
    </w:p>
    <w:p>
      <w:pPr>
        <w:pStyle w:val="Body Text"/>
        <w:spacing w:before="199"/>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Our Company is registered with the Registrar of Companies, Maharashtra at Pune, which is situated at the following address:</w:t>
      </w:r>
    </w:p>
    <w:p>
      <w:pPr>
        <w:pStyle w:val="Heading 3"/>
      </w:pPr>
      <w:r>
        <w:rPr>
          <w:rStyle w:val="Hyperlink.4"/>
          <w:rtl w:val="0"/>
          <w:lang w:val="it-IT"/>
        </w:rPr>
      </w:r>
      <w:r>
        <w:rPr>
          <w:rStyle w:val="None"/>
          <w:spacing w:val="-7"/>
          <w:rtl w:val="0"/>
        </w:rPr>
      </w:r>
      <w:r>
        <w:rPr>
          <w:rStyle w:val="Hyperlink.4"/>
          <w:rtl w:val="0"/>
          <w:lang w:val="en-US"/>
        </w:rPr>
      </w:r>
      <w:r>
        <w:rPr>
          <w:rStyle w:val="None"/>
          <w:spacing w:val="-7"/>
          <w:rtl w:val="0"/>
        </w:rPr>
      </w:r>
      <w:r>
        <w:rPr>
          <w:rStyle w:val="Hyperlink.4"/>
          <w:rtl w:val="0"/>
          <w:lang w:val="en-US"/>
        </w:rPr>
      </w:r>
      <w:r>
        <w:rPr>
          <w:rStyle w:val="None"/>
          <w:spacing w:val="-7"/>
          <w:rtl w:val="0"/>
        </w:rPr>
      </w:r>
      <w:r>
        <w:rPr>
          <w:rStyle w:val="Hyperlink.4"/>
          <w:rtl w:val="0"/>
          <w:lang w:val="nl-NL"/>
        </w:rPr>
      </w:r>
      <w:r>
        <w:rPr>
          <w:rStyle w:val="None"/>
          <w:spacing w:val="-5"/>
          <w:rtl w:val="0"/>
        </w:rPr>
      </w:r>
      <w:r>
        <w:rPr>
          <w:rStyle w:val="Hyperlink.4"/>
          <w:rtl w:val="0"/>
        </w:rPr>
      </w:r>
      <w:r>
        <w:rPr>
          <w:rStyle w:val="None"/>
          <w:spacing w:val="-7"/>
          <w:rtl w:val="0"/>
        </w:rPr>
      </w:r>
      <w:r>
        <w:rPr>
          <w:rStyle w:val="None"/>
          <w:spacing w:val="-3"/>
          <w:rtl w:val="0"/>
          <w:lang w:val="de-DE"/>
        </w:rPr>
      </w:r>
      <w:r>
        <w:t>Registrar of Companies, Maharashtra at Pune</w:t>
      </w:r>
    </w:p>
    <w:p>
      <w:pPr>
        <w:pStyle w:val="Body Text"/>
        <w:spacing w:before="199"/>
        <w:ind w:left="88" w:right="7924" w:firstLine="0"/>
      </w:pPr>
      <w:r>
        <w:t>PCNTDA Green Building Block A 1st and 2nd floor [REDACTED], [REDACTED] –[REDACTED] Maharashtra, [REDACTED]</w:t>
      </w:r>
    </w:p>
    <w:p>
      <w:pPr>
        <w:pStyle w:val="Heading 3"/>
        <w:spacing w:before="202"/>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r>
        <w:t>Board of Directors of our Company</w:t>
      </w:r>
    </w:p>
    <w:p>
      <w:pPr>
        <w:pStyle w:val="Body Text"/>
        <w:spacing w:before="200"/>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r>
        <w:t>The following table sets out the brief details of our Board of Directors as on the date of this Red Herring Prospectus:</w:t>
      </w:r>
    </w:p>
    <w:p>
      <w:pPr>
        <w:pStyle w:val="Body Text"/>
        <w:spacing w:before="3"/>
        <w:rPr>
          <w:rStyle w:val="Hyperlink.4"/>
          <w:sz w:val="17"/>
          <w:szCs w:val="17"/>
        </w:rPr>
      </w:pPr>
      <w: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[REDACTED]</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104, Pushpakamal, Deccan Gymkhana Society, lane no. [REDACTED], opposite PYC basketball court, Deccan Gymkhana, [REDACTED] – [REDACTED], [REDACTED]</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[REDACTED]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[REDACTED]</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[REDACTED], NCL co-operative housing society, [REDACTED], [REDACTED], [REDACTED] – [REDACTED], [REDACTED], [REDACTED]</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[REDACTED]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[REDACTED]</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[REDACTED], Flat – 1, S. no. 245/ 104, [REDACTED] no. 3, [REDACTED], Deccan Gymkhana, [REDACTED] – [REDACTED], [REDACTED], [REDACTED]</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[REDACTED] 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[REDACTED]</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t>[REDACTED], opposite PYC basketball court, [REDACTED], Deccan Gymkhana, [REDACTED] – [REDACTED], [REDACTED]</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[REDACTED]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t>[REDACTED]</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Pratik Bunglow, Senapati Bapat Road, behind [REDACTED], [REDACTED], [REDACTED], [REDACTED] – [REDACTED], [REDACTED], [REDACTED]</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[REDACTED]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t>[REDACTED]</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602, [REDACTED], [REDACTED] colony, [REDACTED], [REDACTED], [REDACTED] – [REDACTED], [REDACTED], [REDACTED]</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[REDACTED]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[REDACTED]</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A-259, JK Road, Minal Residency, Huzur, Govindpura, [REDACTED] – [REDACTED], [REDACTED], [REDACTED]</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[REDACTED]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[REDACTED]</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A29, Abhimanshree Society, Pashan Road, [REDACTED] – [REDACTED], [REDACTED], [REDACTED]</w:t>
            </w:r>
          </w:p>
        </w:tc>
      </w:tr>
    </w:tbl>
    <w:p>
      <w:pPr>
        <w:pStyle w:val="Body Text"/>
        <w:spacing w:before="3"/>
        <w:ind w:left="98" w:hanging="98"/>
        <w:rPr>
          <w:rStyle w:val="Hyperlink.4"/>
          <w:sz w:val="17"/>
          <w:szCs w:val="17"/>
        </w:rPr>
      </w:pPr>
      <w:r/>
    </w:p>
    <w:p>
      <w:pPr>
        <w:pStyle w:val="Body Text"/>
        <w:spacing w:before="4"/>
      </w:pPr>
      <w:r/>
    </w:p>
    <w:p>
      <w:pPr>
        <w:pStyle w:val="Body"/>
        <w:ind w:left="88" w:firstLine="0"/>
        <w:rPr>
          <w:rStyle w:val="None"/>
          <w:sz w:val="20"/>
          <w:szCs w:val="20"/>
        </w:rPr>
      </w:pPr>
      <w:r>
        <w:rPr>
          <w:rStyle w:val="None"/>
          <w:sz w:val="20"/>
          <w:szCs w:val="20"/>
          <w:rtl w:val="0"/>
        </w:rPr>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r>
        <w:t>For brief profiles and further details of our Board of Directors, see “Our Management – Board of Directors” on page 250.</w:t>
      </w:r>
    </w:p>
    <w:p>
      <w:pPr>
        <w:pStyle w:val="Body"/>
        <w:sectPr>
          <w:headerReference w:type="default" r:id="rId135"/>
          <w:footerReference w:type="default" r:id="rId136"/>
          <w:pgSz w:w="11920" w:h="16840" w:orient="portrait"/>
          <w:pgMar w:top="1100" w:right="566" w:bottom="280" w:left="992" w:header="0" w:footer="0"/>
          <w:bidi w:val="0"/>
        </w:sectPr>
      </w:pPr>
      <w:r/>
    </w:p>
    <w:p>
      <w:pPr>
        <w:pStyle w:val="Heading 3"/>
        <w:spacing w:before="67"/>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r>
        <w:t>Company Secretary and Compliance Officer</w:t>
      </w:r>
    </w:p>
    <w:p>
      <w:pPr>
        <w:pStyle w:val="Body Text"/>
        <w:spacing w:line="430" w:lineRule="atLeast"/>
        <w:ind w:left="88" w:right="1092" w:firstLine="0"/>
      </w:pPr>
      <w:r>
        <w:t>[REDACTED] is our Company Secretary and Compliance Officer. His contact details are as set forth below: Gat No. 11/3, 11/4, 11/5, Village Birdewadi</w:t>
      </w:r>
    </w:p>
    <w:p>
      <w:pPr>
        <w:pStyle w:val="Body Text"/>
        <w:ind w:left="88" w:right="8220" w:firstLine="0"/>
      </w:pPr>
      <w:r>
        <w:t>[REDACTED], [REDACTED] –[REDACTED]</w:t>
      </w:r>
    </w:p>
    <w:p>
      <w:pPr>
        <w:pStyle w:val="Body Text"/>
        <w:spacing w:line="228" w:lineRule="exact"/>
        <w:ind w:left="88" w:firstLine="0"/>
      </w:pPr>
      <w:r>
        <w:t>[REDACTED], [REDACTED]</w:t>
      </w:r>
    </w:p>
    <w:p>
      <w:pPr>
        <w:pStyle w:val="Body"/>
        <w:spacing w:before="1"/>
        <w:ind w:left="88" w:firstLine="0"/>
        <w:rPr>
          <w:rStyle w:val="None"/>
          <w:sz w:val="20"/>
          <w:szCs w:val="20"/>
        </w:rPr>
      </w:pPr>
      <w:r>
        <w:rPr>
          <w:rStyle w:val="None"/>
          <w:b w:val="1"/>
          <w:bCs w:val="1"/>
          <w:sz w:val="20"/>
          <w:szCs w:val="20"/>
          <w:rtl w:val="0"/>
          <w:lang w:val="it-IT"/>
        </w:rPr>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r>
        <w:t>Telephone: +[REDACTED]</w:t>
      </w:r>
    </w:p>
    <w:p>
      <w:pPr>
        <w:pStyle w:val="Body Text"/>
        <w:ind w:left="88" w:firstLine="0"/>
      </w:pPr>
      <w:r>
        <w:rPr>
          <w:rStyle w:val="None"/>
          <w:b w:val="1"/>
          <w:bCs w:val="1"/>
          <w:rtl w:val="0"/>
          <w:lang w:val="en-US"/>
        </w:rPr>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r>
        <w:t>E-mail: [REDACTED]</w:t>
      </w:r>
    </w:p>
    <w:p>
      <w:pPr>
        <w:pStyle w:val="Heading 3"/>
      </w:pPr>
      <w:r>
        <w:rPr>
          <w:rStyle w:val="Hyperlink.4"/>
          <w:rtl w:val="0"/>
        </w:rPr>
      </w:r>
      <w:r>
        <w:rPr>
          <w:rStyle w:val="None"/>
          <w:spacing w:val="-7"/>
          <w:rtl w:val="0"/>
        </w:rPr>
      </w:r>
      <w:r>
        <w:rPr>
          <w:rStyle w:val="Hyperlink.5"/>
          <w:rtl w:val="0"/>
        </w:rPr>
      </w:r>
      <w:r>
        <w:t>Investor grievances</w:t>
      </w:r>
    </w:p>
    <w:p>
      <w:pPr>
        <w:pStyle w:val="Body Text"/>
        <w:spacing w:before="199"/>
        <w:ind w:left="88"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Bidders may contact the Company Secretary and Compliance Officer, Book Running Lead Managers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p>
    <w:p>
      <w:pPr>
        <w:pStyle w:val="Body Text"/>
        <w:spacing w:before="200"/>
        <w:ind w:left="88" w:right="162"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t>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Book Running Lead Managers</w:t>
      </w:r>
    </w:p>
    <w:p>
      <w:pPr>
        <w:pStyle w:val="Body Text"/>
        <w:spacing w:before="5"/>
        <w:rPr>
          <w:rStyle w:val="None"/>
          <w:b w:val="1"/>
          <w:bCs w:val="1"/>
          <w:sz w:val="9"/>
          <w:szCs w:val="9"/>
        </w:rPr>
      </w:pPr>
      <w: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r/>
    </w:p>
    <w:p>
      <w:pPr>
        <w:pStyle w:val="Body"/>
        <w:spacing w:before="91"/>
        <w:ind w:left="117" w:firstLine="0"/>
        <w:rPr>
          <w:rStyle w:val="None"/>
          <w:b w:val="1"/>
          <w:bCs w:val="1"/>
          <w:sz w:val="20"/>
          <w:szCs w:val="20"/>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r>
        <w:t>Nuvama Wealth Management Limited</w:t>
      </w:r>
    </w:p>
    <w:p>
      <w:pPr>
        <w:pStyle w:val="Body Text"/>
        <w:ind w:left="117" w:right="1327" w:firstLine="0"/>
      </w:pPr>
      <w:r>
        <w:t>[REDACTED], Wing A, Building No. [REDACTED], Bandra Kurla Complex</w:t>
      </w:r>
    </w:p>
    <w:p>
      <w:pPr>
        <w:pStyle w:val="Body Text"/>
        <w:ind w:left="117" w:right="1579" w:firstLine="0"/>
      </w:pPr>
      <w:r>
        <w:t>[REDACTED], [REDACTED] –[REDACTED] Maharashtra, [REDACTED]</w:t>
      </w:r>
    </w:p>
    <w:p>
      <w:pPr>
        <w:pStyle w:val="Body"/>
        <w:ind w:left="117" w:right="2750" w:firstLine="0"/>
        <w:jc w:val="both"/>
        <w:rPr>
          <w:rStyle w:val="Hyperlink.9"/>
        </w:rPr>
      </w:pPr>
      <w:r>
        <w:rPr>
          <w:rStyle w:val="None"/>
          <w:b w:val="1"/>
          <w:bCs w:val="1"/>
          <w:sz w:val="20"/>
          <w:szCs w:val="20"/>
          <w:rtl w:val="0"/>
          <w:lang w:val="it-IT"/>
        </w:rPr>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t>Telephone: [REDACTED] Email: [REDACTED] Website: www.nuvama.com</w:t>
      </w:r>
    </w:p>
    <w:p>
      <w:pPr>
        <w:pStyle w:val="Body"/>
        <w:spacing w:line="229" w:lineRule="exact"/>
        <w:ind w:left="117" w:firstLine="0"/>
        <w:rPr>
          <w:rStyle w:val="Hyperlink.9"/>
        </w:rPr>
      </w:pP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r>
        <w:t>Investor grievance E-mail: [REDACTED]</w:t>
      </w:r>
    </w:p>
    <w:p>
      <w:pPr>
        <w:pStyle w:val="Body"/>
        <w:ind w:left="117" w:firstLine="0"/>
        <w:rPr>
          <w:rStyle w:val="Hyperlink.9"/>
        </w:rPr>
      </w:pPr>
      <w:r>
        <w:t>[REDACTED]/ Soumavo Sarkar</w:t>
      </w:r>
    </w:p>
    <w:p>
      <w:pPr>
        <w:pStyle w:val="Body"/>
        <w:ind w:left="117"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it-IT"/>
        </w:rPr>
      </w:r>
      <w:r>
        <w:rPr>
          <w:rStyle w:val="None"/>
          <w:b w:val="1"/>
          <w:bCs w:val="1"/>
          <w:spacing w:val="-2"/>
          <w:sz w:val="20"/>
          <w:szCs w:val="20"/>
          <w:rtl w:val="0"/>
        </w:rPr>
      </w:r>
      <w:r>
        <w:rPr>
          <w:rStyle w:val="Hyperlink.10"/>
          <w:rtl w:val="0"/>
          <w:lang w:val="de-DE"/>
        </w:rPr>
      </w:r>
      <w:r>
        <w:t>SEBI registration no.: INM[REDACTED]</w:t>
      </w:r>
    </w:p>
    <w:p>
      <w:pPr>
        <w:pStyle w:val="Body"/>
        <w:spacing w:before="91"/>
        <w:ind w:left="117" w:right="1841" w:firstLine="0"/>
      </w:pPr>
      <w:r>
        <w:rPr>
          <w:rStyle w:val="Hyperlink.4"/>
          <w:rFonts w:ascii="Arial Unicode MS" w:cs="Arial Unicode MS" w:hAnsi="Arial Unicode MS" w:eastAsia="Arial Unicode MS"/>
          <w:b w:val="0"/>
          <w:bCs w:val="0"/>
          <w:i w:val="0"/>
          <w:iCs w:val="0"/>
        </w:rPr>
      </w:r>
      <w:r/>
    </w:p>
    <w:p>
      <w:pPr>
        <w:pStyle w:val="Body"/>
        <w:spacing w:before="91"/>
        <w:ind w:left="117" w:right="1841" w:firstLine="0"/>
        <w:rPr>
          <w:rStyle w:val="Hyperlink.9"/>
        </w:rPr>
      </w:pPr>
      <w:r>
        <w:t>ICICI Securities Limited ICICI Venture House Appasaheb Marathe Marg Prabhadevi, [REDACTED] –[REDACTED] Maharashtra, [REDACTED]</w:t>
      </w:r>
    </w:p>
    <w:p>
      <w:pPr>
        <w:pStyle w:val="Body"/>
        <w:ind w:left="117" w:right="1642" w:firstLine="0"/>
        <w:rPr>
          <w:rStyle w:val="Hyperlink.9"/>
        </w:rPr>
      </w:pP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r>
        <w:t>Telephone: [REDACTED] Email: [REDACTED] Website: www.icicisecurities.com Investor grievance E-mail: [REDACTED]</w:t>
      </w:r>
    </w:p>
    <w:p>
      <w:pPr>
        <w:pStyle w:val="Body"/>
        <w:spacing w:line="230" w:lineRule="exact"/>
        <w:ind w:left="117" w:firstLine="0"/>
        <w:rPr>
          <w:rStyle w:val="Hyperlink.9"/>
        </w:rPr>
      </w:pPr>
      <w:r>
        <w:t>[REDACTED]/[REDACTED]</w:t>
      </w:r>
    </w:p>
    <w:p>
      <w:pPr>
        <w:pStyle w:val="Body"/>
        <w:ind w:left="117"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r>
        <w:t>SEBI registration no.: INM[REDACTED]</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r/>
    </w:p>
    <w:p>
      <w:pPr>
        <w:pStyle w:val="Body Text"/>
        <w:spacing w:before="1"/>
      </w:pPr>
      <w:r/>
    </w:p>
    <w:p>
      <w:pPr>
        <w:pStyle w:val="Heading 3"/>
        <w:spacing w:before="0"/>
      </w:pPr>
      <w:r>
        <w:rPr>
          <w:rStyle w:val="Hyperlink.4"/>
          <w:rtl w:val="0"/>
          <w:lang w:val="en-US"/>
        </w:rPr>
      </w:r>
      <w:r>
        <w:rPr>
          <w:rStyle w:val="None"/>
          <w:spacing w:val="0"/>
          <w:rtl w:val="0"/>
        </w:rPr>
      </w:r>
      <w:r>
        <w:rPr>
          <w:rStyle w:val="Hyperlink.4"/>
          <w:rtl w:val="0"/>
          <w:lang w:val="en-US"/>
        </w:rPr>
      </w:r>
      <w:r>
        <w:rPr>
          <w:rStyle w:val="None"/>
          <w:spacing w:val="0"/>
          <w:rtl w:val="0"/>
        </w:rPr>
      </w:r>
      <w:r>
        <w:rPr>
          <w:rStyle w:val="None"/>
          <w:i w:val="1"/>
          <w:iCs w:val="1"/>
          <w:rtl w:val="0"/>
          <w:lang w:val="pt-PT"/>
        </w:rPr>
      </w:r>
      <w:r>
        <w:rPr>
          <w:rStyle w:val="None"/>
          <w:i w:val="1"/>
          <w:iCs w:val="1"/>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Statement of inter-se allocation of responsibilities among the BRLMs</w:t>
      </w:r>
    </w:p>
    <w:p>
      <w:pPr>
        <w:pStyle w:val="Body Text"/>
        <w:spacing w:before="200"/>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The responsibilities and coordination by the BRLMs for various activities in the Offer are as follows:</w:t>
      </w:r>
    </w:p>
    <w:p>
      <w:pPr>
        <w:pStyle w:val="Body Text"/>
        <w:spacing w:before="3" w:after="1"/>
        <w:rPr>
          <w:rStyle w:val="Hyperlink.4"/>
          <w:sz w:val="17"/>
          <w:szCs w:val="17"/>
        </w:rPr>
      </w:pPr>
      <w: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[REDACTED] and SEBI including finalisation of RHP, Prospectus and [REDACTED]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r/>
    </w:p>
    <w:p>
      <w:pPr>
        <w:pStyle w:val="Table Paragraph"/>
        <w:spacing w:line="186" w:lineRule="exact"/>
        <w:jc w:val="center"/>
        <w:sectPr>
          <w:type w:val="continuous"/>
          <w:pgSz w:w="11920" w:h="16840" w:orient="portrait"/>
          <w:pgMar w:top="120" w:right="566" w:bottom="280" w:left="992" w:header="0" w:footer="0"/>
          <w:bidi w:val="0"/>
        </w:sectPr>
      </w:pPr>
      <w:r/>
    </w:p>
    <w:p>
      <w:pPr>
        <w:pStyle w:val="Body Text"/>
        <w:spacing w:before="4"/>
        <w:rPr>
          <w:rStyle w:val="Hyperlink.4"/>
          <w:sz w:val="2"/>
          <w:szCs w:val="2"/>
        </w:rPr>
      </w:pPr>
      <w: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[REDACTED]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r/>
    </w:p>
    <w:p>
      <w:pPr>
        <w:pStyle w:val="Heading 3"/>
        <w:spacing w:before="190"/>
      </w:pPr>
      <w:r>
        <w:rPr>
          <w:rStyle w:val="Hyperlink.4"/>
          <w:rtl w:val="0"/>
          <w:lang w:val="fr-FR"/>
        </w:rPr>
      </w:r>
      <w:r>
        <w:rPr>
          <w:rStyle w:val="None"/>
          <w:spacing w:val="0"/>
          <w:rtl w:val="0"/>
        </w:rPr>
      </w:r>
      <w:r>
        <w:rPr>
          <w:rStyle w:val="Hyperlink.5"/>
          <w:rtl w:val="0"/>
          <w:lang w:val="en-US"/>
        </w:rPr>
      </w:r>
      <w:r>
        <w:t>Syndicate Members</w:t>
      </w:r>
    </w:p>
    <w:p>
      <w:pPr>
        <w:pStyle w:val="Body"/>
        <w:spacing w:before="199"/>
        <w:ind w:left="88" w:firstLine="0"/>
        <w:rPr>
          <w:rStyle w:val="None"/>
          <w:b w:val="1"/>
          <w:bCs w:val="1"/>
          <w:sz w:val="20"/>
          <w:szCs w:val="20"/>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r>
        <w:t>Nuvama Wealth Management Limited</w:t>
      </w:r>
    </w:p>
    <w:p>
      <w:pPr>
        <w:pStyle w:val="Body Text"/>
        <w:spacing w:before="1"/>
        <w:ind w:left="88" w:right="7485" w:firstLine="0"/>
      </w:pPr>
      <w:r>
        <w:t>[REDACTED], Wing A, Building No [REDACTED], G Block</w:t>
      </w:r>
    </w:p>
    <w:p>
      <w:pPr>
        <w:pStyle w:val="Body Text"/>
        <w:ind w:left="88" w:right="6992" w:firstLine="0"/>
      </w:pPr>
      <w:r>
        <w:t>Bandra Kurla Complex, [REDACTED] Mumbai[REDACTED]</w:t>
      </w:r>
    </w:p>
    <w:p>
      <w:pPr>
        <w:pStyle w:val="Body Text"/>
        <w:ind w:left="88" w:firstLine="0"/>
      </w:pPr>
      <w:r>
        <w:t>[REDACTED], [REDACTED]</w:t>
      </w:r>
    </w:p>
    <w:p>
      <w:pPr>
        <w:pStyle w:val="Body"/>
        <w:ind w:left="88" w:firstLine="0"/>
        <w:rPr>
          <w:rStyle w:val="Hyperlink.9"/>
        </w:rPr>
      </w:pPr>
      <w:r>
        <w:rPr>
          <w:rStyle w:val="None"/>
          <w:b w:val="1"/>
          <w:bCs w:val="1"/>
          <w:sz w:val="20"/>
          <w:szCs w:val="20"/>
          <w:rtl w:val="0"/>
          <w:lang w:val="en-US"/>
        </w:rPr>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r>
        <w:t>Telephone: +[REDACTED][REDACTED]</w:t>
      </w:r>
    </w:p>
    <w:p>
      <w:pPr>
        <w:pStyle w:val="Body Text"/>
        <w:spacing w:line="229" w:lineRule="exact"/>
        <w:ind w:left="88" w:firstLine="0"/>
      </w:pPr>
      <w:r>
        <w:t>[REDACTED]: [REDACTED], [REDACTED], and [REDACTED]</w:t>
      </w:r>
    </w:p>
    <w:p>
      <w:pPr>
        <w:pStyle w:val="Body"/>
        <w:spacing w:line="229" w:lineRule="exact"/>
        <w:ind w:left="88" w:firstLine="0"/>
        <w:rPr>
          <w:rStyle w:val="Hyperlink.9"/>
        </w:rPr>
      </w:pPr>
      <w:r>
        <w:rPr>
          <w:rStyle w:val="None"/>
          <w:b w:val="1"/>
          <w:bCs w:val="1"/>
          <w:sz w:val="20"/>
          <w:szCs w:val="20"/>
          <w:rtl w:val="0"/>
          <w:lang w:val="en-US"/>
        </w:rPr>
      </w:r>
      <w:r>
        <w:rPr>
          <w:rStyle w:val="Hyperlink.9"/>
          <w:rtl w:val="0"/>
        </w:rPr>
      </w:r>
      <w:r>
        <w:rPr>
          <w:rStyle w:val="None"/>
          <w:spacing w:val="-11"/>
          <w:sz w:val="20"/>
          <w:szCs w:val="20"/>
          <w:rtl w:val="0"/>
        </w:rPr>
      </w:r>
      <w:r>
        <w:rPr>
          <w:rStyle w:val="Hyperlink.10"/>
        </w:rPr>
      </w:r>
      <w:r>
        <w:rPr>
          <w:rStyle w:val="Hyperlink.10"/>
        </w:rPr>
      </w:r>
      <w:r>
        <w:rPr>
          <w:rStyle w:val="Hyperlink.10"/>
        </w:rPr>
      </w:r>
      <w:r>
        <w:rPr>
          <w:rStyle w:val="Hyperlink.10"/>
          <w:rtl w:val="0"/>
        </w:rPr>
      </w:r>
      <w:r>
        <w:rPr/>
      </w:r>
      <w:r>
        <w:t>Website: www.nuvama.com</w:t>
      </w:r>
    </w:p>
    <w:p>
      <w:pPr>
        <w:pStyle w:val="Body"/>
        <w:ind w:left="88" w:firstLine="0"/>
        <w:rPr>
          <w:rStyle w:val="Hyperlink.9"/>
        </w:rPr>
      </w:pPr>
      <w:r>
        <w:t>[REDACTED]</w:t>
      </w:r>
    </w:p>
    <w:p>
      <w:pPr>
        <w:pStyle w:val="Body"/>
        <w:spacing w:before="1"/>
        <w:ind w:left="88"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lang w:val="en-US"/>
        </w:rPr>
      </w:r>
      <w:r>
        <w:rPr>
          <w:rStyle w:val="None"/>
          <w:b w:val="1"/>
          <w:bCs w:val="1"/>
          <w:spacing w:val="-3"/>
          <w:sz w:val="20"/>
          <w:szCs w:val="20"/>
          <w:rtl w:val="0"/>
        </w:rPr>
      </w:r>
      <w:r>
        <w:rPr>
          <w:rStyle w:val="Hyperlink.10"/>
          <w:rtl w:val="0"/>
        </w:rPr>
      </w:r>
      <w:r>
        <w:t>SEBI Registration Number: INZ[REDACTED]</w:t>
      </w:r>
    </w:p>
    <w:p>
      <w:pPr>
        <w:pStyle w:val="Body Text"/>
        <w:spacing w:before="1"/>
      </w:pPr>
      <w:r/>
    </w:p>
    <w:p>
      <w:pPr>
        <w:pStyle w:val="Body"/>
        <w:ind w:left="88" w:right="7684" w:firstLine="0"/>
        <w:rPr>
          <w:rStyle w:val="Hyperlink.9"/>
        </w:rPr>
      </w:pPr>
      <w:r>
        <w:t>ICICI Securities Limited ICICI Venture House Appasaheb Marathe Marg Prabhadevi, [REDACTED] –[REDACTED] Maharashtra, [REDACTED]</w:t>
      </w:r>
    </w:p>
    <w:p>
      <w:pPr>
        <w:pStyle w:val="Body"/>
        <w:ind w:left="88" w:right="7485" w:firstLine="0"/>
        <w:rPr>
          <w:rStyle w:val="Hyperlink.9"/>
        </w:rPr>
      </w:pP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t>Telephone: [REDACTED] Email: [REDACTED] Website: www.icicisecurities.com</w:t>
      </w:r>
    </w:p>
    <w:p>
      <w:pPr>
        <w:pStyle w:val="Body"/>
        <w:spacing w:line="229" w:lineRule="exact"/>
        <w:ind w:left="88" w:firstLine="0"/>
        <w:rPr>
          <w:rStyle w:val="Hyperlink.9"/>
        </w:rPr>
      </w:pP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r>
        <w:t>Investor grievance E-mail: [REDACTED]</w:t>
      </w:r>
    </w:p>
    <w:p>
      <w:pPr>
        <w:pStyle w:val="Body"/>
        <w:ind w:left="88" w:firstLine="0"/>
        <w:rPr>
          <w:rStyle w:val="Hyperlink.9"/>
        </w:rPr>
      </w:pPr>
      <w:r>
        <w:t>[REDACTED]/[REDACTED]</w:t>
      </w:r>
    </w:p>
    <w:p>
      <w:pPr>
        <w:pStyle w:val="Body"/>
        <w:sectPr>
          <w:headerReference w:type="default" r:id="rId139"/>
          <w:footerReference w:type="default" r:id="rId140"/>
          <w:pgSz w:w="11920" w:h="16840" w:orient="portrait"/>
          <w:pgMar w:top="1140" w:right="566" w:bottom="920" w:left="992" w:header="0" w:footer="0"/>
          <w:bidi w:val="0"/>
        </w:sectPr>
      </w:pPr>
      <w:r/>
    </w:p>
    <w:p>
      <w:pPr>
        <w:pStyle w:val="Body"/>
        <w:spacing w:before="65"/>
        <w:ind w:left="88"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r>
        <w:t>SEBI registration no.: INM[REDACTED]</w:t>
      </w:r>
    </w:p>
    <w:p>
      <w:pPr>
        <w:pStyle w:val="Heading 3"/>
        <w:spacing w:before="31" w:line="430" w:lineRule="atLeast"/>
        <w:ind w:right="6005"/>
      </w:pP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r>
        <w:t>Legal Counsel to our Company as to Indian Law Trilegal</w:t>
      </w:r>
    </w:p>
    <w:p>
      <w:pPr>
        <w:pStyle w:val="Body Text"/>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One World Centre</w:t>
      </w:r>
    </w:p>
    <w:p>
      <w:pPr>
        <w:pStyle w:val="Body Text"/>
        <w:spacing w:before="1"/>
        <w:ind w:left="88" w:firstLine="0"/>
      </w:pP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r>
        <w:t>10th Floor, Tower 2A &amp; 2B</w:t>
      </w:r>
    </w:p>
    <w:p>
      <w:pPr>
        <w:pStyle w:val="Body Text"/>
        <w:ind w:left="88" w:right="6503" w:firstLine="0"/>
      </w:pPr>
      <w:r>
        <w:t>[REDACTED] Bapat Marg, [REDACTED] (West) Mumbai –[REDACTED]</w:t>
      </w:r>
    </w:p>
    <w:p>
      <w:pPr>
        <w:pStyle w:val="Body Text"/>
        <w:spacing w:line="228" w:lineRule="exact"/>
        <w:ind w:left="88" w:firstLine="0"/>
      </w:pPr>
      <w:r>
        <w:t>[REDACTED], [REDACTED]</w:t>
      </w:r>
    </w:p>
    <w:p>
      <w:pPr>
        <w:pStyle w:val="Body"/>
        <w:ind w:left="88" w:firstLine="0"/>
        <w:rPr>
          <w:rStyle w:val="Hyperlink.9"/>
        </w:rPr>
      </w:pPr>
      <w:r>
        <w:t>[REDACTED]: [REDACTED]</w:t>
      </w:r>
    </w:p>
    <w:p>
      <w:pPr>
        <w:pStyle w:val="Body"/>
        <w:spacing w:before="1"/>
        <w:ind w:left="88" w:firstLine="0"/>
        <w:rPr>
          <w:rStyle w:val="Hyperlink.9"/>
        </w:rPr>
      </w:pPr>
      <w:r>
        <w:rPr>
          <w:rStyle w:val="None"/>
          <w:b w:val="1"/>
          <w:bCs w:val="1"/>
          <w:sz w:val="20"/>
          <w:szCs w:val="20"/>
          <w:rtl w:val="0"/>
          <w:lang w:val="en-US"/>
        </w:rPr>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r>
        <w:t>Telephone: [REDACTED]</w:t>
      </w:r>
    </w:p>
    <w:p>
      <w:pPr>
        <w:pStyle w:val="Body Text"/>
        <w:spacing w:before="1"/>
      </w:pPr>
      <w:r/>
    </w:p>
    <w:p>
      <w:pPr>
        <w:pStyle w:val="Heading 3"/>
        <w:spacing w:before="0"/>
      </w:pP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r>
        <w:t>Registrar to the Offer</w:t>
      </w:r>
    </w:p>
    <w:p>
      <w:pPr>
        <w:pStyle w:val="Body"/>
        <w:spacing w:before="199"/>
        <w:ind w:left="88" w:right="6503" w:firstLine="0"/>
        <w:rPr>
          <w:rStyle w:val="Hyperlink.9"/>
        </w:rPr>
      </w:pPr>
      <w:r>
        <w:rPr>
          <w:rStyle w:val="None"/>
          <w:b w:val="1"/>
          <w:bCs w:val="1"/>
          <w:sz w:val="20"/>
          <w:szCs w:val="20"/>
          <w:rtl w:val="0"/>
          <w:lang w:val="en-US"/>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r>
        <w:t>MUFG Intime India Private Limited (Formerly Link Intime India Private Limited) C-101, Embassy 247</w:t>
      </w:r>
    </w:p>
    <w:p>
      <w:pPr>
        <w:pStyle w:val="Body Text"/>
        <w:ind w:left="88" w:right="7173" w:firstLine="0"/>
        <w:jc w:val="both"/>
      </w:pPr>
      <w:r>
        <w:t>1st Floor, L B S Marg, [REDACTED] (West) Mumbai[REDACTED], (Maharashtra), India Telephone: [REDACTED]</w:t>
      </w:r>
    </w:p>
    <w:p>
      <w:pPr>
        <w:pStyle w:val="Body Text"/>
        <w:spacing w:before="1"/>
        <w:ind w:left="88" w:firstLine="0"/>
      </w:pP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r>
        <w:t>E-mail: [REDACTED]</w:t>
      </w:r>
    </w:p>
    <w:p>
      <w:pPr>
        <w:pStyle w:val="Body"/>
        <w:spacing w:line="229" w:lineRule="exact"/>
        <w:ind w:left="88" w:firstLine="0"/>
        <w:rPr>
          <w:rStyle w:val="Hyperlink.9"/>
        </w:rPr>
      </w:pP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r>
        <w:t>Investor grievance E-mail: [REDACTED]</w:t>
      </w:r>
    </w:p>
    <w:p>
      <w:pPr>
        <w:pStyle w:val="Body"/>
        <w:ind w:left="88" w:right="6992" w:firstLine="0"/>
        <w:rPr>
          <w:rStyle w:val="Hyperlink.9"/>
        </w:rPr>
      </w:pPr>
      <w:r>
        <w:t>Website: www.in.mpms.mufg.com [REDACTED].: INR[REDACTED]</w:t>
      </w:r>
    </w:p>
    <w:p>
      <w:pPr>
        <w:pStyle w:val="Body Text"/>
        <w:spacing w:before="1"/>
        <w:ind w:left="88" w:firstLine="0"/>
      </w:pP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r>
        <w:t>URL of SEBI website: www.sebi.gov.in/sebiweb/other/OtherAction.do?doRecognisedFpi=yes&amp;intmId=10</w:t>
      </w:r>
    </w:p>
    <w:p>
      <w:pPr>
        <w:pStyle w:val="Body Text"/>
        <w:ind w:left="88" w:firstLine="0"/>
      </w:pPr>
      <w:r>
        <w:rPr>
          <w:rStyle w:val="None"/>
          <w:b w:val="1"/>
          <w:bCs w:val="1"/>
          <w:rtl w:val="0"/>
          <w:lang w:val="en-US"/>
        </w:rPr>
      </w:r>
      <w:r>
        <w:rPr>
          <w:rStyle w:val="None"/>
          <w:b w:val="1"/>
          <w:bCs w:val="1"/>
          <w:spacing w:val="0"/>
          <w:rtl w:val="0"/>
          <w:lang w:val="en-US"/>
        </w:rPr>
      </w:r>
      <w:r>
        <w:rPr>
          <w:rStyle w:val="Hyperlink.5"/>
          <w:rtl w:val="0"/>
          <w:lang w:val="en-US"/>
        </w:rPr>
      </w:r>
      <w:r>
        <w:t>CIN: U[REDACTED]MH[REDACTED]PTC[REDACTED]</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r>
        <w:t>Bankers to the Offer Escrow Collection Bank HDFC Bank Limited</w:t>
      </w:r>
    </w:p>
    <w:p>
      <w:pPr>
        <w:pStyle w:val="Body Text"/>
        <w:ind w:left="88" w:right="6005" w:firstLine="0"/>
      </w:pPr>
      <w:r>
        <w:t>HDFC Bank Limited, FIG-OPS Department – Lodha I Think Techno Campus, O-[REDACTED]</w:t>
      </w:r>
    </w:p>
    <w:p>
      <w:pPr>
        <w:pStyle w:val="Body Text"/>
        <w:ind w:left="88" w:right="5111" w:firstLine="0"/>
      </w:pPr>
      <w:r>
        <w:t>Next to [REDACTED], [REDACTED] (East) Mumbai –[REDACTED], [REDACTED], [REDACTED]</w:t>
      </w:r>
    </w:p>
    <w:p>
      <w:pPr>
        <w:pStyle w:val="Body Text"/>
        <w:ind w:left="88" w:firstLine="0"/>
      </w:pPr>
      <w:r>
        <w:rPr>
          <w:rStyle w:val="None"/>
          <w:b w:val="1"/>
          <w:bCs w:val="1"/>
          <w:rtl w:val="0"/>
          <w:lang w:val="en-US"/>
        </w:rPr>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Telephone: [REDACTED], [REDACTED] and [REDACTED]</w:t>
      </w:r>
    </w:p>
    <w:p>
      <w:pPr>
        <w:pStyle w:val="Body Text"/>
        <w:ind w:left="88" w:right="2223" w:firstLine="0"/>
      </w:pPr>
      <w:r>
        <w:t>[REDACTED]: [REDACTED], [REDACTED] [REDACTED], [REDACTED], and [REDACTED] Website: www.hdfcbank.com</w:t>
      </w:r>
    </w:p>
    <w:p>
      <w:pPr>
        <w:pStyle w:val="Body Text"/>
        <w:spacing w:line="229" w:lineRule="exact"/>
        <w:ind w:left="88" w:firstLine="0"/>
      </w:pPr>
      <w:r>
        <w:t>[REDACTED] Sachin Gawade/ [REDACTED] [REDACTED]</w:t>
      </w:r>
    </w:p>
    <w:p>
      <w:pPr>
        <w:pStyle w:val="Body"/>
        <w:ind w:left="88"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r>
        <w:t>SEBI Registration No: INBI[REDACTED]</w:t>
      </w:r>
    </w:p>
    <w:p>
      <w:pPr>
        <w:pStyle w:val="Body Text"/>
        <w:spacing w:before="1"/>
        <w:ind w:left="88" w:firstLine="0"/>
      </w:pPr>
      <w:r>
        <w:rPr>
          <w:rStyle w:val="None"/>
          <w:b w:val="1"/>
          <w:bCs w:val="1"/>
          <w:rtl w:val="0"/>
          <w:lang w:val="en-US"/>
        </w:rPr>
      </w:r>
      <w:r>
        <w:rPr>
          <w:rStyle w:val="None"/>
          <w:b w:val="1"/>
          <w:bCs w:val="1"/>
          <w:spacing w:val="0"/>
          <w:rtl w:val="0"/>
          <w:lang w:val="en-US"/>
        </w:rPr>
      </w:r>
      <w:r>
        <w:rPr>
          <w:rStyle w:val="Hyperlink.5"/>
          <w:rtl w:val="0"/>
          <w:lang w:val="en-US"/>
        </w:rPr>
      </w:r>
      <w:r>
        <w:t>CIN: L[REDACTED]MH[REDACTED]PLC[REDACTED]</w:t>
      </w:r>
    </w:p>
    <w:p>
      <w:pPr>
        <w:pStyle w:val="Body Text"/>
      </w:pPr>
      <w:r/>
    </w:p>
    <w:p>
      <w:pPr>
        <w:pStyle w:val="Body"/>
        <w:ind w:left="88" w:firstLine="0"/>
        <w:rPr>
          <w:rStyle w:val="None"/>
          <w:b w:val="1"/>
          <w:bCs w:val="1"/>
          <w:i w:val="1"/>
          <w:iCs w:val="1"/>
          <w:sz w:val="20"/>
          <w:szCs w:val="20"/>
        </w:rPr>
      </w:pPr>
      <w:r>
        <w:rPr>
          <w:rStyle w:val="None"/>
          <w:b w:val="1"/>
          <w:bCs w:val="1"/>
          <w:i w:val="1"/>
          <w:iCs w:val="1"/>
          <w:sz w:val="20"/>
          <w:szCs w:val="20"/>
          <w:rtl w:val="0"/>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r>
        <w:t>Public Offer Account Bank</w:t>
      </w:r>
    </w:p>
    <w:p>
      <w:pPr>
        <w:pStyle w:val="Heading 3"/>
        <w:spacing w:line="229" w:lineRule="exact"/>
      </w:pPr>
      <w:r>
        <w:rPr>
          <w:rStyle w:val="Hyperlink.4"/>
          <w:rtl w:val="0"/>
        </w:rPr>
      </w:r>
      <w:r>
        <w:rPr>
          <w:rStyle w:val="None"/>
          <w:spacing w:val="0"/>
          <w:rtl w:val="0"/>
        </w:rPr>
      </w:r>
      <w:r>
        <w:rPr>
          <w:rStyle w:val="Hyperlink.4"/>
          <w:rtl w:val="0"/>
          <w:lang w:val="de-DE"/>
        </w:rPr>
      </w:r>
      <w:r>
        <w:rPr>
          <w:rStyle w:val="None"/>
          <w:spacing w:val="0"/>
          <w:rtl w:val="0"/>
        </w:rPr>
      </w:r>
      <w:r>
        <w:rPr>
          <w:rStyle w:val="Hyperlink.5"/>
          <w:rtl w:val="0"/>
          <w:lang w:val="en-US"/>
        </w:rPr>
      </w:r>
      <w:r>
        <w:t>ICICI Bank Limited</w:t>
      </w:r>
    </w:p>
    <w:p>
      <w:pPr>
        <w:pStyle w:val="Body Text"/>
        <w:spacing w:line="229" w:lineRule="exact"/>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Capital Market Division</w:t>
      </w:r>
    </w:p>
    <w:p>
      <w:pPr>
        <w:pStyle w:val="Body"/>
        <w:ind w:left="88" w:right="7551" w:firstLine="0"/>
        <w:rPr>
          <w:rStyle w:val="Hyperlink.9"/>
        </w:rPr>
      </w:pPr>
      <w:r>
        <w:t>163, 5th Floor, H.T.Parekh Marg Backbay Reclamation Churchgate, [REDACTED] –[REDACTED] Telephone:[REDACTED] Email: [REDACTED] Website: www.icicibank.com [REDACTED]</w:t>
      </w:r>
    </w:p>
    <w:p>
      <w:pPr>
        <w:pStyle w:val="Body"/>
        <w:spacing w:before="2"/>
        <w:ind w:left="88"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r>
        <w:t>SEBI Registration No: INBI[REDACTED]</w:t>
      </w:r>
    </w:p>
    <w:p>
      <w:pPr>
        <w:pStyle w:val="Body Text"/>
        <w:ind w:left="88" w:firstLine="0"/>
      </w:pPr>
      <w:r>
        <w:rPr>
          <w:rStyle w:val="None"/>
          <w:b w:val="1"/>
          <w:bCs w:val="1"/>
          <w:rtl w:val="0"/>
          <w:lang w:val="en-US"/>
        </w:rPr>
      </w:r>
      <w:r>
        <w:rPr>
          <w:rStyle w:val="None"/>
          <w:b w:val="1"/>
          <w:bCs w:val="1"/>
          <w:spacing w:val="0"/>
          <w:rtl w:val="0"/>
          <w:lang w:val="en-US"/>
        </w:rPr>
      </w:r>
      <w:r>
        <w:rPr>
          <w:rStyle w:val="Hyperlink.5"/>
          <w:rtl w:val="0"/>
          <w:lang w:val="en-US"/>
        </w:rPr>
      </w:r>
      <w:r>
        <w:t>CIN: L[REDACTED]GJ[REDACTED]PLC[REDACTED]</w:t>
      </w:r>
    </w:p>
    <w:p>
      <w:pPr>
        <w:pStyle w:val="Body Text"/>
        <w:sectPr>
          <w:headerReference w:type="default" r:id="rId141"/>
          <w:footerReference w:type="default" r:id="rId142"/>
          <w:pgSz w:w="11920" w:h="16840" w:orient="portrait"/>
          <w:pgMar w:top="1100" w:right="566" w:bottom="280" w:left="992" w:header="0" w:footer="0"/>
          <w:bidi w:val="0"/>
        </w:sectPr>
      </w:pPr>
      <w:r/>
    </w:p>
    <w:p>
      <w:pPr>
        <w:pStyle w:val="Heading 3"/>
        <w:spacing w:line="229" w:lineRule="exact"/>
      </w:pPr>
      <w:r>
        <w:rPr>
          <w:rStyle w:val="Hyperlink.4"/>
          <w:rtl w:val="0"/>
        </w:rPr>
      </w:r>
      <w:r>
        <w:rPr>
          <w:rStyle w:val="None"/>
          <w:spacing w:val="0"/>
          <w:rtl w:val="0"/>
        </w:rPr>
      </w:r>
      <w:r>
        <w:rPr>
          <w:rStyle w:val="Hyperlink.4"/>
          <w:rtl w:val="0"/>
          <w:lang w:val="de-DE"/>
        </w:rPr>
      </w:r>
      <w:r>
        <w:rPr>
          <w:rStyle w:val="None"/>
          <w:spacing w:val="0"/>
          <w:rtl w:val="0"/>
        </w:rPr>
      </w:r>
      <w:r>
        <w:rPr>
          <w:rStyle w:val="Hyperlink.5"/>
          <w:rtl w:val="0"/>
          <w:lang w:val="en-US"/>
        </w:rPr>
      </w:r>
      <w:r>
        <w:t>HDFC Bank Limited</w:t>
      </w:r>
    </w:p>
    <w:p>
      <w:pPr>
        <w:pStyle w:val="Body Text"/>
        <w:ind w:left="88" w:right="6005" w:firstLine="0"/>
      </w:pPr>
      <w:r>
        <w:t>HDFC Bank Limited, FIG-OPS Department – Lodha I Think Techno Campus, O-[REDACTED]</w:t>
      </w:r>
    </w:p>
    <w:p>
      <w:pPr>
        <w:pStyle w:val="Body Text"/>
        <w:ind w:left="88" w:right="5111" w:firstLine="0"/>
      </w:pPr>
      <w:r>
        <w:t>Next to [REDACTED], [REDACTED] (East) Mumbai –[REDACTED], [REDACTED], [REDACTED]</w:t>
      </w:r>
    </w:p>
    <w:p>
      <w:pPr>
        <w:pStyle w:val="Body Text"/>
        <w:spacing w:before="1"/>
        <w:ind w:left="88" w:firstLine="0"/>
      </w:pPr>
      <w:r>
        <w:rPr>
          <w:rStyle w:val="None"/>
          <w:b w:val="1"/>
          <w:bCs w:val="1"/>
          <w:rtl w:val="0"/>
          <w:lang w:val="en-US"/>
        </w:rPr>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Telephone: [REDACTED], [REDACTED] and [REDACTED]</w:t>
      </w:r>
    </w:p>
    <w:p>
      <w:pPr>
        <w:pStyle w:val="Body Text"/>
        <w:ind w:left="88" w:right="2223" w:firstLine="0"/>
      </w:pPr>
      <w:r>
        <w:t>[REDACTED]: [REDACTED], [REDACTED] [REDACTED], [REDACTED], and [REDACTED] Website: www.hdfcbank.com</w:t>
      </w:r>
    </w:p>
    <w:p>
      <w:pPr>
        <w:pStyle w:val="Body Text"/>
        <w:spacing w:line="229" w:lineRule="exact"/>
        <w:ind w:left="88" w:firstLine="0"/>
      </w:pPr>
      <w:r>
        <w:t>[REDACTED] Sachin Gawade/ [REDACTED] [REDACTED]</w:t>
      </w:r>
    </w:p>
    <w:p>
      <w:pPr>
        <w:pStyle w:val="Body"/>
        <w:ind w:left="88"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r>
        <w:t>SEBI Registration No: INBI[REDACTED]</w:t>
      </w:r>
    </w:p>
    <w:p>
      <w:pPr>
        <w:pStyle w:val="Body Text"/>
        <w:spacing w:before="1"/>
        <w:ind w:left="88" w:firstLine="0"/>
      </w:pPr>
      <w:r>
        <w:rPr>
          <w:rStyle w:val="None"/>
          <w:b w:val="1"/>
          <w:bCs w:val="1"/>
          <w:rtl w:val="0"/>
          <w:lang w:val="en-US"/>
        </w:rPr>
      </w:r>
      <w:r>
        <w:rPr>
          <w:rStyle w:val="None"/>
          <w:b w:val="1"/>
          <w:bCs w:val="1"/>
          <w:spacing w:val="0"/>
          <w:rtl w:val="0"/>
          <w:lang w:val="en-US"/>
        </w:rPr>
      </w:r>
      <w:r>
        <w:rPr>
          <w:rStyle w:val="Hyperlink.5"/>
          <w:rtl w:val="0"/>
          <w:lang w:val="en-US"/>
        </w:rPr>
      </w:r>
      <w:r>
        <w:t>CIN: L[REDACTED]MH[REDACTED]PLC[REDACTED]</w:t>
      </w:r>
    </w:p>
    <w:p>
      <w:pPr>
        <w:pStyle w:val="Body Text"/>
      </w:pPr>
      <w: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pacing w:val="-1"/>
          <w:sz w:val="20"/>
          <w:szCs w:val="20"/>
          <w:rtl w:val="0"/>
        </w:rPr>
      </w:r>
      <w:r>
        <w:t>Sponsor Banks</w:t>
      </w:r>
    </w:p>
    <w:p>
      <w:pPr>
        <w:pStyle w:val="Heading 3"/>
        <w:spacing w:before="199" w:line="229" w:lineRule="exact"/>
      </w:pPr>
      <w:r>
        <w:rPr>
          <w:rStyle w:val="Hyperlink.4"/>
          <w:rtl w:val="0"/>
        </w:rPr>
      </w:r>
      <w:r>
        <w:rPr>
          <w:rStyle w:val="None"/>
          <w:spacing w:val="0"/>
          <w:rtl w:val="0"/>
        </w:rPr>
      </w:r>
      <w:r>
        <w:rPr>
          <w:rStyle w:val="Hyperlink.4"/>
          <w:rtl w:val="0"/>
          <w:lang w:val="de-DE"/>
        </w:rPr>
      </w:r>
      <w:r>
        <w:rPr>
          <w:rStyle w:val="None"/>
          <w:spacing w:val="0"/>
          <w:rtl w:val="0"/>
        </w:rPr>
      </w:r>
      <w:r>
        <w:rPr>
          <w:rStyle w:val="Hyperlink.5"/>
          <w:rtl w:val="0"/>
          <w:lang w:val="en-US"/>
        </w:rPr>
      </w:r>
      <w:r>
        <w:t>ICICI Bank Limited</w:t>
      </w:r>
    </w:p>
    <w:p>
      <w:pPr>
        <w:pStyle w:val="Body Text"/>
        <w:spacing w:line="229" w:lineRule="exact"/>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Capital Market Division</w:t>
      </w:r>
    </w:p>
    <w:p>
      <w:pPr>
        <w:pStyle w:val="Body"/>
        <w:spacing w:before="1"/>
        <w:ind w:left="88" w:right="7551" w:firstLine="0"/>
        <w:rPr>
          <w:rStyle w:val="Hyperlink.9"/>
        </w:rPr>
      </w:pPr>
      <w:r>
        <w:t>163, 5th Floor, H.T.Parekh Marg Backbay Reclamation Churchgate, [REDACTED] –[REDACTED] Telephone:[REDACTED] Email: [REDACTED] Website: www.icicibank.com [REDACTED]</w:t>
      </w:r>
    </w:p>
    <w:p>
      <w:pPr>
        <w:pStyle w:val="Body"/>
        <w:spacing w:before="1"/>
        <w:ind w:left="88"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r>
        <w:t>SEBI Registration No: INBI[REDACTED]</w:t>
      </w:r>
    </w:p>
    <w:p>
      <w:pPr>
        <w:pStyle w:val="Body Text"/>
        <w:ind w:left="88" w:firstLine="0"/>
      </w:pPr>
      <w:r>
        <w:rPr>
          <w:rStyle w:val="None"/>
          <w:b w:val="1"/>
          <w:bCs w:val="1"/>
          <w:rtl w:val="0"/>
          <w:lang w:val="en-US"/>
        </w:rPr>
      </w:r>
      <w:r>
        <w:rPr>
          <w:rStyle w:val="None"/>
          <w:b w:val="1"/>
          <w:bCs w:val="1"/>
          <w:spacing w:val="0"/>
          <w:rtl w:val="0"/>
          <w:lang w:val="en-US"/>
        </w:rPr>
      </w:r>
      <w:r>
        <w:rPr>
          <w:rStyle w:val="Hyperlink.5"/>
          <w:rtl w:val="0"/>
          <w:lang w:val="en-US"/>
        </w:rPr>
      </w:r>
      <w:r>
        <w:t>CIN: L[REDACTED]GJ[REDACTED]PLC[REDACTED]</w:t>
      </w:r>
    </w:p>
    <w:p>
      <w:pPr>
        <w:pStyle w:val="Heading 3"/>
        <w:spacing w:before="229"/>
      </w:pPr>
      <w:r>
        <w:rPr>
          <w:rStyle w:val="Hyperlink.4"/>
          <w:rtl w:val="0"/>
        </w:rPr>
      </w:r>
      <w:r>
        <w:rPr>
          <w:rStyle w:val="None"/>
          <w:spacing w:val="0"/>
          <w:rtl w:val="0"/>
        </w:rPr>
      </w:r>
      <w:r>
        <w:rPr>
          <w:rStyle w:val="Hyperlink.4"/>
          <w:rtl w:val="0"/>
          <w:lang w:val="de-DE"/>
        </w:rPr>
      </w:r>
      <w:r>
        <w:rPr>
          <w:rStyle w:val="None"/>
          <w:spacing w:val="0"/>
          <w:rtl w:val="0"/>
        </w:rPr>
      </w:r>
      <w:r>
        <w:rPr>
          <w:rStyle w:val="Hyperlink.5"/>
          <w:rtl w:val="0"/>
          <w:lang w:val="en-US"/>
        </w:rPr>
      </w:r>
      <w:r>
        <w:t>HDFC Bank Limited</w:t>
      </w:r>
    </w:p>
    <w:p>
      <w:pPr>
        <w:pStyle w:val="Body Text"/>
        <w:ind w:left="88" w:right="6005" w:firstLine="0"/>
      </w:pPr>
      <w:r>
        <w:t>HDFC Bank Limited, FIG-OPS Department – Lodha I Think Techno Campus, O-[REDACTED]</w:t>
      </w:r>
    </w:p>
    <w:p>
      <w:pPr>
        <w:pStyle w:val="Body Text"/>
        <w:spacing w:before="1"/>
        <w:ind w:left="88" w:right="5111" w:firstLine="0"/>
      </w:pPr>
      <w:r>
        <w:t>Next to [REDACTED], [REDACTED] (East) Mumbai –[REDACTED], [REDACTED], [REDACTED]</w:t>
      </w:r>
    </w:p>
    <w:p>
      <w:pPr>
        <w:pStyle w:val="Body Text"/>
        <w:spacing w:before="1" w:line="229" w:lineRule="exact"/>
        <w:ind w:left="88" w:firstLine="0"/>
      </w:pPr>
      <w:r>
        <w:rPr>
          <w:rStyle w:val="None"/>
          <w:b w:val="1"/>
          <w:bCs w:val="1"/>
          <w:rtl w:val="0"/>
          <w:lang w:val="en-US"/>
        </w:rPr>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Telephone: [REDACTED], [REDACTED] and [REDACTED]</w:t>
      </w:r>
    </w:p>
    <w:p>
      <w:pPr>
        <w:pStyle w:val="Body Text"/>
        <w:ind w:left="88" w:right="2223" w:firstLine="0"/>
      </w:pPr>
      <w:r>
        <w:t>[REDACTED]: [REDACTED], [REDACTED] [REDACTED], [REDACTED], and [REDACTED] Website: www.hdfcbank.com</w:t>
      </w:r>
    </w:p>
    <w:p>
      <w:pPr>
        <w:pStyle w:val="Body Text"/>
        <w:ind w:left="88" w:firstLine="0"/>
      </w:pPr>
      <w:r>
        <w:t>[REDACTED] Sachin Gawade/ [REDACTED] [REDACTED]</w:t>
      </w:r>
    </w:p>
    <w:p>
      <w:pPr>
        <w:pStyle w:val="Body"/>
        <w:spacing w:before="1" w:line="229" w:lineRule="exact"/>
        <w:ind w:left="88" w:firstLine="0"/>
        <w:rPr>
          <w:rStyle w:val="Hyperlink.9"/>
        </w:rPr>
      </w:pP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r>
        <w:t>SEBI Registration No: INBI[REDACTED]</w:t>
      </w:r>
    </w:p>
    <w:p>
      <w:pPr>
        <w:pStyle w:val="Body Text"/>
        <w:spacing w:line="229" w:lineRule="exact"/>
        <w:ind w:left="88" w:firstLine="0"/>
      </w:pPr>
      <w:r>
        <w:rPr>
          <w:rStyle w:val="None"/>
          <w:b w:val="1"/>
          <w:bCs w:val="1"/>
          <w:rtl w:val="0"/>
          <w:lang w:val="en-US"/>
        </w:rPr>
      </w:r>
      <w:r>
        <w:rPr>
          <w:rStyle w:val="None"/>
          <w:b w:val="1"/>
          <w:bCs w:val="1"/>
          <w:spacing w:val="0"/>
          <w:rtl w:val="0"/>
          <w:lang w:val="en-US"/>
        </w:rPr>
      </w:r>
      <w:r>
        <w:rPr>
          <w:rStyle w:val="Hyperlink.5"/>
          <w:rtl w:val="0"/>
          <w:lang w:val="en-US"/>
        </w:rPr>
      </w:r>
      <w:r>
        <w:t>CIN: L[REDACTED]MH[REDACTED]PLC[REDACTED]</w:t>
      </w:r>
    </w:p>
    <w:p>
      <w:pPr>
        <w:pStyle w:val="Body Text"/>
      </w:pPr>
      <w:r/>
    </w:p>
    <w:p>
      <w:pPr>
        <w:pStyle w:val="Heading 3"/>
        <w:spacing w:before="1"/>
      </w:pPr>
      <w:r>
        <w:rPr>
          <w:rStyle w:val="Hyperlink.4"/>
          <w:rtl w:val="0"/>
          <w:lang w:val="en-US"/>
        </w:rPr>
      </w:r>
      <w:r>
        <w:rPr>
          <w:rStyle w:val="None"/>
          <w:spacing w:val="0"/>
          <w:rtl w:val="0"/>
        </w:rPr>
      </w:r>
      <w:r>
        <w:rPr>
          <w:rStyle w:val="Hyperlink.5"/>
          <w:rtl w:val="0"/>
          <w:lang w:val="es-ES_tradnl"/>
        </w:rPr>
      </w:r>
      <w:r>
        <w:t>Designated Intermediaries</w:t>
      </w:r>
    </w:p>
    <w:p>
      <w:pPr>
        <w:pStyle w:val="Heading 4"/>
        <w:spacing w:before="199"/>
        <w:ind w:left="88" w:firstLine="0"/>
        <w:jc w:val="left"/>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r>
        <w:t>Self-Certified Syndicate 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t>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Syndicate/Sub Syndicate or through a Registered Broker, RTA or CDP may submit the Bid cum</w:t>
        <w:tab/>
        <w:t>Application</w:t>
        <w:tab/>
        <w:t>Forms,</w:t>
        <w:tab/>
        <w:t>is</w:t>
        <w:tab/>
        <w:t>available</w:t>
        <w:tab/>
        <w:t>at https://www.sebi.gov.in/sebiweb/other/OtherAction.do?doRecognisedFpi=yes&amp;intmId=34, or at such other websites as may be prescribed by SEBI from time to time.</w:t>
      </w:r>
    </w:p>
    <w:p>
      <w:pPr>
        <w:pStyle w:val="Heading 4"/>
        <w:spacing w:before="202"/>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Eligible SCSBs and mobile applications enabled for UPI Mechanism</w:t>
      </w:r>
    </w:p>
    <w:p>
      <w:pPr>
        <w:pStyle w:val="Body Text"/>
        <w:spacing w:before="200"/>
        <w:ind w:left="88" w:right="157" w:firstLine="0"/>
        <w:jc w:val="both"/>
      </w:pPr>
      <w:r>
        <w:t>In accordance with the SEBI ICDR Master Circular,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https://www.sebi.gov.in/sebiweb/other/OtherAction.do?doRecognisedFpi=yes&amp;intmId=[REDACTED]://www.sebi.gov.in/sebiweb/other/OtherAction.do?doRecognisedFpi=yes&amp;intmId=43, respectively, as updated from 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r/>
    </w:p>
    <w:p>
      <w:pPr>
        <w:pStyle w:val="Body Text"/>
        <w:spacing w:before="200"/>
        <w:ind w:left="88" w:right="149" w:firstLine="0"/>
        <w:jc w:val="both"/>
      </w:pPr>
      <w:r>
        <w:t>In relation to Bids (other than Bids by Anchor Investors and RIIs) submitted to a [REDACTED], the list of branches of the SCSBs at [REDACTED] named by the respective SCSBs to receive deposits of Bid cum Application Forms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Syndicate at Specified Locations, see the website of the SEBI at www.sebi.gov.in/sebiweb/other/OtherAction.do?doRecognised=yes&amp;intmId=[REDACTED].</w:t>
      </w:r>
    </w:p>
    <w:p>
      <w:pPr>
        <w:pStyle w:val="Heading 4"/>
        <w:ind w:left="88" w:firstLine="0"/>
      </w:pPr>
      <w:r>
        <w:rPr>
          <w:rStyle w:val="Hyperlink.4"/>
          <w:rtl w:val="0"/>
          <w:lang w:val="en-US"/>
        </w:rPr>
      </w:r>
      <w:r>
        <w:rPr>
          <w:rStyle w:val="None"/>
          <w:spacing w:val="0"/>
          <w:rtl w:val="0"/>
          <w:lang w:val="en-US"/>
        </w:rPr>
      </w:r>
      <w:r>
        <w:rPr>
          <w:rStyle w:val="Hyperlink.5"/>
          <w:rtl w:val="0"/>
          <w:lang w:val="en-US"/>
        </w:rPr>
      </w:r>
      <w:r>
        <w:t>Registered Brokers</w:t>
      </w:r>
    </w:p>
    <w:p>
      <w:pPr>
        <w:pStyle w:val="Body Text"/>
        <w:spacing w:before="200"/>
        <w:ind w:left="88" w:right="155"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t>Bidders can submit ASBA Forms in the Offer using the stockbroker network of the stock exchange, i.e., through the Registered Brokers at the Broker Centres. The list of the Registered Brokers eligible to accept ASBA Forms, including details such as postal address, telephone number and e-mail address, is provided on the websites of the Stock Exchanges at www.bseindia.com and www.nseindia.com, as updated from time to time.</w:t>
      </w:r>
    </w:p>
    <w:p>
      <w:pPr>
        <w:pStyle w:val="Heading 4"/>
        <w:spacing w:before="201"/>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Registrar and Share Transfer Agents</w:t>
      </w:r>
    </w:p>
    <w:p>
      <w:pPr>
        <w:pStyle w:val="Body Text"/>
        <w:tabs>
          <w:tab w:val="left" w:pos="9907"/>
        </w:tabs>
        <w:spacing w:before="200"/>
        <w:ind w:left="88" w:right="152" w:firstLine="0"/>
        <w:jc w:val="both"/>
      </w:pPr>
      <w:r>
        <w:t>The list of the RTAs eligible to accept ASBA Forms at [REDACTED],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p>
    <w:p>
      <w:pPr>
        <w:pStyle w:val="Heading 4"/>
        <w:spacing w:before="198"/>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Collecting Depository Participants</w:t>
      </w:r>
    </w:p>
    <w:p>
      <w:pPr>
        <w:pStyle w:val="Body Text"/>
        <w:tabs>
          <w:tab w:val="left" w:pos="9905"/>
        </w:tabs>
        <w:spacing w:before="200"/>
        <w:ind w:left="88" w:right="153"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t>The list of the CDPs eligible to accept ASBA Forms at the Designated CDP Locations, including details such as their name and contact details, is provided on the websites of the Stock Exchanges at https://www.bseindia.com/Static/PublicIssues/RtaDp.aspx</w:t>
        <w:tab/>
        <w:t>and</w:t>
      </w:r>
    </w:p>
    <w:p>
      <w:pPr>
        <w:pStyle w:val="Body Text"/>
        <w:spacing w:before="1"/>
        <w:ind w:left="88" w:firstLine="0"/>
        <w:jc w:val="both"/>
      </w:pPr>
      <w:r>
        <w:rPr>
          <w:rStyle w:val="Hyperlink.5"/>
        </w:rPr>
      </w:r>
      <w:r>
        <w:rPr>
          <w:rStyle w:val="Hyperlink.5"/>
        </w:rPr>
      </w:r>
      <w:r>
        <w:rPr>
          <w:rStyle w:val="Hyperlink.5"/>
        </w:rPr>
      </w:r>
      <w:r>
        <w:rPr>
          <w:rStyle w:val="Hyperlink.5"/>
          <w:rtl w:val="0"/>
          <w:lang w:val="en-US"/>
        </w:rPr>
      </w:r>
      <w:r>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t>https://www.nseindia.com/products/content/equities/ipos/asba_procedures.htm, respectively, as updated from time to time.</w:t>
      </w:r>
    </w:p>
    <w:p>
      <w:pPr>
        <w:pStyle w:val="Heading 3"/>
      </w:pPr>
      <w:r>
        <w:rPr>
          <w:rStyle w:val="Hyperlink.5"/>
          <w:rtl w:val="0"/>
          <w:lang w:val="nl-NL"/>
        </w:rPr>
      </w:r>
      <w:r>
        <w:t>Experts</w:t>
      </w:r>
    </w:p>
    <w:p>
      <w:pPr>
        <w:pStyle w:val="Body Text"/>
        <w:spacing w:before="199"/>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Except as stated below, our Company has not obtained any expert opinions:</w:t>
      </w:r>
    </w:p>
    <w:p>
      <w:pPr>
        <w:pStyle w:val="Body Text"/>
        <w:spacing w:before="200"/>
        <w:ind w:left="88" w:right="148" w:firstLine="0"/>
        <w:jc w:val="both"/>
      </w:pPr>
      <w:r>
        <w:t>Our Company has received the written consent dated November 27,[REDACTED] from our Statutory Auditors, Kirtane &amp; Pandit, LLP, Chartered Accountants, to include their name as required under section 26 (5) of the Companies Act,[REDACTED] read with SEBI ICDR Regulations, in this Red Herring Prospectus and as an “expert” as defined under section 2(38) of the Companies Act,[REDACTED], to the extent and in their capacity as our Statutory Auditors, and in respect of their (i) examination report dated October 18,[REDACTED] on the Restated Financial Statements; and (ii) the statement of special tax benefits available to the Company and its shareholders under the direct and indirect tax laws in [REDACTED] dated November 27,[REDACTED],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p>
    <w:p>
      <w:pPr>
        <w:pStyle w:val="Body Text"/>
        <w:spacing w:before="201"/>
        <w:ind w:left="88" w:right="149" w:firstLine="0"/>
        <w:jc w:val="both"/>
      </w:pPr>
      <w:r>
        <w:t>Our Company has received written consent dated November 27,[REDACTED] from [REDACTED], to include their name as required under section [REDACTED],[REDACTED] read with SEBI ICDR Regulations, in this Red Herring Prospectus, and as an “expert” as defined under section 2(38) of the Companies Act,[REDACTED]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t>Our Company has received written consent dated December 10,[REDACTED] from Kanj &amp; Co. LLP, independent practicing company secretary, to include their name as required under Section [REDACTED],[REDACTED] in this Red Herring Prospectus and as an ‘expert’ as defined under Section 2(38) of Companies Act,[REDACTED] in respect of the certificate issued in their capacity as a practicing company secretary to our Company, and such consent has not been withdrawn as on the date of this Red Herring Prospectus.</w:t>
      </w:r>
    </w:p>
    <w:p>
      <w:pPr>
        <w:pStyle w:val="Body Text"/>
        <w:jc w:val="both"/>
        <w:sectPr>
          <w:headerReference w:type="default" r:id="rId145"/>
          <w:footerReference w:type="default" r:id="rId146"/>
          <w:pgSz w:w="11920" w:h="16840" w:orient="portrait"/>
          <w:pgMar w:top="1400" w:right="566" w:bottom="280" w:left="992" w:header="0" w:footer="0"/>
          <w:bidi w:val="0"/>
        </w:sectPr>
      </w:pPr>
      <w:r/>
    </w:p>
    <w:p>
      <w:pPr>
        <w:pStyle w:val="Heading 3"/>
        <w:spacing w:before="67"/>
      </w:pP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r>
        <w:t>Statutory Auditors to our Company</w:t>
      </w:r>
    </w:p>
    <w:p>
      <w:pPr>
        <w:pStyle w:val="Body"/>
        <w:spacing w:before="200" w:line="229" w:lineRule="exact"/>
        <w:ind w:left="88" w:firstLine="0"/>
        <w:rPr>
          <w:rStyle w:val="None"/>
          <w:b w:val="1"/>
          <w:bCs w:val="1"/>
          <w:sz w:val="20"/>
          <w:szCs w:val="20"/>
        </w:rPr>
      </w:pP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r>
        <w:t>Kirtane &amp; Pandit, LLP, Chartered Accountants</w:t>
      </w:r>
    </w:p>
    <w:p>
      <w:pPr>
        <w:pStyle w:val="Body Text"/>
        <w:spacing w:line="229" w:lineRule="exact"/>
        <w:ind w:left="88" w:firstLine="0"/>
      </w:pPr>
      <w:r>
        <w:t>5th Floor, Wing A, [REDACTED]</w:t>
      </w:r>
    </w:p>
    <w:p>
      <w:pPr>
        <w:pStyle w:val="Body Text"/>
        <w:spacing w:before="1"/>
        <w:ind w:left="88" w:right="8220" w:firstLine="0"/>
      </w:pPr>
      <w:r>
        <w:t>S. No. 127/1B/1, [REDACTED] [REDACTED]</w:t>
      </w:r>
    </w:p>
    <w:p>
      <w:pPr>
        <w:pStyle w:val="Body Text"/>
        <w:spacing w:before="1"/>
        <w:ind w:left="88" w:firstLine="0"/>
      </w:pPr>
      <w:r>
        <w:t>[REDACTED] –[REDACTED]</w:t>
      </w:r>
    </w:p>
    <w:p>
      <w:pPr>
        <w:pStyle w:val="Body Text"/>
        <w:spacing w:line="229" w:lineRule="exact"/>
        <w:ind w:left="88" w:firstLine="0"/>
      </w:pPr>
      <w:r>
        <w:t>[REDACTED], [REDACTED]</w:t>
      </w:r>
    </w:p>
    <w:p>
      <w:pPr>
        <w:pStyle w:val="Body Text"/>
        <w:spacing w:line="229" w:lineRule="exact"/>
        <w:ind w:left="88" w:firstLine="0"/>
      </w:pP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r>
        <w:t>E-mail: [REDACTED]</w:t>
      </w:r>
    </w:p>
    <w:p>
      <w:pPr>
        <w:pStyle w:val="Body"/>
        <w:spacing w:before="1"/>
        <w:ind w:left="88" w:firstLine="0"/>
        <w:rPr>
          <w:rStyle w:val="Hyperlink.9"/>
        </w:rPr>
      </w:pPr>
      <w:r>
        <w:rPr>
          <w:rStyle w:val="None"/>
          <w:b w:val="1"/>
          <w:bCs w:val="1"/>
          <w:sz w:val="20"/>
          <w:szCs w:val="20"/>
          <w:rtl w:val="0"/>
          <w:lang w:val="en-US"/>
        </w:rPr>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r>
        <w:t>Telephone: + 91[REDACTED]</w:t>
      </w:r>
    </w:p>
    <w:p>
      <w:pPr>
        <w:pStyle w:val="Body"/>
        <w:ind w:left="88" w:firstLine="0"/>
        <w:rPr>
          <w:rStyle w:val="Hyperlink.9"/>
        </w:rPr>
      </w:pP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Hyperlink.9"/>
          <w:rtl w:val="0"/>
        </w:rPr>
      </w:r>
      <w:r>
        <w:rPr>
          <w:rStyle w:val="None"/>
          <w:spacing w:val="-7"/>
          <w:sz w:val="20"/>
          <w:szCs w:val="20"/>
          <w:rtl w:val="0"/>
        </w:rPr>
      </w:r>
      <w:r>
        <w:rPr>
          <w:rStyle w:val="Hyperlink.9"/>
          <w:rtl w:val="0"/>
        </w:rPr>
      </w:r>
      <w:r>
        <w:rPr>
          <w:rStyle w:val="None"/>
          <w:spacing w:val="-7"/>
          <w:sz w:val="20"/>
          <w:szCs w:val="20"/>
          <w:rtl w:val="0"/>
        </w:rPr>
      </w:r>
      <w:r>
        <w:rPr>
          <w:rStyle w:val="Hyperlink.10"/>
          <w:rtl w:val="0"/>
        </w:rPr>
      </w:r>
      <w:r>
        <w:t>Firm registration number:[REDACTED]W/ W[REDACTED]</w:t>
      </w:r>
    </w:p>
    <w:p>
      <w:pPr>
        <w:pStyle w:val="Body"/>
        <w:spacing w:before="1"/>
        <w:ind w:left="88" w:firstLine="0"/>
        <w:rPr>
          <w:rStyle w:val="Hyperlink.9"/>
        </w:rPr>
      </w:pPr>
      <w:r>
        <w:rPr>
          <w:rStyle w:val="None"/>
          <w:b w:val="1"/>
          <w:bCs w:val="1"/>
          <w:sz w:val="20"/>
          <w:szCs w:val="20"/>
          <w:rtl w:val="0"/>
          <w:lang w:val="nl-NL"/>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Hyperlink.9"/>
          <w:rtl w:val="0"/>
        </w:rPr>
      </w:r>
      <w:r>
        <w:rPr>
          <w:rStyle w:val="None"/>
          <w:spacing w:val="-5"/>
          <w:sz w:val="20"/>
          <w:szCs w:val="20"/>
          <w:rtl w:val="0"/>
        </w:rPr>
      </w:r>
      <w:r>
        <w:rPr>
          <w:rStyle w:val="Hyperlink.10"/>
          <w:rtl w:val="0"/>
        </w:rPr>
      </w:r>
      <w:r>
        <w:t>Peer review number:[REDACTED]</w:t>
      </w:r>
    </w:p>
    <w:p>
      <w:pPr>
        <w:pStyle w:val="Heading 3"/>
        <w:spacing w:before="199"/>
      </w:pP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en-US"/>
        </w:rPr>
      </w:r>
      <w:r>
        <w:t>Changes in Auditors</w:t>
      </w:r>
    </w:p>
    <w:p>
      <w:pPr>
        <w:pStyle w:val="Body Text"/>
        <w:spacing w:before="200"/>
        <w:ind w:left="88" w:firstLine="0"/>
      </w:pP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t>Except as stated below, there has been no change in our statutory auditors in the three years preceding the date of this Red Herring Prospectus:</w:t>
      </w:r>
    </w:p>
    <w:p>
      <w:pPr>
        <w:pStyle w:val="Body Text"/>
        <w:spacing w:before="4"/>
        <w:rPr>
          <w:rStyle w:val="Hyperlink.4"/>
          <w:sz w:val="17"/>
          <w:szCs w:val="17"/>
        </w:rPr>
      </w:pPr>
      <w: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t>Opposite Harshal Hall, above HDFC Limited Karve Road, [REDACTED] – [REDACTED]</w:t>
            </w:r>
          </w:p>
          <w:p>
            <w:pPr>
              <w:pStyle w:val="Table Paragraph"/>
              <w:bidi w:val="0"/>
              <w:spacing w:before="1" w:line="207" w:lineRule="exact"/>
              <w:ind w:left="107" w:right="0" w:firstLine="0"/>
              <w:jc w:val="left"/>
              <w:rPr>
                <w:rStyle w:val="None"/>
                <w:sz w:val="18"/>
                <w:szCs w:val="18"/>
                <w:shd w:val="nil" w:color="auto" w:fill="auto"/>
                <w:rtl w:val="0"/>
              </w:rPr>
            </w:pPr>
            <w:r>
              <w:t>[REDACTED], [REDACTED]</w:t>
            </w:r>
          </w:p>
          <w:p>
            <w:pPr>
              <w:pStyle w:val="Table Paragraph"/>
              <w:bidi w:val="0"/>
              <w:spacing w:line="206" w:lineRule="exact"/>
              <w:ind w:left="107" w:right="0" w:firstLine="0"/>
              <w:jc w:val="left"/>
              <w:rPr>
                <w:rStyle w:val="None"/>
                <w:sz w:val="18"/>
                <w:szCs w:val="18"/>
                <w:shd w:val="nil" w:color="auto" w:fill="auto"/>
                <w:rtl w:val="0"/>
              </w:rPr>
            </w:pPr>
            <w:r>
              <w:t>E-mail: [REDACTED]</w:t>
            </w:r>
          </w:p>
          <w:p>
            <w:pPr>
              <w:pStyle w:val="Table Paragraph"/>
              <w:bidi w:val="0"/>
              <w:spacing w:line="207" w:lineRule="exact"/>
              <w:ind w:left="107" w:right="0" w:firstLine="0"/>
              <w:jc w:val="left"/>
              <w:rPr>
                <w:rStyle w:val="None"/>
                <w:sz w:val="18"/>
                <w:szCs w:val="18"/>
                <w:shd w:val="nil" w:color="auto" w:fill="auto"/>
                <w:rtl w:val="0"/>
              </w:rPr>
            </w:pPr>
            <w:r>
              <w:t>Telephone: [REDACTED]</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t>Peer review number: [REDACTED]</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Hingne Tare &amp; Associates Flat No. 102, [REDACTED], [REDACTED] – [REDACTED], [REDACTED]</w:t>
            </w:r>
          </w:p>
          <w:p>
            <w:pPr>
              <w:pStyle w:val="Table Paragraph"/>
              <w:bidi w:val="0"/>
              <w:ind w:left="107" w:right="0" w:firstLine="0"/>
              <w:jc w:val="left"/>
              <w:rPr>
                <w:rStyle w:val="None"/>
                <w:sz w:val="18"/>
                <w:szCs w:val="18"/>
                <w:shd w:val="nil" w:color="auto" w:fill="auto"/>
                <w:rtl w:val="0"/>
              </w:rPr>
            </w:pPr>
            <w:r>
              <w:t>E-mail: [REDACTED]</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t>Peer review number: [REDACTED]</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r/>
    </w:p>
    <w:p>
      <w:pPr>
        <w:pStyle w:val="Body Text"/>
        <w:spacing w:before="3"/>
        <w:rPr>
          <w:rStyle w:val="Hyperlink.4"/>
          <w:sz w:val="12"/>
          <w:szCs w:val="12"/>
        </w:rPr>
      </w:pPr>
      <w: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r/>
    </w:p>
    <w:p>
      <w:pPr>
        <w:pStyle w:val="Heading 3"/>
        <w:spacing w:before="91"/>
      </w:pP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r>
        <w:t>Bankers to our Company</w:t>
      </w:r>
    </w:p>
    <w:p>
      <w:pPr>
        <w:pStyle w:val="Body"/>
        <w:spacing w:before="199"/>
        <w:ind w:left="88" w:firstLine="0"/>
        <w:rPr>
          <w:rStyle w:val="None"/>
          <w:b w:val="1"/>
          <w:bCs w:val="1"/>
          <w:sz w:val="20"/>
          <w:szCs w:val="20"/>
        </w:rPr>
      </w:pPr>
      <w:r>
        <w:rPr>
          <w:rStyle w:val="None"/>
          <w:b w:val="1"/>
          <w:bCs w:val="1"/>
          <w:sz w:val="20"/>
          <w:szCs w:val="20"/>
          <w:rtl w:val="0"/>
        </w:rPr>
      </w:r>
      <w:r>
        <w:rPr>
          <w:rStyle w:val="None"/>
          <w:b w:val="1"/>
          <w:bCs w:val="1"/>
          <w:spacing w:val="-7"/>
          <w:sz w:val="20"/>
          <w:szCs w:val="20"/>
          <w:rtl w:val="0"/>
        </w:rPr>
      </w:r>
      <w:r>
        <w:rPr>
          <w:rStyle w:val="None"/>
          <w:b w:val="1"/>
          <w:bCs w:val="1"/>
          <w:spacing w:val="-3"/>
          <w:sz w:val="20"/>
          <w:szCs w:val="20"/>
          <w:rtl w:val="0"/>
        </w:rPr>
      </w:r>
      <w:r>
        <w:t>Citibank N.A.</w:t>
      </w:r>
    </w:p>
    <w:p>
      <w:pPr>
        <w:pStyle w:val="Body Text"/>
        <w:spacing w:before="1"/>
        <w:ind w:left="88" w:right="1776" w:firstLine="0"/>
      </w:pPr>
      <w:r>
        <w:t>8th Floor, [REDACTED]</w:t>
      </w:r>
    </w:p>
    <w:p>
      <w:pPr>
        <w:pStyle w:val="Body Text"/>
        <w:ind w:left="88" w:right="442" w:firstLine="0"/>
      </w:pPr>
      <w:r>
        <w:t>[REDACTED], [REDACTED] –[REDACTED] Maharashtra, [REDACTED]</w:t>
      </w:r>
    </w:p>
    <w:p>
      <w:pPr>
        <w:pStyle w:val="Body"/>
        <w:ind w:left="88" w:firstLine="0"/>
        <w:rPr>
          <w:rStyle w:val="Hyperlink.9"/>
        </w:rPr>
      </w:pPr>
      <w:r>
        <w:rPr>
          <w:rStyle w:val="None"/>
          <w:b w:val="1"/>
          <w:bCs w:val="1"/>
          <w:sz w:val="20"/>
          <w:szCs w:val="20"/>
          <w:rtl w:val="0"/>
          <w:lang w:val="en-US"/>
        </w:rPr>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r>
        <w:t>Telephone: [REDACTED]</w:t>
      </w:r>
    </w:p>
    <w:p>
      <w:pPr>
        <w:pStyle w:val="Body"/>
        <w:ind w:left="88" w:firstLine="0"/>
        <w:rPr>
          <w:rStyle w:val="Hyperlink.9"/>
        </w:rPr>
      </w:pPr>
      <w:r>
        <w:t>[REDACTED]</w:t>
      </w:r>
    </w:p>
    <w:p>
      <w:pPr>
        <w:pStyle w:val="Body Text"/>
        <w:ind w:left="88" w:firstLine="0"/>
      </w:pP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r>
        <w:t>Website: http://commercialbanking.citibank.com</w:t>
      </w:r>
    </w:p>
    <w:p>
      <w:pPr>
        <w:pStyle w:val="Body Text"/>
        <w:ind w:left="88" w:firstLine="0"/>
      </w:pPr>
      <w:r>
        <w:t>[REDACTED]: [REDACTED]</w:t>
      </w:r>
    </w:p>
    <w:p>
      <w:pPr>
        <w:pStyle w:val="Body Text"/>
      </w:pPr>
      <w:r>
        <w:rPr>
          <w:rStyle w:val="Hyperlink.4"/>
          <w:rFonts w:ascii="Arial Unicode MS" w:cs="Arial Unicode MS" w:hAnsi="Arial Unicode MS" w:eastAsia="Arial Unicode MS"/>
          <w:b w:val="0"/>
          <w:bCs w:val="0"/>
          <w:i w:val="0"/>
          <w:iCs w:val="0"/>
        </w:rPr>
      </w:r>
      <w:r/>
    </w:p>
    <w:p>
      <w:pPr>
        <w:pStyle w:val="Body Text"/>
      </w:pPr>
      <w:r/>
    </w:p>
    <w:p>
      <w:pPr>
        <w:pStyle w:val="Body Text"/>
        <w:spacing w:before="60"/>
      </w:pPr>
      <w:r/>
    </w:p>
    <w:p>
      <w:pPr>
        <w:pStyle w:val="Heading 3"/>
        <w:spacing w:before="0"/>
      </w:pPr>
      <w:r>
        <w:rPr>
          <w:rStyle w:val="Hyperlink.4"/>
          <w:rtl w:val="0"/>
          <w:lang w:val="de-DE"/>
        </w:rPr>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r>
        <w:t>Export-Import Bank of India</w:t>
      </w:r>
    </w:p>
    <w:p>
      <w:pPr>
        <w:pStyle w:val="Body Text"/>
        <w:spacing w:before="1"/>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No. 401, 401(A), 401(B)</w:t>
      </w:r>
    </w:p>
    <w:p>
      <w:pPr>
        <w:pStyle w:val="Body Text"/>
        <w:spacing w:line="229" w:lineRule="exact"/>
        <w:ind w:left="88" w:firstLine="0"/>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r>
        <w:t>&amp; 402, 402(A), 402(B), 4th Floor</w:t>
      </w:r>
    </w:p>
    <w:p>
      <w:pPr>
        <w:pStyle w:val="Body Text"/>
        <w:ind w:left="88" w:right="2099" w:firstLine="0"/>
      </w:pPr>
      <w:r>
        <w:t>[REDACTED], [REDACTED] road [REDACTED], [REDACTED] –[REDACTED] Maharashtra, [REDACTED]</w:t>
      </w:r>
    </w:p>
    <w:p>
      <w:pPr>
        <w:pStyle w:val="Body"/>
        <w:spacing w:before="1"/>
        <w:ind w:left="88" w:right="2479" w:firstLine="0"/>
        <w:rPr>
          <w:rStyle w:val="Hyperlink.9"/>
        </w:rPr>
      </w:pPr>
      <w:r>
        <w:t>Telephone: [REDACTED] [REDACTED]: www.eximbankindia.in/ Email: [REDACTED]</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r/>
    </w:p>
    <w:p>
      <w:pPr>
        <w:pStyle w:val="Body Text"/>
        <w:rPr>
          <w:rStyle w:val="Hyperlink.4"/>
          <w:sz w:val="12"/>
          <w:szCs w:val="12"/>
        </w:rPr>
      </w:pPr>
      <w:r/>
    </w:p>
    <w:p>
      <w:pPr>
        <w:pStyle w:val="Body Text"/>
        <w:rPr>
          <w:rStyle w:val="Hyperlink.4"/>
        </w:rPr>
        <w:sectPr>
          <w:type w:val="continuous"/>
          <w:pgSz w:w="11920" w:h="16840" w:orient="portrait"/>
          <w:pgMar w:top="120" w:right="566" w:bottom="280" w:left="992" w:header="0" w:footer="0"/>
          <w:bidi w:val="0"/>
        </w:sectPr>
      </w:pPr>
      <w:r>
        <w:rPr>
          <w:rStyle w:val="Hyperlink.4"/>
        </w:rPr>
      </w:r>
      <w:r/>
    </w:p>
    <w:p>
      <w:pPr>
        <w:pStyle w:val="Body"/>
        <w:spacing w:before="91"/>
        <w:ind w:left="88" w:right="648" w:firstLine="0"/>
        <w:rPr>
          <w:rStyle w:val="Hyperlink.9"/>
        </w:rPr>
      </w:pPr>
      <w:r>
        <w:rPr>
          <w:rStyle w:val="None"/>
          <w:b w:val="1"/>
          <w:bCs w:val="1"/>
          <w:sz w:val="20"/>
          <w:szCs w:val="20"/>
          <w:rtl w:val="0"/>
          <w:lang w:val="en-US"/>
        </w:rPr>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r>
        <w:t>IndusInd Bank Limited[REDACTED] Gen Thimmayya Road, Cantonment</w:t>
      </w:r>
    </w:p>
    <w:p>
      <w:pPr>
        <w:pStyle w:val="Body Text"/>
        <w:spacing w:before="1" w:line="229" w:lineRule="exact"/>
        <w:ind w:left="88" w:firstLine="0"/>
      </w:pPr>
      <w:r>
        <w:t>[REDACTED] –[REDACTED]</w:t>
      </w:r>
    </w:p>
    <w:p>
      <w:pPr>
        <w:pStyle w:val="Body Text"/>
        <w:spacing w:line="229" w:lineRule="exact"/>
        <w:ind w:left="88" w:firstLine="0"/>
      </w:pPr>
      <w:r>
        <w:t>[REDACTED], [REDACTED]</w:t>
      </w:r>
    </w:p>
    <w:p>
      <w:pPr>
        <w:pStyle w:val="Body"/>
        <w:spacing w:before="1"/>
        <w:ind w:left="88" w:right="38" w:firstLine="0"/>
        <w:rPr>
          <w:rStyle w:val="Hyperlink.9"/>
        </w:rPr>
      </w:pPr>
      <w:r>
        <w:t>Telephone: [REDACTED] [REDACTED]: www.indusind.com/ Email: [REDACTED]</w:t>
      </w:r>
    </w:p>
    <w:p>
      <w:pPr>
        <w:pStyle w:val="Heading 3"/>
        <w:spacing w:before="91"/>
      </w:pPr>
      <w:r>
        <w:rPr>
          <w:rStyle w:val="None"/>
          <w:rFonts w:ascii="Arial Unicode MS" w:cs="Arial Unicode MS" w:hAnsi="Arial Unicode MS" w:eastAsia="Arial Unicode MS"/>
          <w:b w:val="0"/>
          <w:bCs w:val="0"/>
          <w:i w:val="0"/>
          <w:iCs w:val="0"/>
        </w:rPr>
      </w:r>
      <w:r/>
    </w:p>
    <w:p>
      <w:pPr>
        <w:pStyle w:val="Heading 3"/>
        <w:spacing w:before="91"/>
      </w:pPr>
      <w:r>
        <w:rPr>
          <w:rStyle w:val="Hyperlink.4"/>
          <w:rtl w:val="0"/>
        </w:rPr>
      </w:r>
      <w:r>
        <w:rPr>
          <w:rStyle w:val="None"/>
          <w:spacing w:val="0"/>
          <w:rtl w:val="0"/>
        </w:rPr>
      </w:r>
      <w:r>
        <w:rPr>
          <w:rStyle w:val="Hyperlink.4"/>
          <w:rtl w:val="0"/>
          <w:lang w:val="de-DE"/>
        </w:rPr>
      </w:r>
      <w:r>
        <w:rPr>
          <w:rStyle w:val="None"/>
          <w:spacing w:val="0"/>
          <w:rtl w:val="0"/>
        </w:rPr>
      </w:r>
      <w:r>
        <w:rPr>
          <w:rStyle w:val="Hyperlink.5"/>
          <w:rtl w:val="0"/>
          <w:lang w:val="en-US"/>
        </w:rPr>
      </w:r>
      <w:r>
        <w:t>ICICI Bank Limited</w:t>
      </w:r>
    </w:p>
    <w:p>
      <w:pPr>
        <w:pStyle w:val="Body Text"/>
        <w:spacing w:before="1"/>
        <w:ind w:left="88" w:right="959" w:firstLine="0"/>
      </w:pPr>
      <w:r>
        <w:t>ICICI Bank, CBG, 3rd Floor, 362, Satguru House Next to [REDACTED], CTS No. 30</w:t>
      </w:r>
    </w:p>
    <w:p>
      <w:pPr>
        <w:pStyle w:val="Body Text"/>
        <w:ind w:left="88" w:right="2250" w:firstLine="0"/>
      </w:pPr>
      <w:r>
        <w:t>[REDACTED], [REDACTED] –[REDACTED] Maharashtra, [REDACTED]</w:t>
      </w:r>
    </w:p>
    <w:p>
      <w:pPr>
        <w:pStyle w:val="Body"/>
        <w:ind w:left="88" w:right="2250" w:firstLine="0"/>
        <w:rPr>
          <w:rStyle w:val="Hyperlink.9"/>
        </w:rPr>
      </w:pPr>
      <w:r>
        <w:t>Telephone: +[REDACTED] [REDACTED]: www.icicibank.com [REDACTED]: [REDACTED]</w:t>
      </w:r>
    </w:p>
    <w:p>
      <w:pPr>
        <w:pStyle w:val="Body"/>
        <w:sectPr>
          <w:type w:val="continuous"/>
          <w:pgSz w:w="11920" w:h="16840" w:orient="portrait"/>
          <w:pgMar w:top="120" w:right="566" w:bottom="280" w:left="992" w:header="0" w:footer="0"/>
          <w:cols w:num="2" w:equalWidth="0">
            <w:col w:w="3530" w:space="2148"/>
            <w:col w:w="5960" w:space="0"/>
          </w:cols>
          <w:bidi w:val="0"/>
        </w:sectPr>
      </w:pPr>
      <w:r/>
    </w:p>
    <w:p>
      <w:pPr>
        <w:pStyle w:val="Heading 3"/>
        <w:spacing w:before="65"/>
      </w:pPr>
      <w:r>
        <w:rPr>
          <w:rStyle w:val="Hyperlink.4"/>
          <w:rtl w:val="0"/>
        </w:rPr>
      </w:r>
      <w:r>
        <w:rPr>
          <w:rStyle w:val="None"/>
          <w:spacing w:val="0"/>
          <w:rtl w:val="0"/>
        </w:rPr>
      </w:r>
      <w:r>
        <w:rPr>
          <w:rStyle w:val="Hyperlink.4"/>
          <w:rtl w:val="0"/>
          <w:lang w:val="de-DE"/>
        </w:rPr>
      </w:r>
      <w:r>
        <w:rPr>
          <w:rStyle w:val="None"/>
          <w:spacing w:val="0"/>
          <w:rtl w:val="0"/>
        </w:rPr>
      </w:r>
      <w:r>
        <w:rPr>
          <w:rStyle w:val="Hyperlink.5"/>
          <w:rtl w:val="0"/>
          <w:lang w:val="en-US"/>
        </w:rPr>
      </w:r>
      <w:r>
        <w:t>HDFC Bank Limited</w:t>
      </w:r>
    </w:p>
    <w:p>
      <w:pPr>
        <w:pStyle w:val="Body Text"/>
        <w:ind w:left="88" w:right="627" w:firstLine="0"/>
      </w:pP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t>5th Floor, Marathon IT Park Bund Garden Road</w:t>
      </w:r>
    </w:p>
    <w:p>
      <w:pPr>
        <w:pStyle w:val="Body Text"/>
        <w:spacing w:before="2"/>
        <w:ind w:left="88" w:firstLine="0"/>
      </w:pPr>
      <w:r>
        <w:t>[REDACTED] –[REDACTED]</w:t>
      </w:r>
    </w:p>
    <w:p>
      <w:pPr>
        <w:pStyle w:val="Body Text"/>
        <w:ind w:left="88" w:firstLine="0"/>
      </w:pPr>
      <w:r>
        <w:t>[REDACTED], [REDACTED]</w:t>
      </w:r>
    </w:p>
    <w:p>
      <w:pPr>
        <w:pStyle w:val="Body"/>
        <w:ind w:left="88" w:right="102" w:firstLine="0"/>
        <w:rPr>
          <w:rStyle w:val="Hyperlink.9"/>
        </w:rPr>
      </w:pPr>
      <w:r>
        <w:t>Telephone: [REDACTED] [REDACTED]: www.hdfcbank.com</w:t>
      </w:r>
    </w:p>
    <w:p>
      <w:pPr>
        <w:pStyle w:val="Body Text"/>
        <w:spacing w:line="229" w:lineRule="exact"/>
        <w:ind w:left="88" w:firstLine="0"/>
      </w:pPr>
      <w:r>
        <w:t>[REDACTED]: [REDACTED]</w:t>
      </w:r>
    </w:p>
    <w:p>
      <w:pPr>
        <w:pStyle w:val="Heading 3"/>
        <w:spacing w:before="65"/>
      </w:pPr>
      <w:r>
        <w:rPr>
          <w:rStyle w:val="None"/>
          <w:rFonts w:ascii="Arial Unicode MS" w:cs="Arial Unicode MS" w:hAnsi="Arial Unicode MS" w:eastAsia="Arial Unicode MS"/>
          <w:b w:val="0"/>
          <w:bCs w:val="0"/>
          <w:i w:val="0"/>
          <w:iCs w:val="0"/>
        </w:rPr>
      </w:r>
      <w:r/>
    </w:p>
    <w:p>
      <w:pPr>
        <w:pStyle w:val="Heading 3"/>
        <w:spacing w:before="65"/>
      </w:pP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r>
        <w:t>State Bank of India, Industrial Finance Branch</w:t>
      </w:r>
    </w:p>
    <w:p>
      <w:pPr>
        <w:pStyle w:val="Body Text"/>
        <w:ind w:left="88" w:right="2099" w:firstLine="0"/>
      </w:pPr>
      <w:r>
        <w:t>[REDACTED], [REDACTED]-Pune Road, Wakdewadi</w:t>
      </w:r>
    </w:p>
    <w:p>
      <w:pPr>
        <w:pStyle w:val="Body Text"/>
        <w:spacing w:before="2"/>
        <w:ind w:left="88" w:firstLine="0"/>
      </w:pPr>
      <w:r>
        <w:t>[REDACTED] –[REDACTED]</w:t>
      </w:r>
    </w:p>
    <w:p>
      <w:pPr>
        <w:pStyle w:val="Body Text"/>
        <w:ind w:left="88" w:firstLine="0"/>
      </w:pPr>
      <w:r>
        <w:t>[REDACTED], [REDACTED]</w:t>
      </w:r>
    </w:p>
    <w:p>
      <w:pPr>
        <w:pStyle w:val="Body"/>
        <w:ind w:left="88" w:right="2099" w:firstLine="0"/>
        <w:rPr>
          <w:rStyle w:val="Hyperlink.9"/>
        </w:rPr>
      </w:pPr>
      <w:r>
        <w:t>Telephone: [REDACTED] [REDACTED]: www.sbi.co.in</w:t>
      </w:r>
    </w:p>
    <w:p>
      <w:pPr>
        <w:pStyle w:val="Body Text"/>
        <w:spacing w:line="229" w:lineRule="exact"/>
        <w:ind w:left="88" w:firstLine="0"/>
      </w:pPr>
      <w:r>
        <w:t>[REDACTED]: [REDACTED]</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r/>
    </w:p>
    <w:p>
      <w:pPr>
        <w:pStyle w:val="Body Text"/>
        <w:spacing w:before="2"/>
        <w:rPr>
          <w:rStyle w:val="Hyperlink.4"/>
          <w:sz w:val="12"/>
          <w:szCs w:val="12"/>
        </w:rPr>
      </w:pPr>
      <w:r/>
    </w:p>
    <w:p>
      <w:pPr>
        <w:pStyle w:val="Body Text"/>
        <w:rPr>
          <w:rStyle w:val="Hyperlink.4"/>
        </w:rPr>
        <w:sectPr>
          <w:type w:val="continuous"/>
          <w:pgSz w:w="11920" w:h="16840" w:orient="portrait"/>
          <w:pgMar w:top="120" w:right="566" w:bottom="280" w:left="992" w:header="0" w:footer="0"/>
          <w:bidi w:val="0"/>
        </w:sectPr>
      </w:pPr>
      <w:r>
        <w:rPr>
          <w:rStyle w:val="Hyperlink.4"/>
        </w:rPr>
      </w:r>
      <w:r/>
    </w:p>
    <w:p>
      <w:pPr>
        <w:pStyle w:val="Body Text"/>
        <w:spacing w:before="91"/>
        <w:ind w:left="88" w:right="498" w:firstLine="0"/>
      </w:pPr>
      <w:r>
        <w:t>The Federal Bank Limited Ground Floor, [REDACTED]. Sancheti Hospital Shivajinagar, [REDACTED] – 41l [REDACTED], [REDACTED]</w:t>
      </w:r>
    </w:p>
    <w:p>
      <w:pPr>
        <w:pStyle w:val="Body"/>
        <w:spacing w:line="230" w:lineRule="exact"/>
        <w:ind w:left="88" w:firstLine="0"/>
        <w:rPr>
          <w:rStyle w:val="Hyperlink.9"/>
        </w:rPr>
      </w:pPr>
      <w:r>
        <w:rPr>
          <w:rStyle w:val="None"/>
          <w:b w:val="1"/>
          <w:bCs w:val="1"/>
          <w:sz w:val="20"/>
          <w:szCs w:val="20"/>
          <w:rtl w:val="0"/>
          <w:lang w:val="en-US"/>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r>
        <w:t>Telephone: +[REDACTED][REDACTED]</w:t>
      </w:r>
    </w:p>
    <w:p>
      <w:pPr>
        <w:pStyle w:val="Body"/>
        <w:spacing w:before="1"/>
        <w:ind w:left="88" w:firstLine="0"/>
        <w:rPr>
          <w:rStyle w:val="Hyperlink.9"/>
        </w:rPr>
      </w:pPr>
      <w:r>
        <w:t>[REDACTED]</w:t>
      </w:r>
    </w:p>
    <w:p>
      <w:pPr>
        <w:pStyle w:val="Body"/>
        <w:spacing w:line="229" w:lineRule="exact"/>
        <w:ind w:left="88" w:firstLine="0"/>
        <w:rPr>
          <w:rStyle w:val="Hyperlink.9"/>
        </w:rPr>
      </w:pPr>
      <w:r>
        <w:rPr>
          <w:rStyle w:val="None"/>
          <w:b w:val="1"/>
          <w:bCs w:val="1"/>
          <w:sz w:val="20"/>
          <w:szCs w:val="20"/>
          <w:rtl w:val="0"/>
          <w:lang w:val="en-US"/>
        </w:rPr>
      </w:r>
      <w:r>
        <w:rPr>
          <w:rStyle w:val="Hyperlink.9"/>
          <w:rtl w:val="0"/>
        </w:rPr>
      </w:r>
      <w:r>
        <w:rPr>
          <w:rStyle w:val="None"/>
          <w:spacing w:val="-13"/>
          <w:sz w:val="20"/>
          <w:szCs w:val="20"/>
          <w:rtl w:val="0"/>
        </w:rPr>
      </w:r>
      <w:r>
        <w:rPr>
          <w:rStyle w:val="Hyperlink.10"/>
        </w:rPr>
      </w:r>
      <w:r>
        <w:rPr>
          <w:rStyle w:val="Hyperlink.10"/>
        </w:rPr>
      </w:r>
      <w:r>
        <w:rPr>
          <w:rStyle w:val="Hyperlink.10"/>
        </w:rPr>
      </w:r>
      <w:r>
        <w:rPr>
          <w:rStyle w:val="Hyperlink.10"/>
          <w:rtl w:val="0"/>
        </w:rPr>
      </w:r>
      <w:r>
        <w:rPr/>
      </w:r>
      <w:r>
        <w:t>Website: www.federalbank.co.in</w:t>
      </w:r>
    </w:p>
    <w:p>
      <w:pPr>
        <w:pStyle w:val="Body Text"/>
        <w:spacing w:line="229" w:lineRule="exact"/>
        <w:ind w:left="88" w:firstLine="0"/>
      </w:pPr>
      <w:r>
        <w:t>[REDACTED]: [REDACTED]</w:t>
      </w:r>
    </w:p>
    <w:p>
      <w:pPr>
        <w:pStyle w:val="Heading 3"/>
        <w:spacing w:before="91"/>
      </w:pPr>
      <w:r>
        <w:rPr>
          <w:rStyle w:val="None"/>
          <w:rFonts w:ascii="Arial Unicode MS" w:cs="Arial Unicode MS" w:hAnsi="Arial Unicode MS" w:eastAsia="Arial Unicode MS"/>
          <w:b w:val="0"/>
          <w:bCs w:val="0"/>
          <w:i w:val="0"/>
          <w:iCs w:val="0"/>
        </w:rPr>
      </w:r>
      <w:r/>
    </w:p>
    <w:p>
      <w:pPr>
        <w:pStyle w:val="Heading 3"/>
        <w:spacing w:before="91"/>
      </w:pP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en-US"/>
        </w:rPr>
      </w:r>
      <w:r>
        <w:t>Bajaj Finance Limited</w:t>
      </w:r>
    </w:p>
    <w:p>
      <w:pPr>
        <w:pStyle w:val="Body Text"/>
        <w:spacing w:before="1" w:line="229" w:lineRule="exact"/>
        <w:ind w:left="88" w:firstLine="0"/>
      </w:pPr>
      <w:r>
        <w:rPr>
          <w:rStyle w:val="Hyperlink.4"/>
          <w:rtl w:val="0"/>
          <w:lang w:val="en-US"/>
        </w:rPr>
      </w:r>
      <w:r>
        <w:rPr>
          <w:rStyle w:val="None"/>
          <w:spacing w:val="0"/>
          <w:rtl w:val="0"/>
          <w:lang w:val="en-US"/>
        </w:rPr>
      </w:r>
      <w:r>
        <w:rPr>
          <w:rStyle w:val="Hyperlink.5"/>
          <w:rtl w:val="0"/>
          <w:lang w:val="en-US"/>
        </w:rPr>
      </w:r>
      <w:r>
        <w:t>The Capital</w:t>
      </w:r>
    </w:p>
    <w:p>
      <w:pPr>
        <w:pStyle w:val="Body Text"/>
        <w:ind w:left="88" w:right="3044"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Unit no.[REDACTED], B- wing BKC, Mumbai Maharashtra India</w:t>
      </w:r>
    </w:p>
    <w:p>
      <w:pPr>
        <w:pStyle w:val="Body"/>
        <w:ind w:left="88" w:right="2394" w:firstLine="0"/>
        <w:rPr>
          <w:rStyle w:val="Hyperlink.9"/>
        </w:rPr>
      </w:pPr>
      <w:r>
        <w:t>Telephone: [REDACTED] [REDACTED]: www.bajajfinance.com [REDACTED]: [REDACTED]</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r/>
    </w:p>
    <w:p>
      <w:pPr>
        <w:pStyle w:val="Body Text"/>
      </w:pPr>
      <w:r/>
    </w:p>
    <w:p>
      <w:pPr>
        <w:pStyle w:val="Heading 3"/>
        <w:spacing w:befor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lang w:val="en-US"/>
        </w:rPr>
      </w:r>
      <w:r>
        <w:t>Grading of the Offer</w:t>
      </w:r>
    </w:p>
    <w:p>
      <w:pPr>
        <w:pStyle w:val="Body Text"/>
        <w:spacing w:before="200"/>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No credit rating agency registered with SEBI has been appointed for obtaining grading for the Offer.</w:t>
      </w:r>
    </w:p>
    <w:p>
      <w:pPr>
        <w:pStyle w:val="Heading 3"/>
      </w:pPr>
      <w:r>
        <w:rPr>
          <w:rStyle w:val="Hyperlink.4"/>
          <w:rtl w:val="0"/>
          <w:lang w:val="en-US"/>
        </w:rPr>
      </w:r>
      <w:r>
        <w:rPr>
          <w:rStyle w:val="None"/>
          <w:spacing w:val="-10"/>
          <w:rtl w:val="0"/>
        </w:rPr>
      </w:r>
      <w:r>
        <w:rPr>
          <w:rStyle w:val="Hyperlink.5"/>
          <w:rtl w:val="0"/>
          <w:lang w:val="en-US"/>
        </w:rPr>
      </w:r>
      <w:r>
        <w:t>Appraising Entity</w:t>
      </w:r>
    </w:p>
    <w:p>
      <w:pPr>
        <w:pStyle w:val="Body Text"/>
        <w:spacing w:before="202"/>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No appraising entity has been appointed in relation to the Offer.</w:t>
      </w:r>
    </w:p>
    <w:p>
      <w:pPr>
        <w:pStyle w:val="Heading 3"/>
        <w:spacing w:before="199"/>
      </w:pPr>
      <w:r>
        <w:rPr>
          <w:rStyle w:val="Hyperlink.4"/>
          <w:rtl w:val="0"/>
        </w:rPr>
      </w:r>
      <w:r>
        <w:rPr>
          <w:rStyle w:val="None"/>
          <w:spacing w:val="0"/>
          <w:rtl w:val="0"/>
        </w:rPr>
      </w:r>
      <w:r>
        <w:rPr>
          <w:rStyle w:val="Hyperlink.5"/>
          <w:rtl w:val="0"/>
          <w:lang w:val="en-US"/>
        </w:rPr>
      </w:r>
      <w:r>
        <w:t>Monitoring Agency</w:t>
      </w:r>
    </w:p>
    <w:p>
      <w:pPr>
        <w:pStyle w:val="Body Text"/>
        <w:spacing w:before="200"/>
        <w:ind w:left="88" w:right="154" w:firstLine="0"/>
        <w:jc w:val="both"/>
      </w:pPr>
      <w:r>
        <w:t>As the size of the Fresh Issue exceeds ₹1,[REDACTED] million, our Company has appointed a credit rating agency registered with SEBI, namely, CARE Ratings Limited, as a monitoring agency to monitor the utilisation of the Net Proceeds, in accordance with Regulation [REDACTED], see “Objects of the Offer” on page 106.</w:t>
      </w:r>
    </w:p>
    <w:p>
      <w:pPr>
        <w:pStyle w:val="Heading 3"/>
        <w:spacing w:before="201"/>
        <w:jc w:val="both"/>
      </w:pPr>
      <w:r>
        <w:rPr>
          <w:rStyle w:val="Hyperlink.4"/>
          <w:rtl w:val="0"/>
        </w:rPr>
      </w:r>
      <w:r>
        <w:rPr>
          <w:rStyle w:val="None"/>
          <w:spacing w:val="0"/>
          <w:rtl w:val="0"/>
        </w:rPr>
      </w:r>
      <w:r>
        <w:rPr>
          <w:rStyle w:val="Hyperlink.5"/>
          <w:rtl w:val="0"/>
          <w:lang w:val="en-US"/>
        </w:rPr>
      </w:r>
      <w:r>
        <w:t>Credit Rating</w:t>
      </w:r>
    </w:p>
    <w:p>
      <w:pPr>
        <w:pStyle w:val="Body Text"/>
        <w:spacing w:before="200"/>
        <w:ind w:left="8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As the Offer is of Equity Shares, credit rating is not required.</w:t>
      </w:r>
    </w:p>
    <w:p>
      <w:pPr>
        <w:pStyle w:val="Heading 3"/>
        <w:spacing w:before="199"/>
        <w:jc w:val="both"/>
      </w:pPr>
      <w:r>
        <w:rPr>
          <w:rStyle w:val="Hyperlink.4"/>
          <w:rtl w:val="0"/>
          <w:lang w:val="de-DE"/>
        </w:rPr>
      </w:r>
      <w:r>
        <w:rPr>
          <w:rStyle w:val="None"/>
          <w:spacing w:val="0"/>
          <w:rtl w:val="0"/>
        </w:rPr>
      </w:r>
      <w:r>
        <w:rPr>
          <w:rStyle w:val="Hyperlink.5"/>
          <w:rtl w:val="0"/>
        </w:rPr>
      </w:r>
      <w:r>
        <w:t>Debenture Trustee</w:t>
      </w:r>
    </w:p>
    <w:p>
      <w:pPr>
        <w:pStyle w:val="Body Text"/>
        <w:spacing w:before="200"/>
        <w:ind w:left="8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As the Offer is of Equity Shares, the appointment of trustee is not required.</w:t>
      </w:r>
    </w:p>
    <w:p>
      <w:pPr>
        <w:pStyle w:val="Heading 3"/>
        <w:jc w:val="both"/>
      </w:pPr>
      <w:r>
        <w:rPr>
          <w:rStyle w:val="Hyperlink.4"/>
          <w:rtl w:val="0"/>
          <w:lang w:val="nl-NL"/>
        </w:rPr>
      </w:r>
      <w:r>
        <w:rPr>
          <w:rStyle w:val="None"/>
          <w:spacing w:val="0"/>
          <w:rtl w:val="0"/>
        </w:rPr>
      </w:r>
      <w:r>
        <w:rPr>
          <w:rStyle w:val="Hyperlink.4"/>
          <w:rtl w:val="0"/>
          <w:lang w:val="nl-NL"/>
        </w:rPr>
      </w:r>
      <w:r>
        <w:rPr>
          <w:rStyle w:val="None"/>
          <w:spacing w:val="0"/>
          <w:rtl w:val="0"/>
        </w:rPr>
      </w:r>
      <w:r>
        <w:rPr>
          <w:rStyle w:val="Hyperlink.5"/>
          <w:rtl w:val="0"/>
          <w:lang w:val="en-US"/>
        </w:rPr>
      </w:r>
      <w:r>
        <w:t>Green Shoe Option</w:t>
      </w:r>
    </w:p>
    <w:p>
      <w:pPr>
        <w:pStyle w:val="Body Text"/>
        <w:spacing w:before="199"/>
        <w:ind w:left="8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No green shoe option is contemplated under the Offer.</w:t>
      </w:r>
    </w:p>
    <w:p>
      <w:pPr>
        <w:pStyle w:val="Heading 3"/>
        <w:spacing w:before="202"/>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r>
        <w:t>Filing of the Draft Red Herring Prospectus</w:t>
      </w:r>
    </w:p>
    <w:p>
      <w:pPr>
        <w:pStyle w:val="Body Text"/>
        <w:spacing w:before="200"/>
        <w:ind w:left="88" w:right="151" w:firstLine="0"/>
        <w:jc w:val="both"/>
      </w:pPr>
      <w:r>
        <w:rPr>
          <w:rStyle w:val="Hyperlink.4"/>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 copy of the Draft Red Herring Prospectus has been filed through SEBI’s online intermediary portal at https://siportal.sebi.gov.in, as specified in Regulation 25(8) of the SEBI ICDR Regulations and in accordance with SEBI ICDR Master Circular. It has also been filed at:</w:t>
      </w:r>
    </w:p>
    <w:p>
      <w:pPr>
        <w:pStyle w:val="Heading 3"/>
        <w:spacing w:before="198"/>
        <w:jc w:val="both"/>
      </w:pP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r>
        <w:t>Securities and Exchange Board of India</w:t>
      </w:r>
    </w:p>
    <w:p>
      <w:pPr>
        <w:pStyle w:val="Body Text"/>
        <w:spacing w:before="1"/>
        <w:ind w:left="88" w:right="5111" w:firstLine="0"/>
      </w:pPr>
      <w:r>
        <w:t>Corporation Finance Department Division of Issues and [REDACTED], Plot No. C4 A, ‘G’ Block</w:t>
      </w:r>
    </w:p>
    <w:p>
      <w:pPr>
        <w:pStyle w:val="Body Text"/>
        <w:spacing w:before="1"/>
        <w:ind w:left="88" w:right="6992" w:firstLine="0"/>
      </w:pPr>
      <w:r>
        <w:t>Bandra Kurla Complex, [REDACTED] (E) [REDACTED] –[REDACTED], [REDACTED], [REDACTED]</w:t>
      </w:r>
    </w:p>
    <w:p>
      <w:pPr>
        <w:pStyle w:val="Heading 3"/>
      </w:pPr>
      <w:r>
        <w:rPr>
          <w:rStyle w:val="Hyperlink.4"/>
          <w:rtl w:val="0"/>
          <w:lang w:val="en-US"/>
        </w:rPr>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r>
        <w:t>Filing of this Red Herring Prospectus and Prospectus</w:t>
      </w:r>
    </w:p>
    <w:p>
      <w:pPr>
        <w:pStyle w:val="Body Text"/>
        <w:spacing w:before="199"/>
        <w:ind w:left="88" w:right="160" w:firstLine="0"/>
        <w:jc w:val="both"/>
      </w:pPr>
      <w:r>
        <w:t>A copy of this Red Herring Prospectus, along with the material contracts and documents required to be filed under Section [REDACTED], have been filed with the [REDACTED] at its office and a copy of the Prospectus to be filed under Section [REDACTED],[REDACTED], will be filed with the [REDACTED] at its office, and through the electronic portal.</w:t>
      </w:r>
    </w:p>
    <w:p>
      <w:pPr>
        <w:pStyle w:val="Body Text"/>
        <w:jc w:val="both"/>
        <w:sectPr>
          <w:type w:val="continuous"/>
          <w:pgSz w:w="11920" w:h="16840" w:orient="portrait"/>
          <w:pgMar w:top="120" w:right="566" w:bottom="280" w:left="992" w:header="0" w:footer="0"/>
          <w:bidi w:val="0"/>
        </w:sectPr>
      </w:pPr>
      <w:r/>
    </w:p>
    <w:p>
      <w:pPr>
        <w:pStyle w:val="Heading 3"/>
        <w:spacing w:before="67"/>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pt-PT"/>
        </w:rPr>
      </w:r>
      <w:r>
        <w:t>Book Building Process</w:t>
      </w:r>
    </w:p>
    <w:p>
      <w:pPr>
        <w:pStyle w:val="Body Text"/>
        <w:spacing w:before="200"/>
        <w:ind w:left="88" w:right="150"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w:t>
      </w:r>
    </w:p>
    <w:p>
      <w:pPr>
        <w:pStyle w:val="Body Text"/>
        <w:spacing w:before="199"/>
        <w:ind w:left="88" w:right="157" w:firstLine="0"/>
        <w:jc w:val="both"/>
      </w:pPr>
      <w:r>
        <w:t>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₹0.[REDACTED],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In accordance with the SEBI ICDR Regulations, QIBs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(i)[REDACTED]% of the Anchor Investor Portion shall be reserved for domestic Mutual Funds; and</w:t>
      </w:r>
    </w:p>
    <w:p>
      <w:pPr>
        <w:pStyle w:val="Body Text"/>
        <w:ind w:left="88"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t>For further details, see “Terms of the Offer” and “Offer Procedure” on pages [REDACTED], respectively.</w:t>
      </w:r>
    </w:p>
    <w:p>
      <w:pPr>
        <w:pStyle w:val="Body"/>
        <w:spacing w:before="200"/>
        <w:ind w:left="88" w:right="157" w:firstLine="0"/>
        <w:jc w:val="both"/>
        <w:rPr>
          <w:rStyle w:val="None"/>
          <w:b w:val="1"/>
          <w:bCs w:val="1"/>
          <w:sz w:val="20"/>
          <w:szCs w:val="20"/>
        </w:rPr>
      </w:pPr>
      <w:r>
        <w:t>Our Company will comply with the SEBI ICDR Regulations and any other directions issued by SEBI in relation to this Offer. Each of the [REDACTED], severally and not jointly, specifically confirmed that it will comply with the SEBI ICDR Regulations and any other directions issued by SEBI, as applicable to it, in relation to its portion of the Offered Shares. In this regard, our Company and the [REDACTED]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t>The Book Building Process under the SEBI ICDR Regulations and the Bidding process are subject to change from 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t>Bidders should note that the Offer is also subject to (i) filing of the Prospectus by our Company with the [REDACTED]; and (ii) our Company obtaining final listing and trading approvals from the Stock Exchanges, which our Company shall apply for after Allotment.</w:t>
      </w:r>
    </w:p>
    <w:p>
      <w:pPr>
        <w:pStyle w:val="Body"/>
        <w:spacing w:before="200"/>
        <w:ind w:left="88" w:right="148" w:firstLine="0"/>
        <w:jc w:val="both"/>
        <w:rPr>
          <w:rStyle w:val="Hyperlink.9"/>
        </w:rPr>
      </w:pPr>
      <w:r>
        <w:t>For further details on the method and procedure for Bidding, see “Offer Procedure” and “Offer Structure” on pages [REDACTED], respectively.</w:t>
      </w:r>
    </w:p>
    <w:p>
      <w:pPr>
        <w:pStyle w:val="Heading 3"/>
        <w:jc w:val="both"/>
      </w:pPr>
      <w:r>
        <w:rPr>
          <w:rStyle w:val="Hyperlink.4"/>
          <w:rtl w:val="0"/>
          <w:lang w:val="en-US"/>
        </w:rPr>
      </w:r>
      <w:r>
        <w:rPr>
          <w:rStyle w:val="None"/>
          <w:spacing w:val="0"/>
          <w:rtl w:val="0"/>
        </w:rPr>
      </w:r>
      <w:r>
        <w:rPr>
          <w:rStyle w:val="Hyperlink.5"/>
          <w:rtl w:val="0"/>
          <w:lang w:val="en-US"/>
        </w:rPr>
      </w:r>
      <w:r>
        <w:t>Underwriting Agreement</w:t>
      </w:r>
    </w:p>
    <w:p>
      <w:pPr>
        <w:pStyle w:val="Body Text"/>
        <w:spacing w:before="200"/>
        <w:ind w:left="88" w:right="150" w:firstLine="0"/>
        <w:jc w:val="both"/>
      </w:pPr>
      <w:r>
        <w:t>After the determination of the Offer Price and allocation of Equity Shares but prior to the filing of the Prospectus with the [REDACTED], our Company and the [REDACTED]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 Underwriting Agreement is dated [●]. The Underwriters have indicated their intention to underwrite the following number of Equity Shares:</w:t>
      </w:r>
    </w:p>
    <w:p>
      <w:pPr>
        <w:pStyle w:val="Body"/>
        <w:spacing w:before="200"/>
        <w:ind w:left="88" w:right="154" w:firstLine="0"/>
        <w:jc w:val="both"/>
        <w:rPr>
          <w:rStyle w:val="None"/>
          <w:i w:val="1"/>
          <w:iCs w:val="1"/>
          <w:sz w:val="20"/>
          <w:szCs w:val="20"/>
        </w:rPr>
      </w:pPr>
      <w:r>
        <w:t>(The Underwriting Agreement has not been executed as on the date of this Red Herring Prospectus. This portion has been intentionally left blank and will be filled in before filing of the Prospectus with the [REDACTED])</w:t>
      </w:r>
    </w:p>
    <w:p>
      <w:pPr>
        <w:pStyle w:val="Body"/>
        <w:jc w:val="both"/>
        <w:sectPr>
          <w:headerReference w:type="default" r:id="rId151"/>
          <w:footerReference w:type="default" r:id="rId152"/>
          <w:pgSz w:w="11920" w:h="16840" w:orient="portrait"/>
          <w:pgMar w:top="1100" w:right="566" w:bottom="280" w:left="992" w:header="0" w:footer="0"/>
          <w:bidi w:val="0"/>
        </w:sectPr>
      </w:pPr>
      <w:r/>
    </w:p>
    <w:p>
      <w:pPr>
        <w:pStyle w:val="Body Text"/>
        <w:spacing w:before="4"/>
        <w:rPr>
          <w:rStyle w:val="None"/>
          <w:i w:val="1"/>
          <w:iCs w:val="1"/>
          <w:sz w:val="2"/>
          <w:szCs w:val="2"/>
        </w:rPr>
      </w:pPr>
      <w: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t>Indicative Number of Equity Shares of face value of ₹[REDACTED]</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r/>
    </w:p>
    <w:p>
      <w:pPr>
        <w:pStyle w:val="Body Text"/>
        <w:spacing w:before="2"/>
        <w:rPr>
          <w:rStyle w:val="None"/>
          <w:i w:val="1"/>
          <w:iCs w:val="1"/>
        </w:rPr>
      </w:pPr>
      <w:r/>
    </w:p>
    <w:p>
      <w:pPr>
        <w:pStyle w:val="Body Text"/>
        <w:ind w:left="88" w:right="159" w:firstLine="0"/>
        <w:jc w:val="both"/>
      </w:pPr>
      <w:r>
        <w:rPr>
          <w:rStyle w:val="Hyperlink.4"/>
          <w:rtl w:val="0"/>
          <w:lang w:val="en-US"/>
        </w:rPr>
      </w:r>
      <w: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Exchange(s). Our Board at its meeting held on [●], has accepted and entered into the Underwriting Agreement mentioned above on behalf of our Company.</w:t>
      </w:r>
    </w:p>
    <w:p>
      <w:pPr>
        <w:pStyle w:val="Body Text"/>
        <w:spacing w:before="199"/>
        <w:ind w:left="88"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Allocation among the Underwriters may not necessarily be in proportion to their underwriting commitments set forth in the table above. Notwithstanding the above table, the Underwriters shall be severally responsible for ensuring payment with 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r/>
    </w:p>
    <w:p>
      <w:pPr>
        <w:pStyle w:val="Heading 2"/>
        <w:spacing w:before="67"/>
        <w:ind w:left="3480" w:right="3545" w:firstLine="0"/>
      </w:pPr>
      <w:bookmarkStart w:name="_bookmark10" w:id="9"/>
      <w:bookmarkEnd w:id="9"/>
      <w:r>
        <w:rPr>
          <w:rStyle w:val="Hyperlink.4"/>
          <w:rtl w:val="0"/>
        </w:rPr>
      </w:r>
      <w:r>
        <w:rPr>
          <w:rStyle w:val="Hyperlink.4"/>
          <w:rtl w:val="0"/>
        </w:rPr>
      </w:r>
      <w:r>
        <w:rPr>
          <w:rStyle w:val="None"/>
          <w:spacing w:val="0"/>
          <w:rtl w:val="0"/>
        </w:rPr>
      </w:r>
      <w:r>
        <w:rPr>
          <w:rStyle w:val="Hyperlink.5"/>
          <w:rtl w:val="0"/>
          <w:lang w:val="de-DE"/>
        </w:rPr>
      </w:r>
      <w:r>
        <w:t>CAPITAL STRUCTURE</w:t>
      </w:r>
    </w:p>
    <w:p>
      <w:pPr>
        <w:pStyle w:val="Body Text"/>
        <w:spacing w:before="200"/>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The share capital of our Company, as on the date of this Red Herring Prospectus, is set forth below:</w:t>
      </w:r>
    </w:p>
    <w:p>
      <w:pPr>
        <w:pStyle w:val="Body"/>
        <w:ind w:left="8444" w:firstLine="0"/>
        <w:rPr>
          <w:rStyle w:val="None"/>
          <w:i w:val="1"/>
          <w:iCs w:val="1"/>
          <w:sz w:val="18"/>
          <w:szCs w:val="18"/>
        </w:rPr>
      </w:pPr>
      <w:r>
        <w:t>(in [REDACTED], except share 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80,000,[REDACTED] ₹[REDACTED]</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56,818,[REDACTED] ₹[REDACTED]</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Offer of up to [●] Equity Shares of face value of ₹[REDACTED]</w:t>
            </w:r>
          </w:p>
          <w:p>
            <w:pPr>
              <w:pStyle w:val="Table Paragraph"/>
              <w:bidi w:val="0"/>
              <w:spacing w:line="186" w:lineRule="exact"/>
              <w:ind w:left="57" w:right="0" w:firstLine="0"/>
              <w:jc w:val="left"/>
              <w:rPr>
                <w:rtl w:val="0"/>
              </w:rPr>
            </w:pPr>
            <w:r>
              <w:t>₹7,100.[REDACTED] (3)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t>Fresh Issue of up to [●] Equity Shares of face value of ₹[REDACTED] ₹4,200.[REDACTED]</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Offer for Sale of up to [●] Equity Shares of face value of ₹[REDACTED] ₹2,900.[REDACTED](3)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Equity Shares of face value of ₹[REDACTED]</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r/>
    </w:p>
    <w:p>
      <w:pPr>
        <w:pStyle w:val="Body"/>
        <w:tabs>
          <w:tab w:val="left" w:pos="448"/>
        </w:tabs>
        <w:spacing w:before="11"/>
        <w:ind w:left="88" w:firstLine="0"/>
        <w:rPr>
          <w:rStyle w:val="Hyperlink.8"/>
        </w:rPr>
      </w:pPr>
      <w:r>
        <w:rPr>
          <w:rStyle w:val="None"/>
          <w:i w:val="1"/>
          <w:iCs w:val="1"/>
          <w:spacing w:val="-10"/>
          <w:sz w:val="16"/>
          <w:szCs w:val="16"/>
          <w:vertAlign w:val="superscript"/>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r>
        <w:t>*</w:t>
        <w:tab/>
        <w:t>To be updated upon finalisation of the Offer Price, and subject to Basis of Allotment.</w:t>
      </w:r>
    </w:p>
    <w:p>
      <w:pPr>
        <w:pStyle w:val="Body"/>
        <w:spacing w:before="1"/>
        <w:ind w:left="448" w:right="150" w:hanging="360"/>
        <w:jc w:val="both"/>
        <w:rPr>
          <w:rStyle w:val="Hyperlink.8"/>
        </w:rPr>
      </w:pPr>
      <w:r>
        <w:t>(1)  For details in relation to the changes in the authorised share capital of our Company in the last [REDACTED], see “History and Certain Corporate Matters – Amendments to our Memorandum of Association in the last [REDACTED]” on page 244.</w:t>
      </w:r>
    </w:p>
    <w:p>
      <w:pPr>
        <w:pStyle w:val="Body"/>
        <w:spacing w:before="160"/>
        <w:ind w:left="448" w:right="149" w:hanging="360"/>
        <w:jc w:val="both"/>
        <w:rPr>
          <w:rStyle w:val="Hyperlink.8"/>
        </w:rPr>
      </w:pPr>
      <w:r>
        <w:t>(2)  The Offer has been approved by our Board pursuant to the resolution passed at its meeting held on May 6,[REDACTED] and our Shareholders have authorized the Fresh Issue pursuant to a special resolution passed at their meeting held on May 6,[REDACTED]. Further, our Board has taken on record the consents of the [REDACTED] in the Offer for Sale pursuant to its resolution dated May 6,[REDACTED] and IPO Committee has taken on record further updated consents of the [REDACTED] its resolutions dated May 22,[REDACTED] and December 6,[REDACTED], respectively.</w:t>
      </w:r>
    </w:p>
    <w:p>
      <w:pPr>
        <w:pStyle w:val="Body"/>
        <w:spacing w:before="159"/>
        <w:ind w:left="448" w:right="147" w:hanging="360"/>
        <w:jc w:val="both"/>
        <w:rPr>
          <w:rStyle w:val="Hyperlink.8"/>
        </w:rPr>
      </w:pPr>
      <w:r>
        <w:t>(3) Each of the [REDACTED], severally and not jointly, consented to participate in the Offer for Sale. Each of the [REDACTED]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[REDACTED] that it is in compliance with the conditions specified in Regulation [REDACTED], to the extent applicable, as on the date of this Red Herring Prospectus. For details on the authorisation of the [REDACTED] to the Offered Shares, see “The Offer” and “Other Regulatory and Statutory Disclosures” on pages [REDACTED], respectively.</w:t>
      </w:r>
    </w:p>
    <w:p>
      <w:pPr>
        <w:pStyle w:val="Body"/>
        <w:jc w:val="both"/>
        <w:sectPr>
          <w:headerReference w:type="default" r:id="rId155"/>
          <w:footerReference w:type="default" r:id="rId156"/>
          <w:pgSz w:w="11920" w:h="16840" w:orient="portrait"/>
          <w:pgMar w:top="1100" w:right="566" w:bottom="280" w:left="992" w:header="0" w:footer="0"/>
          <w:bidi w:val="0"/>
        </w:sect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r/>
    </w:p>
    <w:p>
      <w:pPr>
        <w:pStyle w:val="Heading 3"/>
        <w:spacing w:before="73"/>
        <w:ind w:left="87" w:firstLine="0"/>
      </w:pPr>
      <w:r>
        <w:rPr>
          <w:rStyle w:val="Hyperlink.8"/>
        </w:rPr>
      </w:r>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