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ody>
    <w:p>
      <w:pPr>
        <w:spacing w:after="120" w:before="120" w:line="259" w:lineRule="auto"/>
        <w:ind w:firstLine="0" w:start="0"/>
        <w:jc w:val="center"/>
      </w:pPr>
      <w:r>
        <w:rPr>
          <w:rFonts w:ascii="Arial Bold" w:hAnsi="Arial Bold" w:cs="Arial Bold" w:eastAsia="Arial Bold"/>
          <w:b/>
          <w:bCs/>
          <w:color w:val="000000"/>
          <w:sz w:val="24"/>
          <w:szCs w:val="24"/>
        </w:rPr>
        <w:t>Project Design Phase-II</w:t>
      </w: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Data Flow Diagram &amp; User Stories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353"/>
        <w:gridCol w:w="4676"/>
      </w:tblGrid>
      <w:tr>
        <w:tc>
          <w:tcPr>
            <w:tcW w:w="4353" w:type="dxa"/>
            <w:tcMar>
              <w:top w:w="75"/>
              <w:start w:w="75"/>
              <w:bottom w:w="75"/>
              <w:end w:w="75"/>
            </w:tcMar>
          </w:tcPr>
          <w:p>
            <w:pPr>
              <w:spacing w:after="120" w:before="120" w:line="259" w:lineRule="auto"/>
              <w:ind w:firstLine="0" w:start="0"/>
              <w:jc w:val="start"/>
            </w:pPr>
            <w:r>
              <w:rPr>
                <w:rFonts w:ascii="Arial" w:hAnsi="Arial" w:cs="Arial" w:eastAsia="Arial"/>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676"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27</w:t>
            </w:r>
            <w:r>
              <w:rPr>
                <w:rFonts w:ascii="Calibri (MS) Bold" w:hAnsi="Calibri (MS) Bold" w:cs="Calibri (MS) Bold" w:eastAsia="Calibri (MS) Bold"/>
                <w:b/>
                <w:bCs/>
                <w:color w:val="000000"/>
                <w:sz w:val="22"/>
                <w:szCs w:val="22"/>
              </w:rPr>
              <w:t xml:space="preserve"> J</w:t>
            </w:r>
            <w:r>
              <w:rPr>
                <w:rFonts w:ascii="Calibri (MS) Bold" w:hAnsi="Calibri (MS) Bold" w:cs="Calibri (MS) Bold" w:eastAsia="Calibri (MS) Bold"/>
                <w:b/>
                <w:bCs/>
                <w:color w:val="000000"/>
                <w:sz w:val="22"/>
                <w:szCs w:val="22"/>
              </w:rPr>
              <w:t xml:space="preserve">une </w:t>
            </w:r>
            <w:r>
              <w:rPr>
                <w:rFonts w:ascii="Calibri (MS) Bold" w:hAnsi="Calibri (MS) Bold" w:cs="Calibri (MS) Bold" w:eastAsia="Calibri (MS) Bold"/>
                <w:b/>
                <w:bCs/>
                <w:color w:val="000000"/>
                <w:sz w:val="22"/>
                <w:szCs w:val="22"/>
              </w:rPr>
              <w:t>2025</w:t>
            </w: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Arial" w:hAnsi="Arial" w:cs="Arial" w:eastAsia="Arial"/>
                <w:color w:val="000000"/>
                <w:sz w:val="22"/>
                <w:szCs w:val="22"/>
              </w:rPr>
              <w:t xml:space="preserve">
</w:t>
            </w:r>
          </w:p>
        </w:tc>
      </w:tr>
      <w:tr>
        <w:tc>
          <w:tcPr>
            <w:tcW w:w="4353" w:type="dxa"/>
            <w:tcMar>
              <w:top w:w="75"/>
              <w:start w:w="75"/>
              <w:bottom w:w="75"/>
              <w:end w:w="75"/>
            </w:tcMar>
          </w:tcPr>
          <w:p>
            <w:pPr>
              <w:spacing w:after="120" w:before="120" w:line="259" w:lineRule="auto"/>
              <w:ind w:firstLine="0" w:start="0"/>
              <w:jc w:val="start"/>
            </w:pPr>
            <w:r>
              <w:rPr>
                <w:rFonts w:ascii="Arial" w:hAnsi="Arial" w:cs="Arial" w:eastAsia="Arial"/>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676"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LTVIP2025TMID60609</w:t>
            </w: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353" w:type="dxa"/>
            <w:tcMar>
              <w:top w:w="75"/>
              <w:start w:w="75"/>
              <w:bottom w:w="75"/>
              <w:end w:w="75"/>
            </w:tcMar>
          </w:tcPr>
          <w:p>
            <w:pPr>
              <w:spacing w:after="120" w:before="120" w:line="259" w:lineRule="auto"/>
              <w:ind w:firstLine="0" w:start="0"/>
              <w:jc w:val="start"/>
            </w:pPr>
            <w:r>
              <w:rPr>
                <w:rFonts w:ascii="Arial" w:hAnsi="Arial" w:cs="Arial" w:eastAsia="Arial"/>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676"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2d2828"/>
                <w:sz w:val="28"/>
                <w:szCs w:val="28"/>
              </w:rPr>
              <w:t>DocSpot: Seamless Appointment Booking for Health</w:t>
            </w:r>
            <w:r>
              <w:rPr>
                <w:rFonts w:ascii="Arimo Bold" w:hAnsi="Arimo Bold" w:cs="Arimo Bold" w:eastAsia="Arimo Bold"/>
                <w:b/>
                <w:bCs/>
                <w:color w:val="2d2828"/>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353" w:type="dxa"/>
            <w:tcMar>
              <w:top w:w="75"/>
              <w:start w:w="75"/>
              <w:bottom w:w="75"/>
              <w:end w:w="75"/>
            </w:tcMar>
          </w:tcPr>
          <w:p>
            <w:pPr>
              <w:spacing w:after="120" w:before="120" w:line="259" w:lineRule="auto"/>
              <w:ind w:firstLine="0" w:start="0"/>
              <w:jc w:val="start"/>
            </w:pPr>
            <w:r>
              <w:rPr>
                <w:rFonts w:ascii="Arial" w:hAnsi="Arial" w:cs="Arial" w:eastAsia="Arial"/>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676" w:type="dxa"/>
            <w:tcMar>
              <w:top w:w="75"/>
              <w:start w:w="75"/>
              <w:bottom w:w="75"/>
              <w:end w:w="75"/>
            </w:tcMar>
          </w:tcPr>
          <w:p>
            <w:pPr>
              <w:spacing w:after="120" w:before="120" w:line="259" w:lineRule="auto"/>
              <w:ind w:firstLine="0" w:start="0"/>
              <w:jc w:val="start"/>
            </w:pPr>
            <w:r>
              <w:rPr>
                <w:rFonts w:ascii="Arial" w:hAnsi="Arial" w:cs="Arial" w:eastAsia="Arial"/>
                <w:color w:val="000000"/>
                <w:sz w:val="22"/>
                <w:szCs w:val="22"/>
              </w:rPr>
              <w:t>4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2"/>
          <w:szCs w:val="22"/>
        </w:rPr>
        <w:t>Data Flow Diagrams:</w:t>
      </w:r>
      <w:r>
        <w:rPr>
          <w:rFonts w:ascii="Arimo" w:hAnsi="Arimo" w:cs="Arimo" w:eastAsia="Arimo"/>
          <w:color w:val="000000"/>
          <w:sz w:val="24"/>
          <w:szCs w:val="24"/>
        </w:rPr>
        <w:t xml:space="preserve">
</w:t>
      </w:r>
    </w:p>
    <w:p>
      <w:pPr>
        <w:spacing w:after="120" w:before="120" w:line="259" w:lineRule="auto"/>
        <w:ind w:firstLine="0" w:start="0"/>
        <w:jc w:val="start"/>
      </w:pPr>
      <w:r>
        <w:rPr>
          <w:rFonts w:ascii="Arial" w:hAnsi="Arial" w:cs="Arial" w:eastAsia="Arial"/>
          <w:color w:val="000000"/>
          <w:sz w:val="22"/>
          <w:szCs w:val="22"/>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2"/>
          <w:szCs w:val="22"/>
        </w:rPr>
        <w:t xml:space="preserve">Example: </w:t>
      </w:r>
      <w:hyperlink r:id="rId3">
        <w:r>
          <w:rPr>
            <w:rFonts w:ascii="Arial Bold" w:hAnsi="Arial Bold" w:cs="Arial Bold" w:eastAsia="Arial Bold"/>
            <w:b/>
            <w:bCs/>
            <w:color w:val="0563c1"/>
            <w:sz w:val="22"/>
            <w:szCs w:val="22"/>
            <w:u w:val="single" w:color="0563c1"/>
          </w:rPr>
          <w:t>(Simplified)</w:t>
        </w:r>
      </w:hyperlink>
      <w:r>
        <w:rPr>
          <w:rFonts w:ascii="Arial Bold" w:hAnsi="Arial Bold" w:cs="Arial Bold" w:eastAsia="Arial Bold"/>
          <w:b/>
          <w:bC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1276350" cy="1215303"/>
            <wp:docPr id="0" name="Drawing 0" descr="Diagram, timeline  Description automatically generated"/>
            <wp:cNvGraphicFramePr>
              <a:graphicFrameLocks noChangeAspect="true"/>
            </wp:cNvGraphicFramePr>
            <a:graphic>
              <a:graphicData uri="http://schemas.openxmlformats.org/drawingml/2006/picture">
                <pic:pic xmlns:pic="http://schemas.openxmlformats.org/drawingml/2006/picture">
                  <pic:nvPicPr>
                    <pic:cNvPr id="0" name="Picture 0" descr="9a792cb6da160c5652dce0fccd11b769.png"/>
                    <pic:cNvPicPr>
                      <a:picLocks noChangeAspect="true"/>
                    </pic:cNvPicPr>
                  </pic:nvPicPr>
                  <pic:blipFill>
                    <a:blip r:embed="rId4"/>
                    <a:srcRect l="0" t="0" r="8843" b="0"/>
                    <a:stretch>
                      <a:fillRect/>
                    </a:stretch>
                  </pic:blipFill>
                  <pic:spPr>
                    <a:xfrm flipH="false" flipV="false">
                      <a:off x="0" y="0"/>
                      <a:ext cx="1276350" cy="1215303"/>
                    </a:xfrm>
                    <a:prstGeom prst="rect">
                      <a:avLst/>
                    </a:prstGeom>
                  </pic:spPr>
                </pic:pic>
              </a:graphicData>
            </a:graphic>
          </wp:inline>
        </w:drawing>
      </w:r>
    </w:p>
    <w:p>
      <w:pPr>
        <w:spacing w:after="120" w:before="120"/>
        <w:jc w:val="center"/>
      </w:pPr>
      <w:r>
        <w:drawing>
          <wp:anchor simplePos="false" relativeHeight="0" behindDoc="false" locked="false" layoutInCell="true" allowOverlap="true">
            <wp:simplePos x="0" y="0"/>
            <wp:positionH relativeFrom="page">
              <wp:posOffset>276225</wp:posOffset>
            </wp:positionH>
            <wp:positionV relativeFrom="paragraph">
              <wp:posOffset>0</wp:posOffset>
            </wp:positionV>
            <wp:extent cx="7010400" cy="4512945"/>
            <wp:wrapTopAndBottom/>
            <wp:docPr id="1" name="Drawing 1" descr="6406f6a9f707d009a3c09de2f8ddb1ac.png"/>
            <wp:cNvGraphicFramePr>
              <a:graphicFrameLocks noChangeAspect="true"/>
            </wp:cNvGraphicFramePr>
            <a:graphic>
              <a:graphicData uri="http://schemas.openxmlformats.org/drawingml/2006/picture">
                <pic:pic xmlns:pic="http://schemas.openxmlformats.org/drawingml/2006/picture">
                  <pic:nvPicPr>
                    <pic:cNvPr id="0" name="Picture 1" descr="6406f6a9f707d009a3c09de2f8ddb1ac.png"/>
                    <pic:cNvPicPr>
                      <a:picLocks noChangeAspect="true"/>
                    </pic:cNvPicPr>
                  </pic:nvPicPr>
                  <pic:blipFill>
                    <a:blip r:embed="rId5"/>
                    <a:srcRect l="0" t="0" r="0" b="0"/>
                    <a:stretch>
                      <a:fillRect/>
                    </a:stretch>
                  </pic:blipFill>
                  <pic:spPr>
                    <a:xfrm flipH="false" flipV="false">
                      <a:off x="0" y="0"/>
                      <a:ext cx="7010400" cy="4512945"/>
                    </a:xfrm>
                    <a:prstGeom prst="rect">
                      <a:avLst/>
                    </a:prstGeom>
                  </pic:spPr>
                </pic:pic>
              </a:graphicData>
            </a:graphic>
          </wp:anchor>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2"/>
          <w:szCs w:val="22"/>
        </w:rPr>
        <w:t>User Stories</w:t>
      </w:r>
      <w:r>
        <w:rPr>
          <w:rFonts w:ascii="Arimo" w:hAnsi="Arimo" w:cs="Arimo" w:eastAsia="Arimo"/>
          <w:color w:val="000000"/>
          <w:sz w:val="24"/>
          <w:szCs w:val="24"/>
        </w:rPr>
        <w:t xml:space="preserve">
</w:t>
      </w:r>
    </w:p>
    <w:p>
      <w:pPr>
        <w:spacing w:after="120" w:before="120" w:line="259" w:lineRule="auto"/>
        <w:ind w:firstLine="0" w:start="0"/>
        <w:jc w:val="start"/>
      </w:pPr>
      <w:r>
        <w:rPr>
          <w:rFonts w:ascii="Arial" w:hAnsi="Arial" w:cs="Arial" w:eastAsia="Arial"/>
          <w:color w:val="000000"/>
          <w:sz w:val="22"/>
          <w:szCs w:val="22"/>
        </w:rPr>
        <w:t>Use the below template to list all the user stories for the 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1290"/>
        <w:gridCol w:w="1290"/>
        <w:gridCol w:w="1290"/>
        <w:gridCol w:w="1290"/>
        <w:gridCol w:w="1290"/>
        <w:gridCol w:w="1290"/>
        <w:gridCol w:w="1290"/>
      </w:tblGrid>
      <w:tr>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User Type</w:t>
            </w:r>
            <w:r>
              <w:rPr>
                <w:rFonts w:ascii="Calibri (MS)" w:hAnsi="Calibri (MS)" w:cs="Calibri (MS)" w:eastAsia="Calibri (MS)"/>
                <w:color w:val="000000"/>
                <w:sz w:val="22"/>
                <w:szCs w:val="22"/>
              </w:rPr>
              <w:t xml:space="preserve">
</w:t>
            </w:r>
          </w:p>
        </w:tc>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Functional Requirement (Epic)</w:t>
            </w:r>
            <w:r>
              <w:rPr>
                <w:rFonts w:ascii="Calibri (MS)" w:hAnsi="Calibri (MS)" w:cs="Calibri (MS)" w:eastAsia="Calibri (MS)"/>
                <w:color w:val="000000"/>
                <w:sz w:val="22"/>
                <w:szCs w:val="22"/>
              </w:rPr>
              <w:t xml:space="preserve">
</w:t>
            </w:r>
          </w:p>
        </w:tc>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User Story Number</w:t>
            </w:r>
            <w:r>
              <w:rPr>
                <w:rFonts w:ascii="Calibri (MS)" w:hAnsi="Calibri (MS)" w:cs="Calibri (MS)" w:eastAsia="Calibri (MS)"/>
                <w:color w:val="000000"/>
                <w:sz w:val="22"/>
                <w:szCs w:val="22"/>
              </w:rPr>
              <w:t xml:space="preserve">
</w:t>
            </w:r>
          </w:p>
        </w:tc>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User Story / Task</w:t>
            </w:r>
            <w:r>
              <w:rPr>
                <w:rFonts w:ascii="Calibri (MS)" w:hAnsi="Calibri (MS)" w:cs="Calibri (MS)" w:eastAsia="Calibri (MS)"/>
                <w:color w:val="000000"/>
                <w:sz w:val="22"/>
                <w:szCs w:val="22"/>
              </w:rPr>
              <w:t xml:space="preserve">
</w:t>
            </w:r>
          </w:p>
        </w:tc>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Acceptance Criteria</w:t>
            </w:r>
            <w:r>
              <w:rPr>
                <w:rFonts w:ascii="Calibri (MS)" w:hAnsi="Calibri (MS)" w:cs="Calibri (MS)" w:eastAsia="Calibri (MS)"/>
                <w:color w:val="000000"/>
                <w:sz w:val="22"/>
                <w:szCs w:val="22"/>
              </w:rPr>
              <w:t xml:space="preserve">
</w:t>
            </w:r>
          </w:p>
        </w:tc>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Priority</w:t>
            </w:r>
            <w:r>
              <w:rPr>
                <w:rFonts w:ascii="Calibri (MS)" w:hAnsi="Calibri (MS)" w:cs="Calibri (MS)" w:eastAsia="Calibri (MS)"/>
                <w:color w:val="000000"/>
                <w:sz w:val="22"/>
                <w:szCs w:val="22"/>
              </w:rPr>
              <w:t xml:space="preserve">
</w:t>
            </w:r>
          </w:p>
        </w:tc>
        <w:tc>
          <w:tcPr>
            <w:tcW w:w="1290" w:type="dxa"/>
            <w:tcMar>
              <w:top w:w="180"/>
              <w:start w:w="180"/>
              <w:bottom w:w="180"/>
              <w:end w:w="180"/>
            </w:tcMar>
          </w:tcPr>
          <w:p>
            <w:pPr>
              <w:spacing w:after="120" w:before="120" w:line="259" w:lineRule="auto"/>
              <w:ind w:firstLine="0" w:start="0"/>
              <w:jc w:val="center"/>
            </w:pPr>
            <w:r>
              <w:rPr>
                <w:rFonts w:ascii="Calibri (MS) Bold" w:hAnsi="Calibri (MS) Bold" w:cs="Calibri (MS) Bold" w:eastAsia="Calibri (MS) Bold"/>
                <w:b/>
                <w:bCs/>
                <w:color w:val="000000"/>
                <w:sz w:val="22"/>
                <w:szCs w:val="22"/>
              </w:rPr>
              <w:t>Release</w:t>
            </w:r>
            <w:r>
              <w:rPr>
                <w:rFonts w:ascii="Calibri (MS)" w:hAnsi="Calibri (MS)" w:cs="Calibri (MS)" w:eastAsia="Calibri (MS)"/>
                <w:color w:val="000000"/>
                <w:sz w:val="22"/>
                <w:szCs w:val="22"/>
              </w:rPr>
              <w:t xml:space="preserve">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Registration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USN-1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register for the application by entering my email, password, and confirming my password.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access my account / dashboard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High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Sprint-1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Registration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USN-2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will receive a confirmation email once I have registered for the application.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receive confirmation email &amp; click confirm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High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Sprint-1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Registration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USN-3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register for the application through Facebook.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register &amp; access the dashboard with Facebook login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Low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Sprint-2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Registration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USN-4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register for the application through Gmail.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register and log in using my Gmail account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Medium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Sprint-1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Login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USN-5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log into the application by entering email &amp; password.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successfully access my dashboard after login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High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Sprint-1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Dashboard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USN-6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view available doctors by location and specialty.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see filtered doctor listings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High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Sprint-1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Booking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USN-7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book appointments with available doctors.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select a doctor, time, and confirm booking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High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Sprint-1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Notification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USN-8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receive a confirmation SMS/email after booking.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receive booking notification instantly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Medium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Sprint-2
</w:t>
            </w:r>
          </w:p>
        </w:tc>
      </w:tr>
      <w:tr>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Customer (Mobile user)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Teleconsultation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USN-9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As a user, I can attend a video consultation with the doctor.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I can join the call from the dashboard at appointment time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High
</w:t>
            </w:r>
          </w:p>
        </w:tc>
        <w:tc>
          <w:tcPr>
            <w:tcW w:w="1290" w:type="dxa"/>
            <w:tcMar>
              <w:top w:w="180"/>
              <w:start w:w="180"/>
              <w:bottom w:w="180"/>
              <w:end w:w="180"/>
            </w:tcMar>
          </w:tcPr>
          <w:p>
            <w:pPr>
              <w:spacing w:after="120" w:before="120" w:line="259" w:lineRule="auto"/>
              <w:ind w:firstLine="0" w:start="0"/>
              <w:jc w:val="center"/>
            </w:pPr>
            <w:r>
              <w:rPr>
                <w:rFonts w:ascii="Calibri (MS)" w:hAnsi="Calibri (MS)" w:cs="Calibri (MS)" w:eastAsia="Calibri (MS)"/>
                <w:color w:val="000000"/>
                <w:sz w:val="22"/>
                <w:szCs w:val="22"/>
              </w:rPr>
              <w:t xml:space="preserve">Sprint-2
</w:t>
            </w:r>
          </w:p>
        </w:tc>
      </w:tr>
    </w:tbl>
    <w:p>
      <w:pPr>
        <w:spacing w:after="120" w:before="120" w:line="259" w:lineRule="auto"/>
        <w:ind w:firstLine="0" w:start="0"/>
        <w:jc w:val="start"/>
      </w:pP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Italics">
    <w:panose1 w:val="020B0604020202090204"/>
    <w:charset w:characterSet="1"/>
    <w:embedItalic r:id="rId3"/>
  </w:font>
  <w:font w:name="Arimo Bold">
    <w:panose1 w:val="020B0704020202020204"/>
    <w:charset w:characterSet="1"/>
    <w:embedBold r:id="rId4"/>
  </w:font>
  <w:font w:name="Arial">
    <w:panose1 w:val="020B0502020202020204"/>
    <w:charset w:characterSet="1"/>
  </w:font>
  <w:font w:name="Arial Bold">
    <w:panose1 w:val="020B0802020202020204"/>
    <w:charset w:characterSet="1"/>
  </w:font>
  <w:font w:name="Calibri (MS)">
    <w:panose1 w:val="020F0502020204030204"/>
    <w:charset w:characterSet="1"/>
  </w:font>
  <w:font w:name="Calibri (MS) Bold">
    <w:panose1 w:val="020F0702030404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https://developer.ibm.com/patterns/visualize-unstructured-text/" TargetMode="External" Type="http://schemas.openxmlformats.org/officeDocument/2006/relationships/hyperlink"/><Relationship Id="rId4" Target="media/image1.png" Type="http://schemas.openxmlformats.org/officeDocument/2006/relationships/image"/><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2025-06-27T18:36:46Z</dcterms:created>
  <dc:creator>Apache POI</dc:creator>
</cp:coreProperties>
</file>