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2C3D0" w14:textId="77777777" w:rsidR="00C70169" w:rsidRPr="00C70169" w:rsidRDefault="00C70169" w:rsidP="00C70169">
      <w:pPr>
        <w:numPr>
          <w:ilvl w:val="1"/>
          <w:numId w:val="1"/>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cloud computing</w:t>
      </w:r>
    </w:p>
    <w:p w14:paraId="4CFEBF7B" w14:textId="77777777" w:rsidR="00C70169" w:rsidRPr="00C70169" w:rsidRDefault="00C70169" w:rsidP="00C70169">
      <w:pPr>
        <w:numPr>
          <w:ilvl w:val="2"/>
          <w:numId w:val="2"/>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Define cloud computing</w:t>
      </w:r>
    </w:p>
    <w:p w14:paraId="64049F02" w14:textId="77777777" w:rsidR="00C70169" w:rsidRPr="00C70169" w:rsidRDefault="00C70169" w:rsidP="00C70169">
      <w:pPr>
        <w:numPr>
          <w:ilvl w:val="3"/>
          <w:numId w:val="3"/>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xml:space="preserve">Cloud computing refers to the use of hosted services, such as data storage, servers, databases, networking, and software over the internet. </w:t>
      </w:r>
    </w:p>
    <w:p w14:paraId="2054FAF4" w14:textId="77777777" w:rsidR="00C70169" w:rsidRPr="00C70169" w:rsidRDefault="00C70169" w:rsidP="00C70169">
      <w:pPr>
        <w:numPr>
          <w:ilvl w:val="3"/>
          <w:numId w:val="3"/>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The data is stored on physical servers, which are maintained by a cloud service provider.</w:t>
      </w:r>
    </w:p>
    <w:p w14:paraId="772C1357" w14:textId="656EEC08" w:rsidR="00C70169" w:rsidRPr="00C70169" w:rsidRDefault="00C70169" w:rsidP="00C70169">
      <w:pPr>
        <w:numPr>
          <w:ilvl w:val="4"/>
          <w:numId w:val="4"/>
        </w:numPr>
        <w:spacing w:after="0" w:line="240" w:lineRule="auto"/>
        <w:textAlignment w:val="center"/>
        <w:rPr>
          <w:rFonts w:ascii="Calibri" w:eastAsia="Times New Roman" w:hAnsi="Calibri" w:cs="Calibri"/>
          <w:kern w:val="0"/>
          <w:lang w:eastAsia="en-IN"/>
          <w14:ligatures w14:val="none"/>
        </w:rPr>
      </w:pPr>
      <w:r w:rsidRPr="00C70169">
        <w:rPr>
          <w:rFonts w:ascii="Calibri" w:eastAsia="Times New Roman" w:hAnsi="Calibri" w:cs="Calibri"/>
          <w:noProof/>
          <w:kern w:val="0"/>
          <w:lang w:eastAsia="en-IN"/>
          <w14:ligatures w14:val="none"/>
        </w:rPr>
        <w:drawing>
          <wp:inline distT="0" distB="0" distL="0" distR="0" wp14:anchorId="3B6891BF" wp14:editId="00F9B40F">
            <wp:extent cx="2590800" cy="2381250"/>
            <wp:effectExtent l="0" t="0" r="0" b="0"/>
            <wp:docPr id="1175406862" name="Picture 2"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0" cy="2381250"/>
                    </a:xfrm>
                    <a:prstGeom prst="rect">
                      <a:avLst/>
                    </a:prstGeom>
                    <a:noFill/>
                    <a:ln>
                      <a:noFill/>
                    </a:ln>
                  </pic:spPr>
                </pic:pic>
              </a:graphicData>
            </a:graphic>
          </wp:inline>
        </w:drawing>
      </w:r>
    </w:p>
    <w:p w14:paraId="70EEF35A"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19FAC28D" w14:textId="77777777" w:rsidR="00C70169" w:rsidRPr="00C70169" w:rsidRDefault="00C70169" w:rsidP="00C70169">
      <w:pPr>
        <w:numPr>
          <w:ilvl w:val="1"/>
          <w:numId w:val="5"/>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the shared responsibility model</w:t>
      </w:r>
    </w:p>
    <w:p w14:paraId="440662A1" w14:textId="492EAB02" w:rsidR="00C70169" w:rsidRPr="00C70169" w:rsidRDefault="00C70169" w:rsidP="00C70169">
      <w:pPr>
        <w:spacing w:after="0" w:line="240" w:lineRule="auto"/>
        <w:ind w:left="1260"/>
        <w:rPr>
          <w:rFonts w:ascii="Calibri" w:eastAsia="Times New Roman" w:hAnsi="Calibri" w:cs="Calibri"/>
          <w:kern w:val="0"/>
          <w:lang w:eastAsia="en-IN"/>
          <w14:ligatures w14:val="none"/>
        </w:rPr>
      </w:pPr>
      <w:r w:rsidRPr="00C70169">
        <w:rPr>
          <w:rFonts w:ascii="Calibri" w:eastAsia="Times New Roman" w:hAnsi="Calibri" w:cs="Calibri"/>
          <w:noProof/>
          <w:kern w:val="0"/>
          <w:lang w:eastAsia="en-IN"/>
          <w14:ligatures w14:val="none"/>
        </w:rPr>
        <w:drawing>
          <wp:inline distT="0" distB="0" distL="0" distR="0" wp14:anchorId="35AC2DB8" wp14:editId="20694145">
            <wp:extent cx="4362450" cy="2565400"/>
            <wp:effectExtent l="0" t="0" r="0" b="6350"/>
            <wp:docPr id="1156870573" name="Picture 1" descr="Responsibility &#10;Information and data &#10;Responsibility always &#10;Devices (Mobile and PCs) &#10;retained by the customer &#10;Accounts and identities &#10;Identity and directory infrastructure &#10;SaaS &#10;PaaS &#10;laaS &#10;prem &#10;Responsibility &#10;varies by type &#10;Responsibility transfers &#10;to cloud provider &#10;Applications &#10;Network controls &#10;Operating system &#10;Physical hosts &#10;Physical network &#10;Physical datacenter &#10;Microsoft &#10;Custom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ponsibility &#10;Information and data &#10;Responsibility always &#10;Devices (Mobile and PCs) &#10;retained by the customer &#10;Accounts and identities &#10;Identity and directory infrastructure &#10;SaaS &#10;PaaS &#10;laaS &#10;prem &#10;Responsibility &#10;varies by type &#10;Responsibility transfers &#10;to cloud provider &#10;Applications &#10;Network controls &#10;Operating system &#10;Physical hosts &#10;Physical network &#10;Physical datacenter &#10;Microsoft &#10;Customer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2450" cy="2565400"/>
                    </a:xfrm>
                    <a:prstGeom prst="rect">
                      <a:avLst/>
                    </a:prstGeom>
                    <a:noFill/>
                    <a:ln>
                      <a:noFill/>
                    </a:ln>
                  </pic:spPr>
                </pic:pic>
              </a:graphicData>
            </a:graphic>
          </wp:inline>
        </w:drawing>
      </w:r>
    </w:p>
    <w:p w14:paraId="4402984C" w14:textId="77777777" w:rsidR="00C70169" w:rsidRPr="00C70169" w:rsidRDefault="00C70169" w:rsidP="00C70169">
      <w:pPr>
        <w:spacing w:after="0" w:line="240" w:lineRule="auto"/>
        <w:ind w:left="126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32998556" w14:textId="77777777" w:rsidR="00C70169" w:rsidRPr="00C70169" w:rsidRDefault="00C70169" w:rsidP="00C70169">
      <w:pPr>
        <w:numPr>
          <w:ilvl w:val="1"/>
          <w:numId w:val="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When using a cloud provider, you’ll always be responsible for:</w:t>
      </w:r>
    </w:p>
    <w:p w14:paraId="469CF308" w14:textId="77777777" w:rsidR="00C70169" w:rsidRPr="00C70169" w:rsidRDefault="00C70169" w:rsidP="00C70169">
      <w:pPr>
        <w:numPr>
          <w:ilvl w:val="2"/>
          <w:numId w:val="7"/>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The information and data stored in the cloud</w:t>
      </w:r>
    </w:p>
    <w:p w14:paraId="0E245BFE" w14:textId="77777777" w:rsidR="00C70169" w:rsidRPr="00C70169" w:rsidRDefault="00C70169" w:rsidP="00C70169">
      <w:pPr>
        <w:numPr>
          <w:ilvl w:val="2"/>
          <w:numId w:val="7"/>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Devices that are allowed to connect to your cloud (cell phones, computers, and so on)</w:t>
      </w:r>
    </w:p>
    <w:p w14:paraId="23E9C9D6" w14:textId="77777777" w:rsidR="00C70169" w:rsidRPr="00C70169" w:rsidRDefault="00C70169" w:rsidP="00C70169">
      <w:pPr>
        <w:numPr>
          <w:ilvl w:val="2"/>
          <w:numId w:val="7"/>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The accounts and identities of the people, services, and devices within your organization</w:t>
      </w:r>
    </w:p>
    <w:p w14:paraId="5AF0D0CF" w14:textId="77777777" w:rsidR="00C70169" w:rsidRPr="00C70169" w:rsidRDefault="00C70169" w:rsidP="00C70169">
      <w:pPr>
        <w:numPr>
          <w:ilvl w:val="1"/>
          <w:numId w:val="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The cloud provider is always responsible for:</w:t>
      </w:r>
    </w:p>
    <w:p w14:paraId="63878CA2" w14:textId="77777777" w:rsidR="00C70169" w:rsidRPr="00C70169" w:rsidRDefault="00C70169" w:rsidP="00C70169">
      <w:pPr>
        <w:numPr>
          <w:ilvl w:val="2"/>
          <w:numId w:val="8"/>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The physical datacenter</w:t>
      </w:r>
    </w:p>
    <w:p w14:paraId="622B1138" w14:textId="77777777" w:rsidR="00C70169" w:rsidRPr="00C70169" w:rsidRDefault="00C70169" w:rsidP="00C70169">
      <w:pPr>
        <w:numPr>
          <w:ilvl w:val="2"/>
          <w:numId w:val="8"/>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The physical network</w:t>
      </w:r>
    </w:p>
    <w:p w14:paraId="2940808A" w14:textId="77777777" w:rsidR="00C70169" w:rsidRPr="00C70169" w:rsidRDefault="00C70169" w:rsidP="00C70169">
      <w:pPr>
        <w:numPr>
          <w:ilvl w:val="2"/>
          <w:numId w:val="8"/>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The physical hosts</w:t>
      </w:r>
    </w:p>
    <w:p w14:paraId="2A8FF6E4" w14:textId="77777777" w:rsidR="00C70169" w:rsidRPr="00C70169" w:rsidRDefault="00C70169" w:rsidP="00C70169">
      <w:pPr>
        <w:numPr>
          <w:ilvl w:val="1"/>
          <w:numId w:val="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Your service model will determine responsibility for things like:</w:t>
      </w:r>
    </w:p>
    <w:p w14:paraId="6FFF4A9D" w14:textId="77777777" w:rsidR="00C70169" w:rsidRPr="00C70169" w:rsidRDefault="00C70169" w:rsidP="00C70169">
      <w:pPr>
        <w:numPr>
          <w:ilvl w:val="2"/>
          <w:numId w:val="9"/>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Operating systems</w:t>
      </w:r>
    </w:p>
    <w:p w14:paraId="2FDE554F" w14:textId="77777777" w:rsidR="00C70169" w:rsidRPr="00C70169" w:rsidRDefault="00C70169" w:rsidP="00C70169">
      <w:pPr>
        <w:numPr>
          <w:ilvl w:val="2"/>
          <w:numId w:val="9"/>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lastRenderedPageBreak/>
        <w:t>Network controls</w:t>
      </w:r>
    </w:p>
    <w:p w14:paraId="7F7B7D4E" w14:textId="77777777" w:rsidR="00C70169" w:rsidRPr="00C70169" w:rsidRDefault="00C70169" w:rsidP="00C70169">
      <w:pPr>
        <w:numPr>
          <w:ilvl w:val="2"/>
          <w:numId w:val="9"/>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Applications</w:t>
      </w:r>
    </w:p>
    <w:p w14:paraId="3F830FB9" w14:textId="77777777" w:rsidR="00C70169" w:rsidRPr="00C70169" w:rsidRDefault="00C70169" w:rsidP="00C70169">
      <w:pPr>
        <w:numPr>
          <w:ilvl w:val="2"/>
          <w:numId w:val="9"/>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Identity and infrastructure</w:t>
      </w:r>
    </w:p>
    <w:p w14:paraId="21FF05C0"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4F8C4C8C" w14:textId="77777777" w:rsidR="00C70169" w:rsidRPr="00C70169" w:rsidRDefault="00C70169" w:rsidP="00C70169">
      <w:pPr>
        <w:numPr>
          <w:ilvl w:val="1"/>
          <w:numId w:val="10"/>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Define cloud models, including public, private, and hybrid</w:t>
      </w:r>
    </w:p>
    <w:p w14:paraId="546180BB" w14:textId="77777777" w:rsidR="00C70169" w:rsidRPr="00C70169" w:rsidRDefault="00C70169" w:rsidP="00C70169">
      <w:pPr>
        <w:spacing w:after="0" w:line="240" w:lineRule="auto"/>
        <w:ind w:left="126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tbl>
      <w:tblPr>
        <w:tblW w:w="0" w:type="auto"/>
        <w:tblInd w:w="174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531"/>
        <w:gridCol w:w="2500"/>
        <w:gridCol w:w="2255"/>
      </w:tblGrid>
      <w:tr w:rsidR="00C70169" w:rsidRPr="00C70169" w14:paraId="7A8D5ECC" w14:textId="77777777" w:rsidTr="00C70169">
        <w:tc>
          <w:tcPr>
            <w:tcW w:w="2714" w:type="dxa"/>
            <w:tcBorders>
              <w:top w:val="nil"/>
              <w:left w:val="nil"/>
              <w:bottom w:val="nil"/>
              <w:right w:val="nil"/>
            </w:tcBorders>
            <w:shd w:val="clear" w:color="auto" w:fill="FFFFFF"/>
            <w:tcMar>
              <w:top w:w="40" w:type="dxa"/>
              <w:left w:w="60" w:type="dxa"/>
              <w:bottom w:w="40" w:type="dxa"/>
              <w:right w:w="60" w:type="dxa"/>
            </w:tcMar>
            <w:hideMark/>
          </w:tcPr>
          <w:p w14:paraId="3B947906"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Public cloud</w:t>
            </w:r>
          </w:p>
        </w:tc>
        <w:tc>
          <w:tcPr>
            <w:tcW w:w="2687" w:type="dxa"/>
            <w:tcBorders>
              <w:top w:val="nil"/>
              <w:left w:val="nil"/>
              <w:bottom w:val="nil"/>
              <w:right w:val="nil"/>
            </w:tcBorders>
            <w:shd w:val="clear" w:color="auto" w:fill="FFFFFF"/>
            <w:tcMar>
              <w:top w:w="40" w:type="dxa"/>
              <w:left w:w="60" w:type="dxa"/>
              <w:bottom w:w="40" w:type="dxa"/>
              <w:right w:w="60" w:type="dxa"/>
            </w:tcMar>
            <w:hideMark/>
          </w:tcPr>
          <w:p w14:paraId="49F3B505"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Private cloud</w:t>
            </w:r>
          </w:p>
        </w:tc>
        <w:tc>
          <w:tcPr>
            <w:tcW w:w="2277" w:type="dxa"/>
            <w:tcBorders>
              <w:top w:val="nil"/>
              <w:left w:val="nil"/>
              <w:bottom w:val="nil"/>
              <w:right w:val="nil"/>
            </w:tcBorders>
            <w:shd w:val="clear" w:color="auto" w:fill="FFFFFF"/>
            <w:tcMar>
              <w:top w:w="40" w:type="dxa"/>
              <w:left w:w="60" w:type="dxa"/>
              <w:bottom w:w="40" w:type="dxa"/>
              <w:right w:w="60" w:type="dxa"/>
            </w:tcMar>
            <w:hideMark/>
          </w:tcPr>
          <w:p w14:paraId="2574527D"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Hybrid cloud</w:t>
            </w:r>
          </w:p>
        </w:tc>
      </w:tr>
      <w:tr w:rsidR="00C70169" w:rsidRPr="00C70169" w14:paraId="6F4CC5BB" w14:textId="77777777" w:rsidTr="00C70169">
        <w:tc>
          <w:tcPr>
            <w:tcW w:w="2714" w:type="dxa"/>
            <w:tcBorders>
              <w:top w:val="nil"/>
              <w:left w:val="nil"/>
              <w:bottom w:val="nil"/>
              <w:right w:val="nil"/>
            </w:tcBorders>
            <w:shd w:val="clear" w:color="auto" w:fill="FFFFFF"/>
            <w:tcMar>
              <w:top w:w="40" w:type="dxa"/>
              <w:left w:w="60" w:type="dxa"/>
              <w:bottom w:w="40" w:type="dxa"/>
              <w:right w:w="60" w:type="dxa"/>
            </w:tcMar>
            <w:hideMark/>
          </w:tcPr>
          <w:p w14:paraId="1C7AACB3"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No capital expenditures to scale up</w:t>
            </w:r>
          </w:p>
        </w:tc>
        <w:tc>
          <w:tcPr>
            <w:tcW w:w="2687" w:type="dxa"/>
            <w:tcBorders>
              <w:top w:val="nil"/>
              <w:left w:val="nil"/>
              <w:bottom w:val="nil"/>
              <w:right w:val="nil"/>
            </w:tcBorders>
            <w:shd w:val="clear" w:color="auto" w:fill="FFFFFF"/>
            <w:tcMar>
              <w:top w:w="40" w:type="dxa"/>
              <w:left w:w="60" w:type="dxa"/>
              <w:bottom w:w="40" w:type="dxa"/>
              <w:right w:w="60" w:type="dxa"/>
            </w:tcMar>
            <w:hideMark/>
          </w:tcPr>
          <w:p w14:paraId="29401AC8"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Organizations have complete control over resources and security</w:t>
            </w:r>
          </w:p>
        </w:tc>
        <w:tc>
          <w:tcPr>
            <w:tcW w:w="2317" w:type="dxa"/>
            <w:tcBorders>
              <w:top w:val="nil"/>
              <w:left w:val="nil"/>
              <w:bottom w:val="nil"/>
              <w:right w:val="nil"/>
            </w:tcBorders>
            <w:shd w:val="clear" w:color="auto" w:fill="FFFFFF"/>
            <w:tcMar>
              <w:top w:w="40" w:type="dxa"/>
              <w:left w:w="60" w:type="dxa"/>
              <w:bottom w:w="40" w:type="dxa"/>
              <w:right w:w="60" w:type="dxa"/>
            </w:tcMar>
            <w:hideMark/>
          </w:tcPr>
          <w:p w14:paraId="1B5036A3"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Provides the most flexibility</w:t>
            </w:r>
          </w:p>
        </w:tc>
      </w:tr>
      <w:tr w:rsidR="00C70169" w:rsidRPr="00C70169" w14:paraId="146728C3" w14:textId="77777777" w:rsidTr="00C70169">
        <w:tc>
          <w:tcPr>
            <w:tcW w:w="2732" w:type="dxa"/>
            <w:tcBorders>
              <w:top w:val="nil"/>
              <w:left w:val="nil"/>
              <w:bottom w:val="nil"/>
              <w:right w:val="nil"/>
            </w:tcBorders>
            <w:shd w:val="clear" w:color="auto" w:fill="FFFFFF"/>
            <w:tcMar>
              <w:top w:w="40" w:type="dxa"/>
              <w:left w:w="60" w:type="dxa"/>
              <w:bottom w:w="40" w:type="dxa"/>
              <w:right w:w="60" w:type="dxa"/>
            </w:tcMar>
            <w:hideMark/>
          </w:tcPr>
          <w:p w14:paraId="6F4A91D0"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Applications can be quickly provisioned and deprovisioned</w:t>
            </w:r>
          </w:p>
        </w:tc>
        <w:tc>
          <w:tcPr>
            <w:tcW w:w="2700" w:type="dxa"/>
            <w:tcBorders>
              <w:top w:val="nil"/>
              <w:left w:val="nil"/>
              <w:bottom w:val="nil"/>
              <w:right w:val="nil"/>
            </w:tcBorders>
            <w:shd w:val="clear" w:color="auto" w:fill="FFFFFF"/>
            <w:tcMar>
              <w:top w:w="40" w:type="dxa"/>
              <w:left w:w="60" w:type="dxa"/>
              <w:bottom w:w="40" w:type="dxa"/>
              <w:right w:w="60" w:type="dxa"/>
            </w:tcMar>
            <w:hideMark/>
          </w:tcPr>
          <w:p w14:paraId="1AC8D492"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Data is not collocated with other organizations’ data</w:t>
            </w:r>
          </w:p>
        </w:tc>
        <w:tc>
          <w:tcPr>
            <w:tcW w:w="2416" w:type="dxa"/>
            <w:tcBorders>
              <w:top w:val="nil"/>
              <w:left w:val="nil"/>
              <w:bottom w:val="nil"/>
              <w:right w:val="nil"/>
            </w:tcBorders>
            <w:shd w:val="clear" w:color="auto" w:fill="FFFFFF"/>
            <w:tcMar>
              <w:top w:w="40" w:type="dxa"/>
              <w:left w:w="60" w:type="dxa"/>
              <w:bottom w:w="40" w:type="dxa"/>
              <w:right w:w="60" w:type="dxa"/>
            </w:tcMar>
            <w:hideMark/>
          </w:tcPr>
          <w:p w14:paraId="258FB032"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Organizations determine where to run their applications</w:t>
            </w:r>
          </w:p>
        </w:tc>
      </w:tr>
      <w:tr w:rsidR="00C70169" w:rsidRPr="00C70169" w14:paraId="233FADA5" w14:textId="77777777" w:rsidTr="00C70169">
        <w:tc>
          <w:tcPr>
            <w:tcW w:w="2714" w:type="dxa"/>
            <w:tcBorders>
              <w:top w:val="nil"/>
              <w:left w:val="nil"/>
              <w:bottom w:val="nil"/>
              <w:right w:val="nil"/>
            </w:tcBorders>
            <w:shd w:val="clear" w:color="auto" w:fill="FFFFFF"/>
            <w:tcMar>
              <w:top w:w="40" w:type="dxa"/>
              <w:left w:w="60" w:type="dxa"/>
              <w:bottom w:w="40" w:type="dxa"/>
              <w:right w:w="60" w:type="dxa"/>
            </w:tcMar>
            <w:hideMark/>
          </w:tcPr>
          <w:p w14:paraId="549375F7"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Organizations pay only for what they use</w:t>
            </w:r>
          </w:p>
        </w:tc>
        <w:tc>
          <w:tcPr>
            <w:tcW w:w="2687" w:type="dxa"/>
            <w:tcBorders>
              <w:top w:val="nil"/>
              <w:left w:val="nil"/>
              <w:bottom w:val="nil"/>
              <w:right w:val="nil"/>
            </w:tcBorders>
            <w:shd w:val="clear" w:color="auto" w:fill="FFFFFF"/>
            <w:tcMar>
              <w:top w:w="40" w:type="dxa"/>
              <w:left w:w="60" w:type="dxa"/>
              <w:bottom w:w="40" w:type="dxa"/>
              <w:right w:w="60" w:type="dxa"/>
            </w:tcMar>
            <w:hideMark/>
          </w:tcPr>
          <w:p w14:paraId="38215641"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Hardware must be purchased for startup and maintenance</w:t>
            </w:r>
          </w:p>
        </w:tc>
        <w:tc>
          <w:tcPr>
            <w:tcW w:w="2330" w:type="dxa"/>
            <w:tcBorders>
              <w:top w:val="nil"/>
              <w:left w:val="nil"/>
              <w:bottom w:val="nil"/>
              <w:right w:val="nil"/>
            </w:tcBorders>
            <w:shd w:val="clear" w:color="auto" w:fill="FFFFFF"/>
            <w:tcMar>
              <w:top w:w="40" w:type="dxa"/>
              <w:left w:w="60" w:type="dxa"/>
              <w:bottom w:w="40" w:type="dxa"/>
              <w:right w:w="60" w:type="dxa"/>
            </w:tcMar>
            <w:hideMark/>
          </w:tcPr>
          <w:p w14:paraId="71F6C710"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Organizations control security, compliance, or legal requirements</w:t>
            </w:r>
          </w:p>
        </w:tc>
      </w:tr>
      <w:tr w:rsidR="00C70169" w:rsidRPr="00C70169" w14:paraId="665F33C3" w14:textId="77777777" w:rsidTr="00C70169">
        <w:tc>
          <w:tcPr>
            <w:tcW w:w="2714" w:type="dxa"/>
            <w:tcBorders>
              <w:top w:val="nil"/>
              <w:left w:val="nil"/>
              <w:bottom w:val="nil"/>
              <w:right w:val="nil"/>
            </w:tcBorders>
            <w:shd w:val="clear" w:color="auto" w:fill="FFFFFF"/>
            <w:tcMar>
              <w:top w:w="40" w:type="dxa"/>
              <w:left w:w="60" w:type="dxa"/>
              <w:bottom w:w="40" w:type="dxa"/>
              <w:right w:w="60" w:type="dxa"/>
            </w:tcMar>
            <w:hideMark/>
          </w:tcPr>
          <w:p w14:paraId="5CF55E18"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Organizations don’t have complete control over resources and security</w:t>
            </w:r>
          </w:p>
        </w:tc>
        <w:tc>
          <w:tcPr>
            <w:tcW w:w="2687" w:type="dxa"/>
            <w:tcBorders>
              <w:top w:val="nil"/>
              <w:left w:val="nil"/>
              <w:bottom w:val="nil"/>
              <w:right w:val="nil"/>
            </w:tcBorders>
            <w:shd w:val="clear" w:color="auto" w:fill="FFFFFF"/>
            <w:tcMar>
              <w:top w:w="40" w:type="dxa"/>
              <w:left w:w="60" w:type="dxa"/>
              <w:bottom w:w="40" w:type="dxa"/>
              <w:right w:w="60" w:type="dxa"/>
            </w:tcMar>
            <w:hideMark/>
          </w:tcPr>
          <w:p w14:paraId="4C279FAD"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Organizations are responsible for hardware maintenance and updates</w:t>
            </w:r>
          </w:p>
        </w:tc>
        <w:tc>
          <w:tcPr>
            <w:tcW w:w="2277" w:type="dxa"/>
            <w:tcBorders>
              <w:top w:val="nil"/>
              <w:left w:val="nil"/>
              <w:bottom w:val="nil"/>
              <w:right w:val="nil"/>
            </w:tcBorders>
            <w:shd w:val="clear" w:color="auto" w:fill="FFFFFF"/>
            <w:tcMar>
              <w:top w:w="40" w:type="dxa"/>
              <w:left w:w="60" w:type="dxa"/>
              <w:bottom w:w="40" w:type="dxa"/>
              <w:right w:w="60" w:type="dxa"/>
            </w:tcMar>
            <w:hideMark/>
          </w:tcPr>
          <w:p w14:paraId="27258B56" w14:textId="77777777" w:rsidR="00C70169" w:rsidRPr="00C70169" w:rsidRDefault="00C70169" w:rsidP="00C70169">
            <w:pPr>
              <w:spacing w:after="0" w:line="240" w:lineRule="auto"/>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tc>
      </w:tr>
    </w:tbl>
    <w:p w14:paraId="6D51B1A7"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7219507F" w14:textId="77777777" w:rsidR="00C70169" w:rsidRPr="00C70169" w:rsidRDefault="00C70169" w:rsidP="00C70169">
      <w:pPr>
        <w:numPr>
          <w:ilvl w:val="1"/>
          <w:numId w:val="11"/>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the consumption-based model</w:t>
      </w:r>
    </w:p>
    <w:p w14:paraId="503209A7" w14:textId="77777777" w:rsidR="00C70169" w:rsidRPr="00C70169" w:rsidRDefault="00C70169" w:rsidP="00C70169">
      <w:pPr>
        <w:numPr>
          <w:ilvl w:val="2"/>
          <w:numId w:val="12"/>
        </w:numPr>
        <w:spacing w:after="0" w:line="240" w:lineRule="auto"/>
        <w:textAlignment w:val="center"/>
        <w:rPr>
          <w:rFonts w:ascii="Calibri" w:eastAsia="Times New Roman" w:hAnsi="Calibri" w:cs="Calibri"/>
          <w:kern w:val="0"/>
          <w:lang w:eastAsia="en-IN"/>
          <w14:ligatures w14:val="none"/>
        </w:rPr>
      </w:pPr>
      <w:r w:rsidRPr="00C70169">
        <w:rPr>
          <w:rFonts w:ascii="Calibri" w:eastAsia="Times New Roman" w:hAnsi="Calibri" w:cs="Calibri"/>
          <w:kern w:val="0"/>
          <w:lang w:eastAsia="en-IN"/>
          <w14:ligatures w14:val="none"/>
        </w:rPr>
        <w:t xml:space="preserve">There are two types of expenses to consider. </w:t>
      </w:r>
    </w:p>
    <w:p w14:paraId="2AA92CB4" w14:textId="77777777" w:rsidR="00C70169" w:rsidRPr="00C70169" w:rsidRDefault="00C70169" w:rsidP="00C70169">
      <w:pPr>
        <w:numPr>
          <w:ilvl w:val="3"/>
          <w:numId w:val="13"/>
        </w:numPr>
        <w:spacing w:after="0" w:line="240" w:lineRule="auto"/>
        <w:textAlignment w:val="center"/>
        <w:rPr>
          <w:rFonts w:ascii="Calibri" w:eastAsia="Times New Roman" w:hAnsi="Calibri" w:cs="Calibri"/>
          <w:kern w:val="0"/>
          <w:lang w:eastAsia="en-IN"/>
          <w14:ligatures w14:val="none"/>
        </w:rPr>
      </w:pPr>
      <w:r w:rsidRPr="00C70169">
        <w:rPr>
          <w:rFonts w:ascii="Calibri" w:eastAsia="Times New Roman" w:hAnsi="Calibri" w:cs="Calibri"/>
          <w:kern w:val="0"/>
          <w:lang w:eastAsia="en-IN"/>
          <w14:ligatures w14:val="none"/>
        </w:rPr>
        <w:t>Capital expenditure (</w:t>
      </w:r>
      <w:proofErr w:type="spellStart"/>
      <w:proofErr w:type="gramStart"/>
      <w:r w:rsidRPr="00C70169">
        <w:rPr>
          <w:rFonts w:ascii="Calibri" w:eastAsia="Times New Roman" w:hAnsi="Calibri" w:cs="Calibri"/>
          <w:kern w:val="0"/>
          <w:lang w:eastAsia="en-IN"/>
          <w14:ligatures w14:val="none"/>
        </w:rPr>
        <w:t>CapEx</w:t>
      </w:r>
      <w:proofErr w:type="spellEnd"/>
      <w:r w:rsidRPr="00C70169">
        <w:rPr>
          <w:rFonts w:ascii="Calibri" w:eastAsia="Times New Roman" w:hAnsi="Calibri" w:cs="Calibri"/>
          <w:kern w:val="0"/>
          <w:lang w:eastAsia="en-IN"/>
          <w14:ligatures w14:val="none"/>
        </w:rPr>
        <w:t>)  -</w:t>
      </w:r>
      <w:proofErr w:type="gramEnd"/>
      <w:r w:rsidRPr="00C70169">
        <w:rPr>
          <w:rFonts w:ascii="Calibri" w:eastAsia="Times New Roman" w:hAnsi="Calibri" w:cs="Calibri"/>
          <w:kern w:val="0"/>
          <w:lang w:eastAsia="en-IN"/>
          <w14:ligatures w14:val="none"/>
        </w:rPr>
        <w:t xml:space="preserve"> One-time, up-front expenditure to purchase or secure tangible resources. A new building, repaving the parking lot, building a </w:t>
      </w:r>
      <w:proofErr w:type="spellStart"/>
      <w:r w:rsidRPr="00C70169">
        <w:rPr>
          <w:rFonts w:ascii="Calibri" w:eastAsia="Times New Roman" w:hAnsi="Calibri" w:cs="Calibri"/>
          <w:kern w:val="0"/>
          <w:lang w:eastAsia="en-IN"/>
          <w14:ligatures w14:val="none"/>
        </w:rPr>
        <w:t>datacenter</w:t>
      </w:r>
      <w:proofErr w:type="spellEnd"/>
      <w:r w:rsidRPr="00C70169">
        <w:rPr>
          <w:rFonts w:ascii="Calibri" w:eastAsia="Times New Roman" w:hAnsi="Calibri" w:cs="Calibri"/>
          <w:kern w:val="0"/>
          <w:lang w:eastAsia="en-IN"/>
          <w14:ligatures w14:val="none"/>
        </w:rPr>
        <w:t>, or buying a company vehicle.</w:t>
      </w:r>
    </w:p>
    <w:p w14:paraId="3724B17C" w14:textId="77777777" w:rsidR="00C70169" w:rsidRPr="00C70169" w:rsidRDefault="00C70169" w:rsidP="00C70169">
      <w:pPr>
        <w:spacing w:after="0" w:line="240" w:lineRule="auto"/>
        <w:ind w:left="2340"/>
        <w:rPr>
          <w:rFonts w:ascii="Calibri" w:eastAsia="Times New Roman" w:hAnsi="Calibri" w:cs="Calibri"/>
          <w:kern w:val="0"/>
          <w:lang w:eastAsia="en-IN"/>
          <w14:ligatures w14:val="none"/>
        </w:rPr>
      </w:pPr>
      <w:r w:rsidRPr="00C70169">
        <w:rPr>
          <w:rFonts w:ascii="Calibri" w:eastAsia="Times New Roman" w:hAnsi="Calibri" w:cs="Calibri"/>
          <w:kern w:val="0"/>
          <w:lang w:eastAsia="en-IN"/>
          <w14:ligatures w14:val="none"/>
        </w:rPr>
        <w:t> </w:t>
      </w:r>
    </w:p>
    <w:p w14:paraId="15B9AF73" w14:textId="77777777" w:rsidR="00C70169" w:rsidRPr="00C70169" w:rsidRDefault="00C70169" w:rsidP="00C70169">
      <w:pPr>
        <w:numPr>
          <w:ilvl w:val="1"/>
          <w:numId w:val="14"/>
        </w:numPr>
        <w:spacing w:after="0" w:line="240" w:lineRule="auto"/>
        <w:textAlignment w:val="center"/>
        <w:rPr>
          <w:rFonts w:ascii="Calibri" w:eastAsia="Times New Roman" w:hAnsi="Calibri" w:cs="Calibri"/>
          <w:kern w:val="0"/>
          <w:lang w:eastAsia="en-IN"/>
          <w14:ligatures w14:val="none"/>
        </w:rPr>
      </w:pPr>
      <w:r w:rsidRPr="00C70169">
        <w:rPr>
          <w:rFonts w:ascii="Calibri" w:eastAsia="Times New Roman" w:hAnsi="Calibri" w:cs="Calibri"/>
          <w:kern w:val="0"/>
          <w:lang w:eastAsia="en-IN"/>
          <w14:ligatures w14:val="none"/>
        </w:rPr>
        <w:t>Operational expenditure (</w:t>
      </w:r>
      <w:proofErr w:type="spellStart"/>
      <w:r w:rsidRPr="00C70169">
        <w:rPr>
          <w:rFonts w:ascii="Calibri" w:eastAsia="Times New Roman" w:hAnsi="Calibri" w:cs="Calibri"/>
          <w:kern w:val="0"/>
          <w:lang w:eastAsia="en-IN"/>
          <w14:ligatures w14:val="none"/>
        </w:rPr>
        <w:t>OpEx</w:t>
      </w:r>
      <w:proofErr w:type="spellEnd"/>
      <w:r w:rsidRPr="00C70169">
        <w:rPr>
          <w:rFonts w:ascii="Calibri" w:eastAsia="Times New Roman" w:hAnsi="Calibri" w:cs="Calibri"/>
          <w:kern w:val="0"/>
          <w:lang w:eastAsia="en-IN"/>
          <w14:ligatures w14:val="none"/>
        </w:rPr>
        <w:t>).</w:t>
      </w:r>
      <w:r w:rsidRPr="00C70169">
        <w:rPr>
          <w:rFonts w:ascii="Calibri" w:eastAsia="Times New Roman" w:hAnsi="Calibri" w:cs="Calibri"/>
          <w:kern w:val="0"/>
          <w:lang w:val="en-US" w:eastAsia="en-IN"/>
          <w14:ligatures w14:val="none"/>
        </w:rPr>
        <w:t xml:space="preserve"> - </w:t>
      </w:r>
      <w:r w:rsidRPr="00C70169">
        <w:rPr>
          <w:rFonts w:ascii="Calibri" w:eastAsia="Times New Roman" w:hAnsi="Calibri" w:cs="Calibri"/>
          <w:kern w:val="0"/>
          <w:lang w:eastAsia="en-IN"/>
          <w14:ligatures w14:val="none"/>
        </w:rPr>
        <w:t xml:space="preserve">Spending money on services or products over time. Renting a convention </w:t>
      </w:r>
      <w:proofErr w:type="spellStart"/>
      <w:r w:rsidRPr="00C70169">
        <w:rPr>
          <w:rFonts w:ascii="Calibri" w:eastAsia="Times New Roman" w:hAnsi="Calibri" w:cs="Calibri"/>
          <w:kern w:val="0"/>
          <w:lang w:eastAsia="en-IN"/>
          <w14:ligatures w14:val="none"/>
        </w:rPr>
        <w:t>center</w:t>
      </w:r>
      <w:proofErr w:type="spellEnd"/>
      <w:r w:rsidRPr="00C70169">
        <w:rPr>
          <w:rFonts w:ascii="Calibri" w:eastAsia="Times New Roman" w:hAnsi="Calibri" w:cs="Calibri"/>
          <w:kern w:val="0"/>
          <w:lang w:eastAsia="en-IN"/>
          <w14:ligatures w14:val="none"/>
        </w:rPr>
        <w:t>, leasing a company vehicle, or signing up for cloud services</w:t>
      </w:r>
      <w:r w:rsidRPr="00C70169">
        <w:rPr>
          <w:rFonts w:ascii="Calibri" w:eastAsia="Times New Roman" w:hAnsi="Calibri" w:cs="Calibri"/>
          <w:kern w:val="0"/>
          <w:lang w:val="en-US" w:eastAsia="en-IN"/>
          <w14:ligatures w14:val="none"/>
        </w:rPr>
        <w:t>.</w:t>
      </w:r>
    </w:p>
    <w:p w14:paraId="0F8C9A9C" w14:textId="77777777" w:rsidR="00C70169" w:rsidRPr="00C70169" w:rsidRDefault="00C70169" w:rsidP="00C70169">
      <w:pPr>
        <w:spacing w:after="0" w:line="240" w:lineRule="auto"/>
        <w:ind w:left="234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2013FF42" w14:textId="77777777" w:rsidR="00C70169" w:rsidRPr="00C70169" w:rsidRDefault="00C70169" w:rsidP="00C70169">
      <w:pPr>
        <w:numPr>
          <w:ilvl w:val="1"/>
          <w:numId w:val="15"/>
        </w:numPr>
        <w:spacing w:after="0" w:line="240" w:lineRule="auto"/>
        <w:textAlignment w:val="center"/>
        <w:rPr>
          <w:rFonts w:ascii="Calibri" w:eastAsia="Times New Roman" w:hAnsi="Calibri" w:cs="Calibri"/>
          <w:kern w:val="0"/>
          <w:lang w:eastAsia="en-IN"/>
          <w14:ligatures w14:val="none"/>
        </w:rPr>
      </w:pPr>
      <w:r w:rsidRPr="00C70169">
        <w:rPr>
          <w:rFonts w:ascii="Calibri" w:eastAsia="Times New Roman" w:hAnsi="Calibri" w:cs="Calibri"/>
          <w:kern w:val="0"/>
          <w:lang w:eastAsia="en-IN"/>
          <w14:ligatures w14:val="none"/>
        </w:rPr>
        <w:t xml:space="preserve">Cloud computing falls under </w:t>
      </w:r>
      <w:proofErr w:type="spellStart"/>
      <w:r w:rsidRPr="00C70169">
        <w:rPr>
          <w:rFonts w:ascii="Calibri" w:eastAsia="Times New Roman" w:hAnsi="Calibri" w:cs="Calibri"/>
          <w:kern w:val="0"/>
          <w:lang w:eastAsia="en-IN"/>
          <w14:ligatures w14:val="none"/>
        </w:rPr>
        <w:t>OpEx</w:t>
      </w:r>
      <w:proofErr w:type="spellEnd"/>
      <w:r w:rsidRPr="00C70169">
        <w:rPr>
          <w:rFonts w:ascii="Calibri" w:eastAsia="Times New Roman" w:hAnsi="Calibri" w:cs="Calibri"/>
          <w:kern w:val="0"/>
          <w:lang w:eastAsia="en-IN"/>
          <w14:ligatures w14:val="none"/>
        </w:rPr>
        <w:t xml:space="preserve"> because cloud computing operates on a consumption-based model</w:t>
      </w:r>
    </w:p>
    <w:p w14:paraId="3A343D60" w14:textId="77777777" w:rsidR="00C70169" w:rsidRPr="00C70169" w:rsidRDefault="00C70169" w:rsidP="00C70169">
      <w:pPr>
        <w:numPr>
          <w:ilvl w:val="1"/>
          <w:numId w:val="15"/>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Benefits of consumption-based model</w:t>
      </w:r>
    </w:p>
    <w:p w14:paraId="012360C6" w14:textId="77777777" w:rsidR="00C70169" w:rsidRPr="00C70169" w:rsidRDefault="00C70169" w:rsidP="00C70169">
      <w:pPr>
        <w:numPr>
          <w:ilvl w:val="2"/>
          <w:numId w:val="1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No upfront costs.</w:t>
      </w:r>
    </w:p>
    <w:p w14:paraId="454437B0" w14:textId="77777777" w:rsidR="00C70169" w:rsidRPr="00C70169" w:rsidRDefault="00C70169" w:rsidP="00C70169">
      <w:pPr>
        <w:numPr>
          <w:ilvl w:val="2"/>
          <w:numId w:val="1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xml:space="preserve">No need to purchase and manage costly infrastructure that users might not use to </w:t>
      </w:r>
      <w:proofErr w:type="gramStart"/>
      <w:r w:rsidRPr="00C70169">
        <w:rPr>
          <w:rFonts w:ascii="Calibri" w:eastAsia="Times New Roman" w:hAnsi="Calibri" w:cs="Calibri"/>
          <w:kern w:val="0"/>
          <w:lang w:val="en-US" w:eastAsia="en-IN"/>
          <w14:ligatures w14:val="none"/>
        </w:rPr>
        <w:t>its</w:t>
      </w:r>
      <w:proofErr w:type="gramEnd"/>
      <w:r w:rsidRPr="00C70169">
        <w:rPr>
          <w:rFonts w:ascii="Calibri" w:eastAsia="Times New Roman" w:hAnsi="Calibri" w:cs="Calibri"/>
          <w:kern w:val="0"/>
          <w:lang w:val="en-US" w:eastAsia="en-IN"/>
          <w14:ligatures w14:val="none"/>
        </w:rPr>
        <w:t xml:space="preserve"> fullest potential.</w:t>
      </w:r>
    </w:p>
    <w:p w14:paraId="651937C6" w14:textId="77777777" w:rsidR="00C70169" w:rsidRPr="00C70169" w:rsidRDefault="00C70169" w:rsidP="00C70169">
      <w:pPr>
        <w:numPr>
          <w:ilvl w:val="2"/>
          <w:numId w:val="1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The ability to pay for more resources when they're needed.</w:t>
      </w:r>
    </w:p>
    <w:p w14:paraId="137D8E42" w14:textId="77777777" w:rsidR="00C70169" w:rsidRPr="00C70169" w:rsidRDefault="00C70169" w:rsidP="00C70169">
      <w:pPr>
        <w:numPr>
          <w:ilvl w:val="2"/>
          <w:numId w:val="1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The ability to stop paying for resources that are no longer needed</w:t>
      </w:r>
    </w:p>
    <w:p w14:paraId="52C73FF5" w14:textId="77777777" w:rsidR="00C70169" w:rsidRPr="00C70169" w:rsidRDefault="00C70169" w:rsidP="00C70169">
      <w:pPr>
        <w:spacing w:after="0" w:line="240" w:lineRule="auto"/>
        <w:ind w:left="234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40ED8CDF"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74420BF1" w14:textId="77777777" w:rsidR="00C70169" w:rsidRPr="00C70169" w:rsidRDefault="00C70169" w:rsidP="00C70169">
      <w:pPr>
        <w:numPr>
          <w:ilvl w:val="1"/>
          <w:numId w:val="17"/>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Compare cloud pricing models</w:t>
      </w:r>
    </w:p>
    <w:p w14:paraId="24D120F3" w14:textId="77777777" w:rsidR="00C70169" w:rsidRPr="00C70169" w:rsidRDefault="00C70169" w:rsidP="00C70169">
      <w:pPr>
        <w:numPr>
          <w:ilvl w:val="2"/>
          <w:numId w:val="18"/>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xml:space="preserve">Cloud computing is the delivery of computing services over the internet by using a pay-as-you-go pricing model. </w:t>
      </w:r>
    </w:p>
    <w:p w14:paraId="05E9E29F" w14:textId="77777777" w:rsidR="00C70169" w:rsidRPr="00C70169" w:rsidRDefault="00C70169" w:rsidP="00C70169">
      <w:pPr>
        <w:numPr>
          <w:ilvl w:val="2"/>
          <w:numId w:val="18"/>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You typically pay only for the cloud services you use.</w:t>
      </w:r>
    </w:p>
    <w:p w14:paraId="78A7A727"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52C4889D" w14:textId="77777777" w:rsidR="00C70169" w:rsidRPr="00C70169" w:rsidRDefault="00C70169" w:rsidP="00C70169">
      <w:pPr>
        <w:numPr>
          <w:ilvl w:val="1"/>
          <w:numId w:val="19"/>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serverless</w:t>
      </w:r>
    </w:p>
    <w:p w14:paraId="58B9DC34" w14:textId="77777777" w:rsidR="00C70169" w:rsidRPr="00C70169" w:rsidRDefault="00C70169" w:rsidP="00C70169">
      <w:pPr>
        <w:spacing w:after="0" w:line="240" w:lineRule="auto"/>
        <w:ind w:left="126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6D41A9AE" w14:textId="77777777" w:rsidR="00C70169" w:rsidRPr="00C70169" w:rsidRDefault="00C70169" w:rsidP="00C70169">
      <w:pPr>
        <w:numPr>
          <w:ilvl w:val="1"/>
          <w:numId w:val="20"/>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the benefits of using cloud services</w:t>
      </w:r>
    </w:p>
    <w:p w14:paraId="0B175C8B" w14:textId="77777777" w:rsidR="00C70169" w:rsidRPr="00C70169" w:rsidRDefault="00C70169" w:rsidP="00C70169">
      <w:pPr>
        <w:numPr>
          <w:ilvl w:val="2"/>
          <w:numId w:val="21"/>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xml:space="preserve">Describe the benefits of high availability and scalability in the cloud </w:t>
      </w:r>
    </w:p>
    <w:p w14:paraId="1A45FC5E" w14:textId="77777777" w:rsidR="00C70169" w:rsidRPr="00C70169" w:rsidRDefault="00C70169" w:rsidP="00C70169">
      <w:pPr>
        <w:numPr>
          <w:ilvl w:val="3"/>
          <w:numId w:val="22"/>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Maximum availability</w:t>
      </w:r>
    </w:p>
    <w:p w14:paraId="09EF5AA6" w14:textId="77777777" w:rsidR="00C70169" w:rsidRPr="00C70169" w:rsidRDefault="00C70169" w:rsidP="00C70169">
      <w:pPr>
        <w:numPr>
          <w:ilvl w:val="3"/>
          <w:numId w:val="22"/>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lastRenderedPageBreak/>
        <w:t>Scalability is ability to adjust resources to meet demand, we are paying what we use</w:t>
      </w:r>
    </w:p>
    <w:p w14:paraId="3E754422" w14:textId="77777777" w:rsidR="00C70169" w:rsidRPr="00C70169" w:rsidRDefault="00C70169" w:rsidP="00C70169">
      <w:pPr>
        <w:numPr>
          <w:ilvl w:val="4"/>
          <w:numId w:val="23"/>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Vertical scaling is focused on increasing or decreasing the capabilities of resources.  - Adding more CPUs or RAM</w:t>
      </w:r>
    </w:p>
    <w:p w14:paraId="33C39E2D" w14:textId="77777777" w:rsidR="00C70169" w:rsidRPr="00C70169" w:rsidRDefault="00C70169" w:rsidP="00C70169">
      <w:pPr>
        <w:numPr>
          <w:ilvl w:val="4"/>
          <w:numId w:val="23"/>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Horizontal scaling is adding or subtracting the number of resources. - Adding additional Virtual Machines</w:t>
      </w:r>
    </w:p>
    <w:p w14:paraId="7297E54F" w14:textId="77777777" w:rsidR="00C70169" w:rsidRPr="00C70169" w:rsidRDefault="00C70169" w:rsidP="00C70169">
      <w:pPr>
        <w:spacing w:after="0" w:line="240" w:lineRule="auto"/>
        <w:ind w:left="234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4844F40C" w14:textId="77777777" w:rsidR="00C70169" w:rsidRPr="00C70169" w:rsidRDefault="00C70169" w:rsidP="00C70169">
      <w:pPr>
        <w:numPr>
          <w:ilvl w:val="1"/>
          <w:numId w:val="24"/>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the benefits of reliability and predictability in the cloud</w:t>
      </w:r>
    </w:p>
    <w:p w14:paraId="18533D04" w14:textId="77777777" w:rsidR="00C70169" w:rsidRPr="00C70169" w:rsidRDefault="00C70169" w:rsidP="00C70169">
      <w:pPr>
        <w:numPr>
          <w:ilvl w:val="2"/>
          <w:numId w:val="25"/>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Reliability is the ability of a system to recover from failures and continue to function.</w:t>
      </w:r>
    </w:p>
    <w:p w14:paraId="4C586EF6" w14:textId="77777777" w:rsidR="00C70169" w:rsidRPr="00C70169" w:rsidRDefault="00C70169" w:rsidP="00C70169">
      <w:pPr>
        <w:numPr>
          <w:ilvl w:val="2"/>
          <w:numId w:val="25"/>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With a decentralized design, the cloud enables you to have resources deployed in regions around the world.</w:t>
      </w:r>
    </w:p>
    <w:p w14:paraId="77A5A928" w14:textId="77777777" w:rsidR="00C70169" w:rsidRPr="00C70169" w:rsidRDefault="00C70169" w:rsidP="00C70169">
      <w:pPr>
        <w:numPr>
          <w:ilvl w:val="2"/>
          <w:numId w:val="25"/>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Performance and cost predictability are heavily influenced by the Microsoft Azure Well-Architected Framework. Deploy a solution built around this framework and you have a solution whose cost and performance are predictable</w:t>
      </w:r>
    </w:p>
    <w:p w14:paraId="295762E9"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187A5665" w14:textId="77777777" w:rsidR="00C70169" w:rsidRPr="00C70169" w:rsidRDefault="00C70169" w:rsidP="00C70169">
      <w:pPr>
        <w:numPr>
          <w:ilvl w:val="1"/>
          <w:numId w:val="2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the benefits of security and governance in the cloud</w:t>
      </w:r>
    </w:p>
    <w:p w14:paraId="28511AB0" w14:textId="77777777" w:rsidR="00C70169" w:rsidRPr="00C70169" w:rsidRDefault="00C70169" w:rsidP="00C70169">
      <w:pPr>
        <w:numPr>
          <w:ilvl w:val="2"/>
          <w:numId w:val="27"/>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Cloud-based auditing helps flag any resource that’s out of compliance with your corporate standards and provides mitigation strategies</w:t>
      </w:r>
    </w:p>
    <w:p w14:paraId="4A799C0B" w14:textId="77777777" w:rsidR="00C70169" w:rsidRPr="00C70169" w:rsidRDefault="00C70169" w:rsidP="00C70169">
      <w:pPr>
        <w:numPr>
          <w:ilvl w:val="2"/>
          <w:numId w:val="27"/>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Depending on your operating model, software patches and updates may also automatically be applied, which helps with both governance and security</w:t>
      </w:r>
    </w:p>
    <w:p w14:paraId="36641E20"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39E47A15" w14:textId="77777777" w:rsidR="00C70169" w:rsidRPr="00C70169" w:rsidRDefault="00C70169" w:rsidP="00C70169">
      <w:pPr>
        <w:numPr>
          <w:ilvl w:val="1"/>
          <w:numId w:val="28"/>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the benefits of manageability in the cloud</w:t>
      </w:r>
    </w:p>
    <w:p w14:paraId="0D2C43E9" w14:textId="77777777" w:rsidR="00C70169" w:rsidRPr="00C70169" w:rsidRDefault="00C70169" w:rsidP="00C70169">
      <w:pPr>
        <w:numPr>
          <w:ilvl w:val="2"/>
          <w:numId w:val="29"/>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Management of the cloud</w:t>
      </w:r>
    </w:p>
    <w:p w14:paraId="7635F1AC" w14:textId="77777777" w:rsidR="00C70169" w:rsidRPr="00C70169" w:rsidRDefault="00C70169" w:rsidP="00C70169">
      <w:pPr>
        <w:numPr>
          <w:ilvl w:val="3"/>
          <w:numId w:val="30"/>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Automatically scale resource deployment based on need.</w:t>
      </w:r>
    </w:p>
    <w:p w14:paraId="0E853DE3" w14:textId="77777777" w:rsidR="00C70169" w:rsidRPr="00C70169" w:rsidRDefault="00C70169" w:rsidP="00C70169">
      <w:pPr>
        <w:numPr>
          <w:ilvl w:val="3"/>
          <w:numId w:val="30"/>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Deploy resources based on a preconfigured template, removing the need for manual configuration.</w:t>
      </w:r>
    </w:p>
    <w:p w14:paraId="28A3DE3F" w14:textId="77777777" w:rsidR="00C70169" w:rsidRPr="00C70169" w:rsidRDefault="00C70169" w:rsidP="00C70169">
      <w:pPr>
        <w:numPr>
          <w:ilvl w:val="3"/>
          <w:numId w:val="30"/>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Monitor the health of resources and automatically replace failing resources.</w:t>
      </w:r>
    </w:p>
    <w:p w14:paraId="3191D3E1" w14:textId="77777777" w:rsidR="00C70169" w:rsidRPr="00C70169" w:rsidRDefault="00C70169" w:rsidP="00C70169">
      <w:pPr>
        <w:numPr>
          <w:ilvl w:val="3"/>
          <w:numId w:val="30"/>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Receive automatic alerts based on configured metrics, so you’re aware of performance in real time.</w:t>
      </w:r>
    </w:p>
    <w:p w14:paraId="427A3308" w14:textId="77777777" w:rsidR="00C70169" w:rsidRPr="00C70169" w:rsidRDefault="00C70169" w:rsidP="00C70169">
      <w:pPr>
        <w:numPr>
          <w:ilvl w:val="2"/>
          <w:numId w:val="29"/>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Management in the cloud</w:t>
      </w:r>
    </w:p>
    <w:p w14:paraId="6504A101" w14:textId="77777777" w:rsidR="00C70169" w:rsidRPr="00C70169" w:rsidRDefault="00C70169" w:rsidP="00C70169">
      <w:pPr>
        <w:numPr>
          <w:ilvl w:val="3"/>
          <w:numId w:val="31"/>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Through a web portal.</w:t>
      </w:r>
    </w:p>
    <w:p w14:paraId="7DA1A12A" w14:textId="77777777" w:rsidR="00C70169" w:rsidRPr="00C70169" w:rsidRDefault="00C70169" w:rsidP="00C70169">
      <w:pPr>
        <w:numPr>
          <w:ilvl w:val="3"/>
          <w:numId w:val="31"/>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Using a command line interface.</w:t>
      </w:r>
    </w:p>
    <w:p w14:paraId="3CB0C77D" w14:textId="77777777" w:rsidR="00C70169" w:rsidRPr="00C70169" w:rsidRDefault="00C70169" w:rsidP="00C70169">
      <w:pPr>
        <w:numPr>
          <w:ilvl w:val="3"/>
          <w:numId w:val="31"/>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Using APIs.</w:t>
      </w:r>
    </w:p>
    <w:p w14:paraId="64E1CA5E" w14:textId="77777777" w:rsidR="00C70169" w:rsidRPr="00C70169" w:rsidRDefault="00C70169" w:rsidP="00C70169">
      <w:pPr>
        <w:numPr>
          <w:ilvl w:val="3"/>
          <w:numId w:val="31"/>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Using PowerShell.</w:t>
      </w:r>
    </w:p>
    <w:p w14:paraId="451D6EAF"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152C170E" w14:textId="77777777" w:rsidR="00C70169" w:rsidRPr="00C70169" w:rsidRDefault="00C70169" w:rsidP="00C70169">
      <w:pPr>
        <w:numPr>
          <w:ilvl w:val="1"/>
          <w:numId w:val="32"/>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cloud service types</w:t>
      </w:r>
    </w:p>
    <w:p w14:paraId="577D21A4" w14:textId="77777777" w:rsidR="00C70169" w:rsidRPr="00C70169" w:rsidRDefault="00C70169" w:rsidP="00C70169">
      <w:pPr>
        <w:numPr>
          <w:ilvl w:val="2"/>
          <w:numId w:val="33"/>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infrastructure as a service (IaaS)</w:t>
      </w:r>
    </w:p>
    <w:p w14:paraId="76807B33" w14:textId="77777777" w:rsidR="00C70169" w:rsidRPr="00C70169" w:rsidRDefault="00C70169" w:rsidP="00C70169">
      <w:pPr>
        <w:numPr>
          <w:ilvl w:val="3"/>
          <w:numId w:val="34"/>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xml:space="preserve">Lift-and-shift migration: You’re setting up cloud resources </w:t>
      </w:r>
      <w:proofErr w:type="gramStart"/>
      <w:r w:rsidRPr="00C70169">
        <w:rPr>
          <w:rFonts w:ascii="Calibri" w:eastAsia="Times New Roman" w:hAnsi="Calibri" w:cs="Calibri"/>
          <w:kern w:val="0"/>
          <w:lang w:val="en-US" w:eastAsia="en-IN"/>
          <w14:ligatures w14:val="none"/>
        </w:rPr>
        <w:t>similar to</w:t>
      </w:r>
      <w:proofErr w:type="gramEnd"/>
      <w:r w:rsidRPr="00C70169">
        <w:rPr>
          <w:rFonts w:ascii="Calibri" w:eastAsia="Times New Roman" w:hAnsi="Calibri" w:cs="Calibri"/>
          <w:kern w:val="0"/>
          <w:lang w:val="en-US" w:eastAsia="en-IN"/>
          <w14:ligatures w14:val="none"/>
        </w:rPr>
        <w:t xml:space="preserve"> your on-prem datacenter, and then simply moving the things running on-prem to running on the IaaS infrastructure.</w:t>
      </w:r>
    </w:p>
    <w:p w14:paraId="3A033F93" w14:textId="77777777" w:rsidR="00C70169" w:rsidRPr="00C70169" w:rsidRDefault="00C70169" w:rsidP="00C70169">
      <w:pPr>
        <w:numPr>
          <w:ilvl w:val="3"/>
          <w:numId w:val="34"/>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Testing and development: You have established configurations for development and test environments that you need to rapidly replicate. You can start up or shut down the different environments rapidly with an IaaS structure, while maintaining complete control.</w:t>
      </w:r>
    </w:p>
    <w:p w14:paraId="29AAC18C"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16CFD4DB" w14:textId="77777777" w:rsidR="00C70169" w:rsidRPr="00C70169" w:rsidRDefault="00C70169" w:rsidP="00C70169">
      <w:pPr>
        <w:numPr>
          <w:ilvl w:val="1"/>
          <w:numId w:val="35"/>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platform as a service (PaaS)</w:t>
      </w:r>
    </w:p>
    <w:p w14:paraId="3E25837D" w14:textId="77777777" w:rsidR="00C70169" w:rsidRPr="00C70169" w:rsidRDefault="00C70169" w:rsidP="00C70169">
      <w:pPr>
        <w:numPr>
          <w:ilvl w:val="2"/>
          <w:numId w:val="3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lastRenderedPageBreak/>
        <w:t>Development framework: PaaS provides a framework that developers can build upon to develop or customize cloud-based applications.</w:t>
      </w:r>
    </w:p>
    <w:p w14:paraId="40323983" w14:textId="77777777" w:rsidR="00C70169" w:rsidRPr="00C70169" w:rsidRDefault="00C70169" w:rsidP="00C70169">
      <w:pPr>
        <w:numPr>
          <w:ilvl w:val="2"/>
          <w:numId w:val="36"/>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Analytics or business intelligence: Tools provided as a service with PaaS allow organizations to analyze and mine their data, finding insights and patterns and predicting outcomes to improve forecasting, product design decisions, investment returns, and other business decisions.</w:t>
      </w:r>
    </w:p>
    <w:p w14:paraId="61D52E08" w14:textId="77777777" w:rsidR="00C70169" w:rsidRPr="00C70169" w:rsidRDefault="00C70169" w:rsidP="00C70169">
      <w:pPr>
        <w:spacing w:after="0" w:line="240" w:lineRule="auto"/>
        <w:ind w:left="1800"/>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 </w:t>
      </w:r>
    </w:p>
    <w:p w14:paraId="4A53C1C5" w14:textId="77777777" w:rsidR="00C70169" w:rsidRPr="00C70169" w:rsidRDefault="00C70169" w:rsidP="00C70169">
      <w:pPr>
        <w:numPr>
          <w:ilvl w:val="1"/>
          <w:numId w:val="37"/>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Describe software as a service (SaaS)</w:t>
      </w:r>
    </w:p>
    <w:p w14:paraId="0A3D8CBE" w14:textId="77777777" w:rsidR="00C70169" w:rsidRPr="00C70169" w:rsidRDefault="00C70169" w:rsidP="00C70169">
      <w:pPr>
        <w:numPr>
          <w:ilvl w:val="2"/>
          <w:numId w:val="38"/>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Email and messaging.</w:t>
      </w:r>
    </w:p>
    <w:p w14:paraId="764D1742" w14:textId="77777777" w:rsidR="00C70169" w:rsidRPr="00C70169" w:rsidRDefault="00C70169" w:rsidP="00C70169">
      <w:pPr>
        <w:numPr>
          <w:ilvl w:val="2"/>
          <w:numId w:val="38"/>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Business productivity applications.</w:t>
      </w:r>
    </w:p>
    <w:p w14:paraId="06822EB3" w14:textId="77777777" w:rsidR="00C70169" w:rsidRPr="00C70169" w:rsidRDefault="00C70169" w:rsidP="00C70169">
      <w:pPr>
        <w:numPr>
          <w:ilvl w:val="2"/>
          <w:numId w:val="38"/>
        </w:numPr>
        <w:spacing w:after="0" w:line="240" w:lineRule="auto"/>
        <w:textAlignment w:val="center"/>
        <w:rPr>
          <w:rFonts w:ascii="Calibri" w:eastAsia="Times New Roman" w:hAnsi="Calibri" w:cs="Calibri"/>
          <w:kern w:val="0"/>
          <w:lang w:val="en-US" w:eastAsia="en-IN"/>
          <w14:ligatures w14:val="none"/>
        </w:rPr>
      </w:pPr>
      <w:r w:rsidRPr="00C70169">
        <w:rPr>
          <w:rFonts w:ascii="Calibri" w:eastAsia="Times New Roman" w:hAnsi="Calibri" w:cs="Calibri"/>
          <w:kern w:val="0"/>
          <w:lang w:val="en-US" w:eastAsia="en-IN"/>
          <w14:ligatures w14:val="none"/>
        </w:rPr>
        <w:t>Finance and expense tracking.</w:t>
      </w:r>
    </w:p>
    <w:p w14:paraId="77480DC3" w14:textId="77777777" w:rsidR="005E27E2" w:rsidRDefault="005E27E2"/>
    <w:sectPr w:rsidR="005E2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87DFA"/>
    <w:multiLevelType w:val="multilevel"/>
    <w:tmpl w:val="5F70D4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407725">
    <w:abstractNumId w:val="0"/>
    <w:lvlOverride w:ilvl="1">
      <w:startOverride w:val="1"/>
    </w:lvlOverride>
  </w:num>
  <w:num w:numId="2" w16cid:durableId="1201016888">
    <w:abstractNumId w:val="0"/>
    <w:lvlOverride w:ilvl="1"/>
    <w:lvlOverride w:ilvl="2">
      <w:startOverride w:val="1"/>
    </w:lvlOverride>
  </w:num>
  <w:num w:numId="3" w16cid:durableId="696076530">
    <w:abstractNumId w:val="0"/>
    <w:lvlOverride w:ilvl="1"/>
    <w:lvlOverride w:ilvl="2"/>
    <w:lvlOverride w:ilvl="3">
      <w:startOverride w:val="1"/>
    </w:lvlOverride>
  </w:num>
  <w:num w:numId="4" w16cid:durableId="1703700475">
    <w:abstractNumId w:val="0"/>
    <w:lvlOverride w:ilvl="1"/>
    <w:lvlOverride w:ilvl="2"/>
    <w:lvlOverride w:ilvl="3"/>
    <w:lvlOverride w:ilvl="4">
      <w:startOverride w:val="1"/>
    </w:lvlOverride>
  </w:num>
  <w:num w:numId="5" w16cid:durableId="880702932">
    <w:abstractNumId w:val="0"/>
    <w:lvlOverride w:ilvl="1">
      <w:startOverride w:val="2"/>
    </w:lvlOverride>
  </w:num>
  <w:num w:numId="6" w16cid:durableId="1678996942">
    <w:abstractNumId w:val="0"/>
    <w:lvlOverride w:ilvl="1">
      <w:startOverride w:val="1"/>
    </w:lvlOverride>
  </w:num>
  <w:num w:numId="7" w16cid:durableId="436296793">
    <w:abstractNumId w:val="0"/>
    <w:lvlOverride w:ilvl="1"/>
    <w:lvlOverride w:ilvl="2">
      <w:lvl w:ilvl="2">
        <w:numFmt w:val="bullet"/>
        <w:lvlText w:val=""/>
        <w:lvlJc w:val="left"/>
        <w:pPr>
          <w:tabs>
            <w:tab w:val="num" w:pos="2160"/>
          </w:tabs>
          <w:ind w:left="2160" w:hanging="360"/>
        </w:pPr>
        <w:rPr>
          <w:rFonts w:ascii="Wingdings" w:hAnsi="Wingdings" w:hint="default"/>
          <w:sz w:val="20"/>
        </w:rPr>
      </w:lvl>
    </w:lvlOverride>
  </w:num>
  <w:num w:numId="8" w16cid:durableId="184944360">
    <w:abstractNumId w:val="0"/>
    <w:lvlOverride w:ilvl="1"/>
    <w:lvlOverride w:ilvl="2">
      <w:lvl w:ilvl="2">
        <w:numFmt w:val="bullet"/>
        <w:lvlText w:val=""/>
        <w:lvlJc w:val="left"/>
        <w:pPr>
          <w:tabs>
            <w:tab w:val="num" w:pos="2160"/>
          </w:tabs>
          <w:ind w:left="2160" w:hanging="360"/>
        </w:pPr>
        <w:rPr>
          <w:rFonts w:ascii="Wingdings" w:hAnsi="Wingdings" w:hint="default"/>
          <w:sz w:val="20"/>
        </w:rPr>
      </w:lvl>
    </w:lvlOverride>
  </w:num>
  <w:num w:numId="9" w16cid:durableId="1297487676">
    <w:abstractNumId w:val="0"/>
    <w:lvlOverride w:ilvl="1"/>
    <w:lvlOverride w:ilvl="2">
      <w:lvl w:ilvl="2">
        <w:numFmt w:val="bullet"/>
        <w:lvlText w:val=""/>
        <w:lvlJc w:val="left"/>
        <w:pPr>
          <w:tabs>
            <w:tab w:val="num" w:pos="2160"/>
          </w:tabs>
          <w:ind w:left="2160" w:hanging="360"/>
        </w:pPr>
        <w:rPr>
          <w:rFonts w:ascii="Wingdings" w:hAnsi="Wingdings" w:hint="default"/>
          <w:sz w:val="20"/>
        </w:rPr>
      </w:lvl>
    </w:lvlOverride>
  </w:num>
  <w:num w:numId="10" w16cid:durableId="814642405">
    <w:abstractNumId w:val="0"/>
    <w:lvlOverride w:ilvl="1">
      <w:startOverride w:val="3"/>
    </w:lvlOverride>
  </w:num>
  <w:num w:numId="11" w16cid:durableId="1796604593">
    <w:abstractNumId w:val="0"/>
    <w:lvlOverride w:ilvl="1">
      <w:startOverride w:val="4"/>
    </w:lvlOverride>
  </w:num>
  <w:num w:numId="12" w16cid:durableId="1406801009">
    <w:abstractNumId w:val="0"/>
    <w:lvlOverride w:ilvl="1"/>
    <w:lvlOverride w:ilvl="2">
      <w:startOverride w:val="1"/>
    </w:lvlOverride>
  </w:num>
  <w:num w:numId="13" w16cid:durableId="2026470035">
    <w:abstractNumId w:val="0"/>
    <w:lvlOverride w:ilvl="1"/>
    <w:lvlOverride w:ilvl="2"/>
    <w:lvlOverride w:ilvl="3">
      <w:startOverride w:val="1"/>
    </w:lvlOverride>
  </w:num>
  <w:num w:numId="14" w16cid:durableId="123427730">
    <w:abstractNumId w:val="0"/>
    <w:lvlOverride w:ilvl="1">
      <w:startOverride w:val="2"/>
    </w:lvlOverride>
  </w:num>
  <w:num w:numId="15" w16cid:durableId="581721702">
    <w:abstractNumId w:val="0"/>
    <w:lvlOverride w:ilvl="1">
      <w:startOverride w:val="2"/>
    </w:lvlOverride>
  </w:num>
  <w:num w:numId="16" w16cid:durableId="387653764">
    <w:abstractNumId w:val="0"/>
    <w:lvlOverride w:ilvl="1"/>
    <w:lvlOverride w:ilvl="2">
      <w:startOverride w:val="1"/>
    </w:lvlOverride>
  </w:num>
  <w:num w:numId="17" w16cid:durableId="602111210">
    <w:abstractNumId w:val="0"/>
    <w:lvlOverride w:ilvl="1">
      <w:startOverride w:val="5"/>
    </w:lvlOverride>
  </w:num>
  <w:num w:numId="18" w16cid:durableId="185141335">
    <w:abstractNumId w:val="0"/>
    <w:lvlOverride w:ilvl="1"/>
    <w:lvlOverride w:ilvl="2">
      <w:startOverride w:val="1"/>
    </w:lvlOverride>
  </w:num>
  <w:num w:numId="19" w16cid:durableId="1912278319">
    <w:abstractNumId w:val="0"/>
    <w:lvlOverride w:ilvl="1">
      <w:startOverride w:val="6"/>
    </w:lvlOverride>
  </w:num>
  <w:num w:numId="20" w16cid:durableId="1315260744">
    <w:abstractNumId w:val="0"/>
    <w:lvlOverride w:ilvl="1">
      <w:startOverride w:val="2"/>
    </w:lvlOverride>
  </w:num>
  <w:num w:numId="21" w16cid:durableId="588857819">
    <w:abstractNumId w:val="0"/>
    <w:lvlOverride w:ilvl="1"/>
    <w:lvlOverride w:ilvl="2">
      <w:startOverride w:val="1"/>
    </w:lvlOverride>
  </w:num>
  <w:num w:numId="22" w16cid:durableId="283076777">
    <w:abstractNumId w:val="0"/>
    <w:lvlOverride w:ilvl="1"/>
    <w:lvlOverride w:ilvl="2"/>
    <w:lvlOverride w:ilvl="3">
      <w:startOverride w:val="1"/>
    </w:lvlOverride>
  </w:num>
  <w:num w:numId="23" w16cid:durableId="1548835569">
    <w:abstractNumId w:val="0"/>
    <w:lvlOverride w:ilvl="1"/>
    <w:lvlOverride w:ilvl="2"/>
    <w:lvlOverride w:ilvl="3"/>
    <w:lvlOverride w:ilvl="4">
      <w:startOverride w:val="1"/>
    </w:lvlOverride>
  </w:num>
  <w:num w:numId="24" w16cid:durableId="303851350">
    <w:abstractNumId w:val="0"/>
    <w:lvlOverride w:ilvl="1">
      <w:startOverride w:val="2"/>
    </w:lvlOverride>
  </w:num>
  <w:num w:numId="25" w16cid:durableId="316304638">
    <w:abstractNumId w:val="0"/>
    <w:lvlOverride w:ilvl="1"/>
    <w:lvlOverride w:ilvl="2">
      <w:startOverride w:val="1"/>
    </w:lvlOverride>
  </w:num>
  <w:num w:numId="26" w16cid:durableId="938875948">
    <w:abstractNumId w:val="0"/>
    <w:lvlOverride w:ilvl="1">
      <w:startOverride w:val="3"/>
    </w:lvlOverride>
  </w:num>
  <w:num w:numId="27" w16cid:durableId="1809545936">
    <w:abstractNumId w:val="0"/>
    <w:lvlOverride w:ilvl="1"/>
    <w:lvlOverride w:ilvl="2">
      <w:startOverride w:val="1"/>
    </w:lvlOverride>
  </w:num>
  <w:num w:numId="28" w16cid:durableId="191385750">
    <w:abstractNumId w:val="0"/>
    <w:lvlOverride w:ilvl="1">
      <w:startOverride w:val="4"/>
    </w:lvlOverride>
  </w:num>
  <w:num w:numId="29" w16cid:durableId="637996800">
    <w:abstractNumId w:val="0"/>
    <w:lvlOverride w:ilvl="1"/>
    <w:lvlOverride w:ilvl="2">
      <w:startOverride w:val="1"/>
    </w:lvlOverride>
  </w:num>
  <w:num w:numId="30" w16cid:durableId="1099645789">
    <w:abstractNumId w:val="0"/>
    <w:lvlOverride w:ilvl="1"/>
    <w:lvlOverride w:ilvl="2"/>
    <w:lvlOverride w:ilvl="3">
      <w:startOverride w:val="1"/>
    </w:lvlOverride>
  </w:num>
  <w:num w:numId="31" w16cid:durableId="1011564108">
    <w:abstractNumId w:val="0"/>
    <w:lvlOverride w:ilvl="1"/>
    <w:lvlOverride w:ilvl="2"/>
    <w:lvlOverride w:ilvl="3">
      <w:startOverride w:val="1"/>
    </w:lvlOverride>
  </w:num>
  <w:num w:numId="32" w16cid:durableId="1479347973">
    <w:abstractNumId w:val="0"/>
    <w:lvlOverride w:ilvl="1">
      <w:startOverride w:val="3"/>
    </w:lvlOverride>
  </w:num>
  <w:num w:numId="33" w16cid:durableId="360859861">
    <w:abstractNumId w:val="0"/>
    <w:lvlOverride w:ilvl="1"/>
    <w:lvlOverride w:ilvl="2">
      <w:startOverride w:val="1"/>
    </w:lvlOverride>
  </w:num>
  <w:num w:numId="34" w16cid:durableId="1576163526">
    <w:abstractNumId w:val="0"/>
    <w:lvlOverride w:ilvl="1"/>
    <w:lvlOverride w:ilvl="2"/>
    <w:lvlOverride w:ilvl="3">
      <w:startOverride w:val="1"/>
    </w:lvlOverride>
  </w:num>
  <w:num w:numId="35" w16cid:durableId="1548566332">
    <w:abstractNumId w:val="0"/>
    <w:lvlOverride w:ilvl="1">
      <w:startOverride w:val="2"/>
    </w:lvlOverride>
  </w:num>
  <w:num w:numId="36" w16cid:durableId="1341808950">
    <w:abstractNumId w:val="0"/>
    <w:lvlOverride w:ilvl="1"/>
    <w:lvlOverride w:ilvl="2">
      <w:startOverride w:val="1"/>
    </w:lvlOverride>
  </w:num>
  <w:num w:numId="37" w16cid:durableId="1521121491">
    <w:abstractNumId w:val="0"/>
    <w:lvlOverride w:ilvl="1">
      <w:startOverride w:val="3"/>
    </w:lvlOverride>
  </w:num>
  <w:num w:numId="38" w16cid:durableId="236789487">
    <w:abstractNumId w:va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69"/>
    <w:rsid w:val="00465A19"/>
    <w:rsid w:val="005E27E2"/>
    <w:rsid w:val="00A44B32"/>
    <w:rsid w:val="00C7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D604"/>
  <w15:chartTrackingRefBased/>
  <w15:docId w15:val="{E9A32B6F-FA84-4834-B384-482F7104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169"/>
    <w:rPr>
      <w:rFonts w:eastAsiaTheme="majorEastAsia" w:cstheme="majorBidi"/>
      <w:color w:val="272727" w:themeColor="text1" w:themeTint="D8"/>
    </w:rPr>
  </w:style>
  <w:style w:type="paragraph" w:styleId="Title">
    <w:name w:val="Title"/>
    <w:basedOn w:val="Normal"/>
    <w:next w:val="Normal"/>
    <w:link w:val="TitleChar"/>
    <w:uiPriority w:val="10"/>
    <w:qFormat/>
    <w:rsid w:val="00C70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169"/>
    <w:pPr>
      <w:spacing w:before="160"/>
      <w:jc w:val="center"/>
    </w:pPr>
    <w:rPr>
      <w:i/>
      <w:iCs/>
      <w:color w:val="404040" w:themeColor="text1" w:themeTint="BF"/>
    </w:rPr>
  </w:style>
  <w:style w:type="character" w:customStyle="1" w:styleId="QuoteChar">
    <w:name w:val="Quote Char"/>
    <w:basedOn w:val="DefaultParagraphFont"/>
    <w:link w:val="Quote"/>
    <w:uiPriority w:val="29"/>
    <w:rsid w:val="00C70169"/>
    <w:rPr>
      <w:i/>
      <w:iCs/>
      <w:color w:val="404040" w:themeColor="text1" w:themeTint="BF"/>
    </w:rPr>
  </w:style>
  <w:style w:type="paragraph" w:styleId="ListParagraph">
    <w:name w:val="List Paragraph"/>
    <w:basedOn w:val="Normal"/>
    <w:uiPriority w:val="34"/>
    <w:qFormat/>
    <w:rsid w:val="00C70169"/>
    <w:pPr>
      <w:ind w:left="720"/>
      <w:contextualSpacing/>
    </w:pPr>
  </w:style>
  <w:style w:type="character" w:styleId="IntenseEmphasis">
    <w:name w:val="Intense Emphasis"/>
    <w:basedOn w:val="DefaultParagraphFont"/>
    <w:uiPriority w:val="21"/>
    <w:qFormat/>
    <w:rsid w:val="00C70169"/>
    <w:rPr>
      <w:i/>
      <w:iCs/>
      <w:color w:val="0F4761" w:themeColor="accent1" w:themeShade="BF"/>
    </w:rPr>
  </w:style>
  <w:style w:type="paragraph" w:styleId="IntenseQuote">
    <w:name w:val="Intense Quote"/>
    <w:basedOn w:val="Normal"/>
    <w:next w:val="Normal"/>
    <w:link w:val="IntenseQuoteChar"/>
    <w:uiPriority w:val="30"/>
    <w:qFormat/>
    <w:rsid w:val="00C70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169"/>
    <w:rPr>
      <w:i/>
      <w:iCs/>
      <w:color w:val="0F4761" w:themeColor="accent1" w:themeShade="BF"/>
    </w:rPr>
  </w:style>
  <w:style w:type="character" w:styleId="IntenseReference">
    <w:name w:val="Intense Reference"/>
    <w:basedOn w:val="DefaultParagraphFont"/>
    <w:uiPriority w:val="32"/>
    <w:qFormat/>
    <w:rsid w:val="00C70169"/>
    <w:rPr>
      <w:b/>
      <w:bCs/>
      <w:smallCaps/>
      <w:color w:val="0F4761" w:themeColor="accent1" w:themeShade="BF"/>
      <w:spacing w:val="5"/>
    </w:rPr>
  </w:style>
  <w:style w:type="paragraph" w:styleId="NormalWeb">
    <w:name w:val="Normal (Web)"/>
    <w:basedOn w:val="Normal"/>
    <w:uiPriority w:val="99"/>
    <w:semiHidden/>
    <w:unhideWhenUsed/>
    <w:rsid w:val="00C701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95881">
      <w:bodyDiv w:val="1"/>
      <w:marLeft w:val="0"/>
      <w:marRight w:val="0"/>
      <w:marTop w:val="0"/>
      <w:marBottom w:val="0"/>
      <w:divBdr>
        <w:top w:val="none" w:sz="0" w:space="0" w:color="auto"/>
        <w:left w:val="none" w:sz="0" w:space="0" w:color="auto"/>
        <w:bottom w:val="none" w:sz="0" w:space="0" w:color="auto"/>
        <w:right w:val="none" w:sz="0" w:space="0" w:color="auto"/>
      </w:divBdr>
      <w:divsChild>
        <w:div w:id="903445730">
          <w:marLeft w:val="0"/>
          <w:marRight w:val="0"/>
          <w:marTop w:val="0"/>
          <w:marBottom w:val="0"/>
          <w:divBdr>
            <w:top w:val="none" w:sz="0" w:space="0" w:color="auto"/>
            <w:left w:val="none" w:sz="0" w:space="0" w:color="auto"/>
            <w:bottom w:val="none" w:sz="0" w:space="0" w:color="auto"/>
            <w:right w:val="none" w:sz="0" w:space="0" w:color="auto"/>
          </w:divBdr>
          <w:divsChild>
            <w:div w:id="1686903087">
              <w:marLeft w:val="0"/>
              <w:marRight w:val="0"/>
              <w:marTop w:val="0"/>
              <w:marBottom w:val="0"/>
              <w:divBdr>
                <w:top w:val="none" w:sz="0" w:space="0" w:color="auto"/>
                <w:left w:val="none" w:sz="0" w:space="0" w:color="auto"/>
                <w:bottom w:val="none" w:sz="0" w:space="0" w:color="auto"/>
                <w:right w:val="none" w:sz="0" w:space="0" w:color="auto"/>
              </w:divBdr>
              <w:divsChild>
                <w:div w:id="2029596398">
                  <w:marLeft w:val="0"/>
                  <w:marRight w:val="0"/>
                  <w:marTop w:val="0"/>
                  <w:marBottom w:val="0"/>
                  <w:divBdr>
                    <w:top w:val="none" w:sz="0" w:space="0" w:color="auto"/>
                    <w:left w:val="none" w:sz="0" w:space="0" w:color="auto"/>
                    <w:bottom w:val="none" w:sz="0" w:space="0" w:color="auto"/>
                    <w:right w:val="none" w:sz="0" w:space="0" w:color="auto"/>
                  </w:divBdr>
                  <w:divsChild>
                    <w:div w:id="15577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Ramanagouda</dc:creator>
  <cp:keywords/>
  <dc:description/>
  <cp:lastModifiedBy>Patil, Ramanagouda</cp:lastModifiedBy>
  <cp:revision>1</cp:revision>
  <dcterms:created xsi:type="dcterms:W3CDTF">2024-07-15T16:52:00Z</dcterms:created>
  <dcterms:modified xsi:type="dcterms:W3CDTF">2024-07-15T16:53:00Z</dcterms:modified>
</cp:coreProperties>
</file>