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AppToolkitLab DOCX fixture</w:t>
      </w:r>
    </w:p>
    <w:p>
      <w:r>
        <w:t xml:space="preserve">Paragraph with bold, table, and Unicode: ₹ — café.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Item</w:t>
            </w:r>
          </w:p>
        </w:tc>
        <w:tc>
          <w:p>
            <w:r>
              <w:t xml:space="preserve">Amount</w:t>
            </w:r>
          </w:p>
        </w:tc>
      </w:tr>
      <w:tr>
        <w:tc>
          <w:p>
            <w:r>
              <w:t xml:space="preserve">Toolkit</w:t>
            </w:r>
          </w:p>
        </w:tc>
        <w:tc>
          <w:p>
            <w:r>
              <w:t xml:space="preserve">749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 conversion fixture</dc:title>
  <dc:creator>AppToolkitLab Tests</dc:creator>
  <cp:lastModifiedBy>Un-named</cp:lastModifiedBy>
  <cp:revision>1</cp:revision>
  <dcterms:created xsi:type="dcterms:W3CDTF">2026-09-03T06:20:41.435Z</dcterms:created>
  <dcterms:modified xsi:type="dcterms:W3CDTF">2026-09-03T06:20:41.435Z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