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4.8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49"/>
        <w:gridCol w:w="576"/>
        <w:gridCol w:w="7545"/>
        <w:gridCol w:w="77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I.)</w:t>
            </w:r>
          </w:p>
        </w:tc>
        <w:tc>
          <w:tcPr>
            <w:gridSpan w:val="3"/>
          </w:tcPr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हिन्दी में प्राप्त पत्रों के उत्तर हिन्दी में दिए जाने की स्थिति (राजभाषा नियम-5)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Status of reply in Hindi to the letters received in Hindi (Official Language Rule 5)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(क)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(a)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हिन्दी में प्राप्त पत्रों की कुल संख्या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Total no. of letters received in Hindi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>1086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(ख)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(b)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इनमें से कितनों के उत्तर हिन्दी में दिए गए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Out of the above how many were replied to in Hindi 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>93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(ग)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(c)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उक्त (क) में से कितनों के उत्तर अंग्रेज़ी में दिए गए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Out of the above (a) how many were replied to in English 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>18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(घ)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(d)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उक्त (क) में से कितने पत्रों का उत्तर देना अपेक्षित नहीं था </w:t>
            </w:r>
          </w:p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 xml:space="preserve"> Out of the above (a) how many letters were not required to be replied to.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 w:val="0"/>
                <w:sz w:val="24"/>
              </w:rPr>
            </w:pPr>
            <w:r>
              <w:rPr>
                <w:rFonts w:ascii="Arial" w:eastAsia="Arial" w:hAnsi="Arial" w:cs="Arial"/>
                <w:b w:val="0"/>
                <w:sz w:val="24"/>
              </w:rPr>
              <w:t>1011</w:t>
            </w:r>
          </w:p>
        </w:tc>
      </w:tr>
    </w:tbl>
    <w:p w:rsidR="00A77B3E">
      <w:pPr>
        <w:rPr>
          <w:rFonts w:ascii="Arial" w:eastAsia="Arial" w:hAnsi="Arial" w:cs="Arial"/>
          <w:b/>
          <w:sz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II. </w:t>
      </w:r>
      <w:r>
        <w:rPr>
          <w:rFonts w:ascii="Nirmala UI" w:eastAsia="Nirmala UI" w:hAnsi="Nirmala UI" w:cs="Nirmala UI"/>
          <w:b/>
          <w:bCs/>
        </w:rPr>
        <w:t>अंग्रेजी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में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प्राप्त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पत्रों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के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उत्तर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हिन्दी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में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दिए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जाने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की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स्थिति</w:t>
      </w:r>
      <w:r>
        <w:rPr>
          <w:rFonts w:ascii="Times New Roman" w:eastAsia="Times New Roman" w:hAnsi="Times New Roman" w:cs="Times New Roman"/>
          <w:b/>
          <w:bCs/>
        </w:rPr>
        <w:t xml:space="preserve"> (</w:t>
      </w:r>
      <w:r>
        <w:rPr>
          <w:rFonts w:ascii="Nirmala UI" w:eastAsia="Nirmala UI" w:hAnsi="Nirmala UI" w:cs="Nirmala UI"/>
          <w:b/>
          <w:bCs/>
        </w:rPr>
        <w:t>केवल</w:t>
      </w:r>
      <w:r>
        <w:rPr>
          <w:rFonts w:ascii="Times New Roman" w:eastAsia="Times New Roman" w:hAnsi="Times New Roman" w:cs="Times New Roman"/>
          <w:b/>
          <w:bCs/>
        </w:rPr>
        <w:t xml:space="preserve"> '</w:t>
      </w:r>
      <w:r>
        <w:rPr>
          <w:rFonts w:ascii="Nirmala UI" w:eastAsia="Nirmala UI" w:hAnsi="Nirmala UI" w:cs="Nirmala UI"/>
          <w:b/>
          <w:bCs/>
        </w:rPr>
        <w:t>क</w:t>
      </w:r>
      <w:r>
        <w:rPr>
          <w:rFonts w:ascii="Times New Roman" w:eastAsia="Times New Roman" w:hAnsi="Times New Roman" w:cs="Times New Roman"/>
          <w:b/>
          <w:bCs/>
        </w:rPr>
        <w:t xml:space="preserve">' </w:t>
      </w:r>
      <w:r>
        <w:rPr>
          <w:rFonts w:ascii="Nirmala UI" w:eastAsia="Nirmala UI" w:hAnsi="Nirmala UI" w:cs="Nirmala UI"/>
          <w:b/>
          <w:bCs/>
        </w:rPr>
        <w:t>और</w:t>
      </w:r>
      <w:r>
        <w:rPr>
          <w:rFonts w:ascii="Times New Roman" w:eastAsia="Times New Roman" w:hAnsi="Times New Roman" w:cs="Times New Roman"/>
          <w:b/>
          <w:bCs/>
        </w:rPr>
        <w:t xml:space="preserve"> '</w:t>
      </w:r>
      <w:r>
        <w:rPr>
          <w:rFonts w:ascii="Nirmala UI" w:eastAsia="Nirmala UI" w:hAnsi="Nirmala UI" w:cs="Nirmala UI"/>
          <w:b/>
          <w:bCs/>
        </w:rPr>
        <w:t>ख</w:t>
      </w:r>
      <w:r>
        <w:rPr>
          <w:rFonts w:ascii="Times New Roman" w:eastAsia="Times New Roman" w:hAnsi="Times New Roman" w:cs="Times New Roman"/>
          <w:b/>
          <w:bCs/>
        </w:rPr>
        <w:t xml:space="preserve">' </w:t>
      </w:r>
      <w:r>
        <w:rPr>
          <w:rFonts w:ascii="Nirmala UI" w:eastAsia="Nirmala UI" w:hAnsi="Nirmala UI" w:cs="Nirmala UI"/>
          <w:b/>
          <w:bCs/>
        </w:rPr>
        <w:t>क्षेत्र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में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स्थित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कार्यालयों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के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लिए</w:t>
      </w:r>
      <w:r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  <w:b/>
          <w:bCs/>
        </w:rPr>
        <w:t>Status of letters received in English &amp; replied to in Hindi (applicable to offices located in 'A' &amp; 'B' Regions)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96"/>
        <w:gridCol w:w="1778"/>
        <w:gridCol w:w="1933"/>
        <w:gridCol w:w="2033"/>
        <w:gridCol w:w="2100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अंग्रेजी में प्राप्त पत्रों की संख्या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No. of letters received in English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इनमें से कितनों के उत्तर हिन्दी में दिए गए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Out of these how many were replied to in Hindi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इनमें से कितनों के उत्तर अंग्रेजी में दिए गए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Out of these how many were replied to in English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इनमें से कितनों के उत्तर अपेक्षित नहीं थे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out of these how many letters were not required to be replied to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'क' क्षेत्र से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From Region A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140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9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135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'ख' क्षेत्र से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From Region B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346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52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28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322</w:t>
            </w:r>
          </w:p>
        </w:tc>
      </w:tr>
    </w:tbl>
    <w:p w:rsidR="00A77B3E">
      <w:pPr>
        <w:rPr>
          <w:rFonts w:ascii="Arial" w:eastAsia="Arial" w:hAnsi="Arial" w:cs="Arial"/>
          <w:b/>
          <w:sz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III. </w:t>
      </w:r>
      <w:r>
        <w:rPr>
          <w:rFonts w:ascii="Nirmala UI" w:eastAsia="Nirmala UI" w:hAnsi="Nirmala UI" w:cs="Nirmala UI"/>
          <w:b/>
          <w:bCs/>
        </w:rPr>
        <w:t>भेजे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गए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मूल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पत्रों</w:t>
      </w:r>
      <w:r>
        <w:rPr>
          <w:rFonts w:ascii="Times New Roman" w:eastAsia="Times New Roman" w:hAnsi="Times New Roman" w:cs="Times New Roman"/>
          <w:b/>
          <w:bCs/>
        </w:rPr>
        <w:t xml:space="preserve"> (</w:t>
      </w:r>
      <w:r>
        <w:rPr>
          <w:rFonts w:ascii="Nirmala UI" w:eastAsia="Nirmala UI" w:hAnsi="Nirmala UI" w:cs="Nirmala UI"/>
          <w:b/>
          <w:bCs/>
        </w:rPr>
        <w:t>ईमेल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सहित</w:t>
      </w:r>
      <w:r>
        <w:rPr>
          <w:rFonts w:ascii="Times New Roman" w:eastAsia="Times New Roman" w:hAnsi="Times New Roman" w:cs="Times New Roman"/>
          <w:b/>
          <w:bCs/>
        </w:rPr>
        <w:t xml:space="preserve">) </w:t>
      </w:r>
      <w:r>
        <w:rPr>
          <w:rFonts w:ascii="Nirmala UI" w:eastAsia="Nirmala UI" w:hAnsi="Nirmala UI" w:cs="Nirmala UI"/>
          <w:b/>
          <w:bCs/>
        </w:rPr>
        <w:t>का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Nirmala UI" w:eastAsia="Nirmala UI" w:hAnsi="Nirmala UI" w:cs="Nirmala UI"/>
          <w:b/>
          <w:bCs/>
        </w:rPr>
        <w:t>ब्योरा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Details of original letters (Including Emails) issued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96"/>
        <w:gridCol w:w="1916"/>
        <w:gridCol w:w="1676"/>
        <w:gridCol w:w="1631"/>
        <w:gridCol w:w="2621"/>
      </w:tblGrid>
      <w:tr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हिन्दी में/ द्विभाषी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In Hindi/Bilingual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केवल अंग्रेजी में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In English only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भेजे गए पत्रों की कुल संख्या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Total No. of Letters Issues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हिन्दी में /द्विभाषी भेजे गए पत्रों का प्रतिशत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Percentage of letters sent in Hindi/Bilingual 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'क' क्षेत्र 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From Region A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951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52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1003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0.0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ख' क्षेत्र को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From Region B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2629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390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3019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0.0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'ग' क्षेत्र को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From Region c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1340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71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1411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0.0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कुल </w:t>
            </w:r>
          </w:p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 Total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4920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513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5433</w:t>
            </w:r>
          </w:p>
        </w:tc>
        <w:tc>
          <w:tcPr/>
          <w:p w:rsidR="00A77B3E">
            <w:pPr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0.0</w:t>
            </w:r>
          </w:p>
        </w:tc>
      </w:tr>
    </w:tbl>
    <w:p w:rsidR="00A77B3E">
      <w:pPr>
        <w:rPr>
          <w:rFonts w:ascii="Arial" w:eastAsia="Arial" w:hAnsi="Arial" w:cs="Arial"/>
          <w:b/>
          <w:sz w:val="24"/>
        </w:rPr>
      </w:pPr>
    </w:p>
    <w:sectPr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2003-2024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