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variable "aws_region"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description = "AWS Region for VPC"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default = "ap-south-1"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variable "vpc_cidr"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description = "VPC CIDR Range"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default = "10.20.0.0/16"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variable "private_subnet1_cidr"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description = "Private Subnet CIDR"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default = "10.20.10.0/24"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variable "private_subnet2_cidr"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description = "Private Subnet CIDR"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default = "10.20.20.0/24"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variable "public_subnet_cidr"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description = "Public Subnet CIDR"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default = "10.20.30.0/24"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variable "public_subnet2_cidr"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description = "Public Subnet CIDR"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default = "10.20.40.0/24"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variable "ami"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description = "Ubuntu 16 AMI"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default = "ami-41e9c52e"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variable "ssh_key"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description = "SSH key for wordpress instance"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default = "/home/ubuntu/.ssh/id_rsa.pub"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