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81580" w14:textId="26F201F6" w:rsidR="008D4D3B" w:rsidRDefault="003423C5" w:rsidP="003423C5">
      <w:pPr>
        <w:jc w:val="center"/>
        <w:rPr>
          <w:rFonts w:ascii="Times New Roman" w:hAnsi="Times New Roman" w:cs="Times New Roman"/>
          <w:b/>
          <w:bCs/>
          <w:sz w:val="32"/>
          <w:szCs w:val="32"/>
        </w:rPr>
      </w:pPr>
      <w:proofErr w:type="spellStart"/>
      <w:r w:rsidRPr="003423C5">
        <w:rPr>
          <w:rFonts w:ascii="Times New Roman" w:hAnsi="Times New Roman" w:cs="Times New Roman"/>
          <w:b/>
          <w:bCs/>
          <w:sz w:val="32"/>
          <w:szCs w:val="32"/>
        </w:rPr>
        <w:t>NovaTech</w:t>
      </w:r>
      <w:proofErr w:type="spellEnd"/>
      <w:r w:rsidRPr="003423C5">
        <w:rPr>
          <w:rFonts w:ascii="Times New Roman" w:hAnsi="Times New Roman" w:cs="Times New Roman"/>
          <w:b/>
          <w:bCs/>
          <w:sz w:val="32"/>
          <w:szCs w:val="32"/>
        </w:rPr>
        <w:t xml:space="preserve"> Revenue Intelligence Dashboard</w:t>
      </w:r>
      <w:r w:rsidRPr="003423C5">
        <w:rPr>
          <w:rFonts w:ascii="Times New Roman" w:hAnsi="Times New Roman" w:cs="Times New Roman"/>
          <w:b/>
          <w:bCs/>
          <w:sz w:val="32"/>
          <w:szCs w:val="32"/>
        </w:rPr>
        <w:t xml:space="preserve"> </w:t>
      </w:r>
      <w:r w:rsidRPr="003423C5">
        <w:rPr>
          <w:rFonts w:ascii="Times New Roman" w:hAnsi="Times New Roman" w:cs="Times New Roman"/>
          <w:b/>
          <w:bCs/>
          <w:sz w:val="32"/>
          <w:szCs w:val="32"/>
        </w:rPr>
        <w:t>Executive Report</w:t>
      </w:r>
    </w:p>
    <w:p w14:paraId="2FBCEF39" w14:textId="2859118E" w:rsidR="003423C5" w:rsidRDefault="003423C5" w:rsidP="003423C5">
      <w:pPr>
        <w:pBdr>
          <w:top w:val="single" w:sz="4" w:space="1" w:color="auto"/>
        </w:pBdr>
        <w:rPr>
          <w:rFonts w:ascii="Times New Roman" w:hAnsi="Times New Roman" w:cs="Times New Roman"/>
          <w:sz w:val="24"/>
          <w:szCs w:val="24"/>
        </w:rPr>
      </w:pPr>
      <w:r w:rsidRPr="003423C5">
        <w:rPr>
          <w:rFonts w:ascii="Times New Roman" w:hAnsi="Times New Roman" w:cs="Times New Roman"/>
          <w:b/>
          <w:bCs/>
          <w:sz w:val="24"/>
          <w:szCs w:val="24"/>
        </w:rPr>
        <w:t xml:space="preserve">To: </w:t>
      </w:r>
      <w:r w:rsidRPr="003423C5">
        <w:rPr>
          <w:rFonts w:ascii="Times New Roman" w:hAnsi="Times New Roman" w:cs="Times New Roman"/>
          <w:sz w:val="24"/>
          <w:szCs w:val="24"/>
        </w:rPr>
        <w:t>Sarah Chen, VP of Revenue</w:t>
      </w:r>
      <w:r w:rsidRPr="003423C5">
        <w:rPr>
          <w:rFonts w:ascii="Times New Roman" w:hAnsi="Times New Roman" w:cs="Times New Roman"/>
          <w:b/>
          <w:bCs/>
          <w:sz w:val="24"/>
          <w:szCs w:val="24"/>
        </w:rPr>
        <w:br/>
        <w:t xml:space="preserve">Subject: </w:t>
      </w:r>
      <w:proofErr w:type="spellStart"/>
      <w:r w:rsidRPr="003423C5">
        <w:rPr>
          <w:rFonts w:ascii="Times New Roman" w:hAnsi="Times New Roman" w:cs="Times New Roman"/>
          <w:sz w:val="24"/>
          <w:szCs w:val="24"/>
        </w:rPr>
        <w:t>NovaTech</w:t>
      </w:r>
      <w:proofErr w:type="spellEnd"/>
      <w:r w:rsidRPr="003423C5">
        <w:rPr>
          <w:rFonts w:ascii="Times New Roman" w:hAnsi="Times New Roman" w:cs="Times New Roman"/>
          <w:sz w:val="24"/>
          <w:szCs w:val="24"/>
        </w:rPr>
        <w:t xml:space="preserve"> Revenue Intelligence – Executive Findings and Recommendations</w:t>
      </w:r>
    </w:p>
    <w:p w14:paraId="74AEA2D3" w14:textId="77777777" w:rsidR="004C4DDA" w:rsidRDefault="004C4DDA" w:rsidP="003423C5">
      <w:pPr>
        <w:pBdr>
          <w:top w:val="single" w:sz="4" w:space="1" w:color="auto"/>
        </w:pBdr>
        <w:rPr>
          <w:rFonts w:ascii="Times New Roman" w:hAnsi="Times New Roman" w:cs="Times New Roman"/>
          <w:sz w:val="24"/>
          <w:szCs w:val="24"/>
        </w:rPr>
      </w:pPr>
    </w:p>
    <w:p w14:paraId="0A1F79D0" w14:textId="2FFAFD3E" w:rsidR="003423C5" w:rsidRPr="003423C5" w:rsidRDefault="003423C5" w:rsidP="003423C5">
      <w:pPr>
        <w:pBdr>
          <w:top w:val="single" w:sz="4" w:space="1" w:color="auto"/>
        </w:pBdr>
        <w:rPr>
          <w:rFonts w:ascii="Times New Roman" w:hAnsi="Times New Roman" w:cs="Times New Roman"/>
          <w:b/>
          <w:bCs/>
          <w:sz w:val="28"/>
          <w:szCs w:val="28"/>
        </w:rPr>
      </w:pPr>
      <w:r w:rsidRPr="003423C5">
        <w:rPr>
          <w:rFonts w:ascii="Times New Roman" w:hAnsi="Times New Roman" w:cs="Times New Roman"/>
          <w:b/>
          <w:bCs/>
          <w:sz w:val="28"/>
          <w:szCs w:val="28"/>
        </w:rPr>
        <w:t>E</w:t>
      </w:r>
      <w:r w:rsidRPr="003423C5">
        <w:rPr>
          <w:rFonts w:ascii="Times New Roman" w:hAnsi="Times New Roman" w:cs="Times New Roman"/>
          <w:b/>
          <w:bCs/>
          <w:sz w:val="28"/>
          <w:szCs w:val="28"/>
        </w:rPr>
        <w:t>xecutive Overview</w:t>
      </w:r>
    </w:p>
    <w:p w14:paraId="7490E6C4" w14:textId="77777777" w:rsidR="003423C5" w:rsidRPr="003423C5" w:rsidRDefault="003423C5" w:rsidP="003423C5">
      <w:pPr>
        <w:pBdr>
          <w:top w:val="single" w:sz="4" w:space="1" w:color="auto"/>
        </w:pBdr>
        <w:rPr>
          <w:rFonts w:ascii="Times New Roman" w:hAnsi="Times New Roman" w:cs="Times New Roman"/>
          <w:sz w:val="24"/>
          <w:szCs w:val="24"/>
        </w:rPr>
      </w:pPr>
      <w:r w:rsidRPr="003423C5">
        <w:rPr>
          <w:rFonts w:ascii="Times New Roman" w:hAnsi="Times New Roman" w:cs="Times New Roman"/>
          <w:sz w:val="24"/>
          <w:szCs w:val="24"/>
        </w:rPr>
        <w:t xml:space="preserve">The </w:t>
      </w:r>
      <w:proofErr w:type="spellStart"/>
      <w:r w:rsidRPr="003423C5">
        <w:rPr>
          <w:rFonts w:ascii="Times New Roman" w:hAnsi="Times New Roman" w:cs="Times New Roman"/>
          <w:sz w:val="24"/>
          <w:szCs w:val="24"/>
        </w:rPr>
        <w:t>NovaTech</w:t>
      </w:r>
      <w:proofErr w:type="spellEnd"/>
      <w:r w:rsidRPr="003423C5">
        <w:rPr>
          <w:rFonts w:ascii="Times New Roman" w:hAnsi="Times New Roman" w:cs="Times New Roman"/>
          <w:sz w:val="24"/>
          <w:szCs w:val="24"/>
        </w:rPr>
        <w:t xml:space="preserve"> Revenue Intelligence Dashboard brings together three important areas of the business: marketing performance, sales pipeline performance, and customer health. The objective of the dashboard is to provide leadership with a single view of how marketing activities generate opportunities, how effectively those opportunities convert into revenue, and whether customer support activity indicates potential account risk.</w:t>
      </w:r>
    </w:p>
    <w:p w14:paraId="75F1F4F8" w14:textId="77777777" w:rsidR="003423C5" w:rsidRPr="003423C5" w:rsidRDefault="003423C5" w:rsidP="003423C5">
      <w:pPr>
        <w:pBdr>
          <w:top w:val="single" w:sz="4" w:space="1" w:color="auto"/>
        </w:pBdr>
        <w:rPr>
          <w:rFonts w:ascii="Times New Roman" w:hAnsi="Times New Roman" w:cs="Times New Roman"/>
          <w:sz w:val="24"/>
          <w:szCs w:val="24"/>
        </w:rPr>
      </w:pPr>
      <w:r w:rsidRPr="003423C5">
        <w:rPr>
          <w:rFonts w:ascii="Times New Roman" w:hAnsi="Times New Roman" w:cs="Times New Roman"/>
          <w:sz w:val="24"/>
          <w:szCs w:val="24"/>
        </w:rPr>
        <w:t>The dashboard is organized into three views: Marketing Funnel, Sales Pipeline, and Customer Health. This structure allows executives to move from lead generation, through sales conversion, to post-sale customer health. Interactive filters and account-level linking allow users to investigate specific campaigns, regions, products, and customer accounts.</w:t>
      </w:r>
    </w:p>
    <w:p w14:paraId="75F9618A" w14:textId="77777777" w:rsidR="004C4DDA" w:rsidRPr="004C4DDA" w:rsidRDefault="004C4DDA" w:rsidP="004C4DDA">
      <w:pPr>
        <w:pBdr>
          <w:top w:val="single" w:sz="4" w:space="1" w:color="auto"/>
        </w:pBdr>
        <w:rPr>
          <w:rFonts w:ascii="Times New Roman" w:hAnsi="Times New Roman" w:cs="Times New Roman"/>
          <w:b/>
          <w:bCs/>
          <w:sz w:val="28"/>
          <w:szCs w:val="28"/>
        </w:rPr>
      </w:pPr>
      <w:r w:rsidRPr="004C4DDA">
        <w:rPr>
          <w:rFonts w:ascii="Times New Roman" w:hAnsi="Times New Roman" w:cs="Times New Roman"/>
          <w:b/>
          <w:bCs/>
          <w:sz w:val="28"/>
          <w:szCs w:val="28"/>
        </w:rPr>
        <w:t>Data Strategy</w:t>
      </w:r>
    </w:p>
    <w:p w14:paraId="7B1FEF27" w14:textId="648FEE2A" w:rsidR="004C4DDA" w:rsidRPr="004C4DDA" w:rsidRDefault="004C4DDA" w:rsidP="004C4DDA">
      <w:pPr>
        <w:pBdr>
          <w:top w:val="single" w:sz="4" w:space="1" w:color="auto"/>
        </w:pBdr>
        <w:rPr>
          <w:rFonts w:ascii="Times New Roman" w:hAnsi="Times New Roman" w:cs="Times New Roman"/>
          <w:sz w:val="24"/>
          <w:szCs w:val="24"/>
        </w:rPr>
      </w:pPr>
      <w:r w:rsidRPr="004C4DDA">
        <w:rPr>
          <w:rFonts w:ascii="Times New Roman" w:hAnsi="Times New Roman" w:cs="Times New Roman"/>
          <w:sz w:val="24"/>
          <w:szCs w:val="24"/>
        </w:rPr>
        <w:t xml:space="preserve">The analysis uses three </w:t>
      </w:r>
      <w:proofErr w:type="spellStart"/>
      <w:r w:rsidRPr="004C4DDA">
        <w:rPr>
          <w:rFonts w:ascii="Times New Roman" w:hAnsi="Times New Roman" w:cs="Times New Roman"/>
          <w:sz w:val="24"/>
          <w:szCs w:val="24"/>
        </w:rPr>
        <w:t>NovaTech</w:t>
      </w:r>
      <w:proofErr w:type="spellEnd"/>
      <w:r w:rsidRPr="004C4DDA">
        <w:rPr>
          <w:rFonts w:ascii="Times New Roman" w:hAnsi="Times New Roman" w:cs="Times New Roman"/>
          <w:sz w:val="24"/>
          <w:szCs w:val="24"/>
        </w:rPr>
        <w:t xml:space="preserve"> </w:t>
      </w:r>
      <w:proofErr w:type="spellStart"/>
      <w:r w:rsidRPr="004C4DDA">
        <w:rPr>
          <w:rFonts w:ascii="Times New Roman" w:hAnsi="Times New Roman" w:cs="Times New Roman"/>
          <w:sz w:val="24"/>
          <w:szCs w:val="24"/>
        </w:rPr>
        <w:t>datasets:</w:t>
      </w:r>
      <w:proofErr w:type="spellEnd"/>
    </w:p>
    <w:p w14:paraId="672CE17E" w14:textId="205CF591" w:rsidR="004C4DDA" w:rsidRPr="004C4DDA" w:rsidRDefault="004C4DDA" w:rsidP="004C4DDA">
      <w:pPr>
        <w:pStyle w:val="ListParagraph"/>
        <w:numPr>
          <w:ilvl w:val="0"/>
          <w:numId w:val="2"/>
        </w:numPr>
        <w:rPr>
          <w:rFonts w:ascii="Times New Roman" w:hAnsi="Times New Roman" w:cs="Times New Roman"/>
          <w:sz w:val="24"/>
          <w:szCs w:val="24"/>
        </w:rPr>
      </w:pPr>
      <w:r w:rsidRPr="004C4DDA">
        <w:rPr>
          <w:rFonts w:ascii="Times New Roman" w:hAnsi="Times New Roman" w:cs="Times New Roman"/>
          <w:b/>
          <w:bCs/>
          <w:sz w:val="24"/>
          <w:szCs w:val="24"/>
        </w:rPr>
        <w:t>Marketing Campaigns</w:t>
      </w:r>
      <w:r w:rsidRPr="004C4DDA">
        <w:rPr>
          <w:rFonts w:ascii="Times New Roman" w:hAnsi="Times New Roman" w:cs="Times New Roman"/>
          <w:sz w:val="24"/>
          <w:szCs w:val="24"/>
        </w:rPr>
        <w:t xml:space="preserve"> – campaign activity, responses, campaign spending, and attributed revenue.</w:t>
      </w:r>
    </w:p>
    <w:p w14:paraId="3FD38547" w14:textId="5B48A65D" w:rsidR="004C4DDA" w:rsidRPr="004C4DDA" w:rsidRDefault="004C4DDA" w:rsidP="004C4DDA">
      <w:pPr>
        <w:pStyle w:val="ListParagraph"/>
        <w:numPr>
          <w:ilvl w:val="0"/>
          <w:numId w:val="2"/>
        </w:numPr>
        <w:rPr>
          <w:rFonts w:ascii="Times New Roman" w:hAnsi="Times New Roman" w:cs="Times New Roman"/>
          <w:sz w:val="24"/>
          <w:szCs w:val="24"/>
        </w:rPr>
      </w:pPr>
      <w:r w:rsidRPr="004C4DDA">
        <w:rPr>
          <w:rFonts w:ascii="Times New Roman" w:hAnsi="Times New Roman" w:cs="Times New Roman"/>
          <w:b/>
          <w:bCs/>
          <w:sz w:val="24"/>
          <w:szCs w:val="24"/>
        </w:rPr>
        <w:t>CRM Deals</w:t>
      </w:r>
      <w:r w:rsidRPr="004C4DDA">
        <w:rPr>
          <w:rFonts w:ascii="Times New Roman" w:hAnsi="Times New Roman" w:cs="Times New Roman"/>
          <w:sz w:val="24"/>
          <w:szCs w:val="24"/>
        </w:rPr>
        <w:t xml:space="preserve"> – sales opportunities, deal stages, deal values, products, customer segments, regions, and loss reasons. </w:t>
      </w:r>
    </w:p>
    <w:p w14:paraId="7ADDA177" w14:textId="77F35346" w:rsidR="004C4DDA" w:rsidRPr="004C4DDA" w:rsidRDefault="004C4DDA" w:rsidP="004C4DDA">
      <w:pPr>
        <w:pStyle w:val="ListParagraph"/>
        <w:numPr>
          <w:ilvl w:val="0"/>
          <w:numId w:val="2"/>
        </w:numPr>
        <w:rPr>
          <w:rFonts w:ascii="Times New Roman" w:hAnsi="Times New Roman" w:cs="Times New Roman"/>
          <w:sz w:val="24"/>
          <w:szCs w:val="24"/>
        </w:rPr>
      </w:pPr>
      <w:r w:rsidRPr="004C4DDA">
        <w:rPr>
          <w:rFonts w:ascii="Times New Roman" w:hAnsi="Times New Roman" w:cs="Times New Roman"/>
          <w:b/>
          <w:bCs/>
          <w:sz w:val="24"/>
          <w:szCs w:val="24"/>
        </w:rPr>
        <w:t>Support Tickets</w:t>
      </w:r>
      <w:r w:rsidRPr="004C4DDA">
        <w:rPr>
          <w:rFonts w:ascii="Times New Roman" w:hAnsi="Times New Roman" w:cs="Times New Roman"/>
          <w:sz w:val="24"/>
          <w:szCs w:val="24"/>
        </w:rPr>
        <w:t xml:space="preserve"> – customer support activity, ticket priority, product areas, resolution information, and customer sentiment.</w:t>
      </w:r>
    </w:p>
    <w:p w14:paraId="0B62FE64" w14:textId="77777777" w:rsidR="004C4DDA" w:rsidRPr="004C4DDA" w:rsidRDefault="004C4DDA" w:rsidP="004C4DDA">
      <w:pPr>
        <w:rPr>
          <w:rFonts w:ascii="Times New Roman" w:hAnsi="Times New Roman" w:cs="Times New Roman"/>
          <w:b/>
          <w:bCs/>
          <w:sz w:val="28"/>
          <w:szCs w:val="28"/>
        </w:rPr>
      </w:pPr>
      <w:r w:rsidRPr="004C4DDA">
        <w:rPr>
          <w:rFonts w:ascii="Times New Roman" w:hAnsi="Times New Roman" w:cs="Times New Roman"/>
          <w:b/>
          <w:bCs/>
          <w:sz w:val="28"/>
          <w:szCs w:val="28"/>
        </w:rPr>
        <w:t>Dashboard Design Rationale</w:t>
      </w:r>
    </w:p>
    <w:p w14:paraId="6FC60250" w14:textId="77777777" w:rsidR="004C4DDA" w:rsidRPr="004C4DDA" w:rsidRDefault="004C4DDA" w:rsidP="004C4DDA">
      <w:pPr>
        <w:rPr>
          <w:rFonts w:ascii="Times New Roman" w:hAnsi="Times New Roman" w:cs="Times New Roman"/>
          <w:sz w:val="24"/>
          <w:szCs w:val="24"/>
        </w:rPr>
      </w:pPr>
      <w:r w:rsidRPr="004C4DDA">
        <w:rPr>
          <w:rFonts w:ascii="Times New Roman" w:hAnsi="Times New Roman" w:cs="Times New Roman"/>
          <w:sz w:val="24"/>
          <w:szCs w:val="24"/>
        </w:rPr>
        <w:t>The dashboard was designed around the questions that matter most to business leadership.</w:t>
      </w:r>
    </w:p>
    <w:p w14:paraId="1A53BBEA" w14:textId="77777777" w:rsidR="004C4DDA" w:rsidRPr="004C4DDA" w:rsidRDefault="004C4DDA" w:rsidP="004C4DDA">
      <w:pPr>
        <w:rPr>
          <w:rFonts w:ascii="Times New Roman" w:hAnsi="Times New Roman" w:cs="Times New Roman"/>
          <w:b/>
          <w:bCs/>
          <w:sz w:val="24"/>
          <w:szCs w:val="24"/>
        </w:rPr>
      </w:pPr>
      <w:r w:rsidRPr="004C4DDA">
        <w:rPr>
          <w:rFonts w:ascii="Times New Roman" w:hAnsi="Times New Roman" w:cs="Times New Roman"/>
          <w:b/>
          <w:bCs/>
          <w:sz w:val="24"/>
          <w:szCs w:val="24"/>
        </w:rPr>
        <w:t>Marketing Funnel</w:t>
      </w:r>
    </w:p>
    <w:p w14:paraId="195CB56F" w14:textId="77777777" w:rsidR="004C4DDA" w:rsidRPr="004C4DDA" w:rsidRDefault="004C4DDA" w:rsidP="004C4DDA">
      <w:pPr>
        <w:rPr>
          <w:rFonts w:ascii="Times New Roman" w:hAnsi="Times New Roman" w:cs="Times New Roman"/>
          <w:sz w:val="24"/>
          <w:szCs w:val="24"/>
        </w:rPr>
      </w:pPr>
      <w:r w:rsidRPr="004C4DDA">
        <w:rPr>
          <w:rFonts w:ascii="Times New Roman" w:hAnsi="Times New Roman" w:cs="Times New Roman"/>
          <w:sz w:val="24"/>
          <w:szCs w:val="24"/>
        </w:rPr>
        <w:t>The Marketing Funnel view focuses on campaign effectiveness. It provides KPI cards and visualizations for campaign spend, attributed revenue, responses, ROI, channel performance, and funnel progression. Filters allow management to examine performance by campaign, channel, date, and customer segment.</w:t>
      </w:r>
    </w:p>
    <w:p w14:paraId="14A92A5C" w14:textId="77777777" w:rsidR="004C4DDA" w:rsidRPr="004C4DDA" w:rsidRDefault="004C4DDA" w:rsidP="004C4DDA">
      <w:pPr>
        <w:rPr>
          <w:rFonts w:ascii="Times New Roman" w:hAnsi="Times New Roman" w:cs="Times New Roman"/>
          <w:sz w:val="24"/>
          <w:szCs w:val="24"/>
        </w:rPr>
      </w:pPr>
      <w:r w:rsidRPr="004C4DDA">
        <w:rPr>
          <w:rFonts w:ascii="Times New Roman" w:hAnsi="Times New Roman" w:cs="Times New Roman"/>
          <w:sz w:val="24"/>
          <w:szCs w:val="24"/>
        </w:rPr>
        <w:t>This view helps identify which marketing activities generate the strongest response and revenue and which channels may require improvement.</w:t>
      </w:r>
    </w:p>
    <w:p w14:paraId="38CAC664" w14:textId="77777777" w:rsidR="004C4DDA" w:rsidRPr="004C4DDA" w:rsidRDefault="004C4DDA" w:rsidP="004C4DDA">
      <w:pPr>
        <w:rPr>
          <w:rFonts w:ascii="Times New Roman" w:hAnsi="Times New Roman" w:cs="Times New Roman"/>
          <w:b/>
          <w:bCs/>
          <w:sz w:val="24"/>
          <w:szCs w:val="24"/>
        </w:rPr>
      </w:pPr>
      <w:r w:rsidRPr="004C4DDA">
        <w:rPr>
          <w:rFonts w:ascii="Times New Roman" w:hAnsi="Times New Roman" w:cs="Times New Roman"/>
          <w:b/>
          <w:bCs/>
          <w:sz w:val="24"/>
          <w:szCs w:val="24"/>
        </w:rPr>
        <w:t>Sales Pipeline</w:t>
      </w:r>
    </w:p>
    <w:p w14:paraId="5629C24B" w14:textId="77777777" w:rsidR="004C4DDA" w:rsidRPr="004C4DDA" w:rsidRDefault="004C4DDA" w:rsidP="004C4DDA">
      <w:pPr>
        <w:rPr>
          <w:rFonts w:ascii="Times New Roman" w:hAnsi="Times New Roman" w:cs="Times New Roman"/>
          <w:sz w:val="24"/>
          <w:szCs w:val="24"/>
        </w:rPr>
      </w:pPr>
      <w:r w:rsidRPr="004C4DDA">
        <w:rPr>
          <w:rFonts w:ascii="Times New Roman" w:hAnsi="Times New Roman" w:cs="Times New Roman"/>
          <w:sz w:val="24"/>
          <w:szCs w:val="24"/>
        </w:rPr>
        <w:t>The Sales Pipeline view focuses on opportunity conversion and revenue. It includes deal outcomes, revenue by customer segment and product, win rates, days to close, and average deal value.</w:t>
      </w:r>
    </w:p>
    <w:p w14:paraId="1B0F9A87" w14:textId="77777777" w:rsidR="004C4DDA" w:rsidRPr="004C4DDA" w:rsidRDefault="004C4DDA" w:rsidP="004C4DDA">
      <w:pPr>
        <w:rPr>
          <w:rFonts w:ascii="Times New Roman" w:hAnsi="Times New Roman" w:cs="Times New Roman"/>
          <w:sz w:val="24"/>
          <w:szCs w:val="24"/>
        </w:rPr>
      </w:pPr>
      <w:r w:rsidRPr="004C4DDA">
        <w:rPr>
          <w:rFonts w:ascii="Times New Roman" w:hAnsi="Times New Roman" w:cs="Times New Roman"/>
          <w:sz w:val="24"/>
          <w:szCs w:val="24"/>
        </w:rPr>
        <w:t>The design also supports filtering by sales region, sales manager, product category, date, and deal stage. Interactive visual filtering allows an executive to select a category and immediately investigate related pipeline information.</w:t>
      </w:r>
    </w:p>
    <w:p w14:paraId="40A7FA5F" w14:textId="77777777" w:rsidR="004C4DDA" w:rsidRPr="004C4DDA" w:rsidRDefault="004C4DDA" w:rsidP="004C4DDA">
      <w:pPr>
        <w:rPr>
          <w:rFonts w:ascii="Times New Roman" w:hAnsi="Times New Roman" w:cs="Times New Roman"/>
          <w:b/>
          <w:bCs/>
          <w:sz w:val="24"/>
          <w:szCs w:val="24"/>
        </w:rPr>
      </w:pPr>
      <w:r w:rsidRPr="004C4DDA">
        <w:rPr>
          <w:rFonts w:ascii="Times New Roman" w:hAnsi="Times New Roman" w:cs="Times New Roman"/>
          <w:b/>
          <w:bCs/>
          <w:sz w:val="24"/>
          <w:szCs w:val="24"/>
        </w:rPr>
        <w:lastRenderedPageBreak/>
        <w:t>Customer Health</w:t>
      </w:r>
    </w:p>
    <w:p w14:paraId="073CD360" w14:textId="77777777" w:rsidR="004C4DDA" w:rsidRDefault="004C4DDA" w:rsidP="004C4DDA">
      <w:pPr>
        <w:rPr>
          <w:rFonts w:ascii="Times New Roman" w:hAnsi="Times New Roman" w:cs="Times New Roman"/>
          <w:sz w:val="24"/>
          <w:szCs w:val="24"/>
        </w:rPr>
      </w:pPr>
      <w:r w:rsidRPr="004C4DDA">
        <w:rPr>
          <w:rFonts w:ascii="Times New Roman" w:hAnsi="Times New Roman" w:cs="Times New Roman"/>
          <w:sz w:val="24"/>
          <w:szCs w:val="24"/>
        </w:rPr>
        <w:t>The Customer Health view focuses on support activity and potential account risk. It presents ticket volume, resolution time, ticket distribution by product area, customer sentiment, and an account-level comparison of support activity and deal value.</w:t>
      </w:r>
    </w:p>
    <w:p w14:paraId="4CA1D3D7" w14:textId="77777777" w:rsidR="004C4DDA" w:rsidRPr="004C4DDA" w:rsidRDefault="004C4DDA" w:rsidP="004C4DDA">
      <w:pPr>
        <w:rPr>
          <w:rFonts w:ascii="Times New Roman" w:hAnsi="Times New Roman" w:cs="Times New Roman"/>
          <w:b/>
          <w:bCs/>
          <w:sz w:val="28"/>
          <w:szCs w:val="28"/>
        </w:rPr>
      </w:pPr>
      <w:r w:rsidRPr="004C4DDA">
        <w:rPr>
          <w:rFonts w:ascii="Times New Roman" w:hAnsi="Times New Roman" w:cs="Times New Roman"/>
          <w:b/>
          <w:bCs/>
          <w:sz w:val="28"/>
          <w:szCs w:val="28"/>
        </w:rPr>
        <w:t>Topic Configuration and Q Accuracy</w:t>
      </w:r>
    </w:p>
    <w:p w14:paraId="7748BD5D" w14:textId="77777777" w:rsidR="004C4DDA" w:rsidRPr="004C4DDA" w:rsidRDefault="004C4DDA" w:rsidP="004C4DDA">
      <w:pPr>
        <w:rPr>
          <w:rFonts w:ascii="Times New Roman" w:hAnsi="Times New Roman" w:cs="Times New Roman"/>
          <w:sz w:val="24"/>
          <w:szCs w:val="24"/>
        </w:rPr>
      </w:pPr>
      <w:proofErr w:type="spellStart"/>
      <w:r w:rsidRPr="004C4DDA">
        <w:rPr>
          <w:rFonts w:ascii="Times New Roman" w:hAnsi="Times New Roman" w:cs="Times New Roman"/>
          <w:sz w:val="24"/>
          <w:szCs w:val="24"/>
        </w:rPr>
        <w:t>QuickSight</w:t>
      </w:r>
      <w:proofErr w:type="spellEnd"/>
      <w:r w:rsidRPr="004C4DDA">
        <w:rPr>
          <w:rFonts w:ascii="Times New Roman" w:hAnsi="Times New Roman" w:cs="Times New Roman"/>
          <w:sz w:val="24"/>
          <w:szCs w:val="24"/>
        </w:rPr>
        <w:t xml:space="preserve"> Q was configured with </w:t>
      </w:r>
      <w:proofErr w:type="spellStart"/>
      <w:r w:rsidRPr="004C4DDA">
        <w:rPr>
          <w:rFonts w:ascii="Times New Roman" w:hAnsi="Times New Roman" w:cs="Times New Roman"/>
          <w:sz w:val="24"/>
          <w:szCs w:val="24"/>
        </w:rPr>
        <w:t>NovaTech</w:t>
      </w:r>
      <w:proofErr w:type="spellEnd"/>
      <w:r w:rsidRPr="004C4DDA">
        <w:rPr>
          <w:rFonts w:ascii="Times New Roman" w:hAnsi="Times New Roman" w:cs="Times New Roman"/>
          <w:sz w:val="24"/>
          <w:szCs w:val="24"/>
        </w:rPr>
        <w:t xml:space="preserve"> business terminology, field descriptions, synonyms, and custom business rules. Terms such as revenue, deal value, campaign spend, campaign revenue, and ticket priority were mapped to the correct fields.</w:t>
      </w:r>
    </w:p>
    <w:p w14:paraId="3C9585F5" w14:textId="77777777" w:rsidR="004C4DDA" w:rsidRPr="004C4DDA" w:rsidRDefault="004C4DDA" w:rsidP="004C4DDA">
      <w:pPr>
        <w:rPr>
          <w:rFonts w:ascii="Times New Roman" w:hAnsi="Times New Roman" w:cs="Times New Roman"/>
          <w:sz w:val="24"/>
          <w:szCs w:val="24"/>
        </w:rPr>
      </w:pPr>
      <w:r w:rsidRPr="004C4DDA">
        <w:rPr>
          <w:rFonts w:ascii="Times New Roman" w:hAnsi="Times New Roman" w:cs="Times New Roman"/>
          <w:sz w:val="24"/>
          <w:szCs w:val="24"/>
        </w:rPr>
        <w:t xml:space="preserve">Q testing before and after Topic configuration showed improved alignment with </w:t>
      </w:r>
      <w:proofErr w:type="spellStart"/>
      <w:r w:rsidRPr="004C4DDA">
        <w:rPr>
          <w:rFonts w:ascii="Times New Roman" w:hAnsi="Times New Roman" w:cs="Times New Roman"/>
          <w:sz w:val="24"/>
          <w:szCs w:val="24"/>
        </w:rPr>
        <w:t>NovaTech</w:t>
      </w:r>
      <w:proofErr w:type="spellEnd"/>
      <w:r w:rsidRPr="004C4DDA">
        <w:rPr>
          <w:rFonts w:ascii="Times New Roman" w:hAnsi="Times New Roman" w:cs="Times New Roman"/>
          <w:sz w:val="24"/>
          <w:szCs w:val="24"/>
        </w:rPr>
        <w:t xml:space="preserve"> terminology and dashboard metrics. Additional questions were tested across marketing, sales, support, and cross-dataset analysis. Results that matched the dashboard were considered reliable, while unanswered or mismatched results were recorded as limitations.</w:t>
      </w:r>
    </w:p>
    <w:p w14:paraId="0A0F40EC" w14:textId="77777777" w:rsidR="004C4DDA" w:rsidRPr="004C4DDA" w:rsidRDefault="004C4DDA" w:rsidP="004C4DDA">
      <w:pPr>
        <w:rPr>
          <w:rFonts w:ascii="Times New Roman" w:hAnsi="Times New Roman" w:cs="Times New Roman"/>
          <w:b/>
          <w:bCs/>
          <w:sz w:val="28"/>
          <w:szCs w:val="28"/>
        </w:rPr>
      </w:pPr>
      <w:r w:rsidRPr="004C4DDA">
        <w:rPr>
          <w:rFonts w:ascii="Times New Roman" w:hAnsi="Times New Roman" w:cs="Times New Roman"/>
          <w:b/>
          <w:bCs/>
          <w:sz w:val="28"/>
          <w:szCs w:val="28"/>
        </w:rPr>
        <w:t>Key Business Insights and Recommended Actions</w:t>
      </w:r>
    </w:p>
    <w:p w14:paraId="063A4214" w14:textId="77777777" w:rsidR="004C4DDA" w:rsidRPr="004C4DDA" w:rsidRDefault="004C4DDA" w:rsidP="004C4DDA">
      <w:pPr>
        <w:rPr>
          <w:rFonts w:ascii="Times New Roman" w:hAnsi="Times New Roman" w:cs="Times New Roman"/>
          <w:b/>
          <w:bCs/>
          <w:sz w:val="24"/>
          <w:szCs w:val="24"/>
        </w:rPr>
      </w:pPr>
      <w:r w:rsidRPr="004C4DDA">
        <w:rPr>
          <w:rFonts w:ascii="Times New Roman" w:hAnsi="Times New Roman" w:cs="Times New Roman"/>
          <w:b/>
          <w:bCs/>
          <w:sz w:val="24"/>
          <w:szCs w:val="24"/>
        </w:rPr>
        <w:t>Marketing Performance</w:t>
      </w:r>
    </w:p>
    <w:p w14:paraId="0405B06B" w14:textId="77777777" w:rsidR="004C4DDA" w:rsidRPr="004C4DDA" w:rsidRDefault="004C4DDA" w:rsidP="004C4DDA">
      <w:pPr>
        <w:rPr>
          <w:rFonts w:ascii="Times New Roman" w:hAnsi="Times New Roman" w:cs="Times New Roman"/>
          <w:sz w:val="24"/>
          <w:szCs w:val="24"/>
        </w:rPr>
      </w:pPr>
      <w:r w:rsidRPr="004C4DDA">
        <w:rPr>
          <w:rFonts w:ascii="Times New Roman" w:hAnsi="Times New Roman" w:cs="Times New Roman"/>
          <w:sz w:val="24"/>
          <w:szCs w:val="24"/>
        </w:rPr>
        <w:t>The Marketing Funnel analysis shows that campaign performance should be evaluated using more than lead or response volume alone. Attributed revenue, campaign spend, response rate, and ROI provide a better view of campaign efficiency.</w:t>
      </w:r>
    </w:p>
    <w:p w14:paraId="694DA05B" w14:textId="77777777" w:rsidR="004C4DDA" w:rsidRPr="004C4DDA" w:rsidRDefault="004C4DDA" w:rsidP="004C4DDA">
      <w:pPr>
        <w:rPr>
          <w:rFonts w:ascii="Times New Roman" w:hAnsi="Times New Roman" w:cs="Times New Roman"/>
          <w:sz w:val="24"/>
          <w:szCs w:val="24"/>
        </w:rPr>
      </w:pPr>
      <w:r w:rsidRPr="004C4DDA">
        <w:rPr>
          <w:rFonts w:ascii="Times New Roman" w:hAnsi="Times New Roman" w:cs="Times New Roman"/>
          <w:b/>
          <w:bCs/>
          <w:sz w:val="24"/>
          <w:szCs w:val="24"/>
        </w:rPr>
        <w:t>Recommended action:</w:t>
      </w:r>
      <w:r w:rsidRPr="004C4DDA">
        <w:rPr>
          <w:rFonts w:ascii="Times New Roman" w:hAnsi="Times New Roman" w:cs="Times New Roman"/>
          <w:sz w:val="24"/>
          <w:szCs w:val="24"/>
        </w:rPr>
        <w:br/>
        <w:t>Management should prioritize campaigns and channels that demonstrate strong revenue generation relative to their marketing spend. Campaigns with high response volume but weak revenue or ROI should be reviewed before additional budget is allocated.</w:t>
      </w:r>
    </w:p>
    <w:p w14:paraId="620DB8B2" w14:textId="77777777" w:rsidR="004C4DDA" w:rsidRPr="004C4DDA" w:rsidRDefault="004C4DDA" w:rsidP="004C4DDA">
      <w:pPr>
        <w:rPr>
          <w:rFonts w:ascii="Times New Roman" w:hAnsi="Times New Roman" w:cs="Times New Roman"/>
          <w:b/>
          <w:bCs/>
          <w:sz w:val="24"/>
          <w:szCs w:val="24"/>
        </w:rPr>
      </w:pPr>
      <w:r w:rsidRPr="004C4DDA">
        <w:rPr>
          <w:rFonts w:ascii="Times New Roman" w:hAnsi="Times New Roman" w:cs="Times New Roman"/>
          <w:b/>
          <w:bCs/>
          <w:sz w:val="24"/>
          <w:szCs w:val="24"/>
        </w:rPr>
        <w:t>Sales Performance</w:t>
      </w:r>
    </w:p>
    <w:p w14:paraId="4373653F" w14:textId="77777777" w:rsidR="004C4DDA" w:rsidRPr="004C4DDA" w:rsidRDefault="004C4DDA" w:rsidP="004C4DDA">
      <w:pPr>
        <w:rPr>
          <w:rFonts w:ascii="Times New Roman" w:hAnsi="Times New Roman" w:cs="Times New Roman"/>
          <w:sz w:val="24"/>
          <w:szCs w:val="24"/>
        </w:rPr>
      </w:pPr>
      <w:r w:rsidRPr="004C4DDA">
        <w:rPr>
          <w:rFonts w:ascii="Times New Roman" w:hAnsi="Times New Roman" w:cs="Times New Roman"/>
          <w:sz w:val="24"/>
          <w:szCs w:val="24"/>
        </w:rPr>
        <w:t>The Sales Pipeline analysis provides visibility into Won and Lost opportunities, revenue by segment and product, regional win rates, sales performance, and time to close. Loss reasons provide an additional opportunity to understand why potential revenue is not being converted.</w:t>
      </w:r>
    </w:p>
    <w:p w14:paraId="3D0000E5" w14:textId="77777777" w:rsidR="004C4DDA" w:rsidRPr="004C4DDA" w:rsidRDefault="004C4DDA" w:rsidP="004C4DDA">
      <w:pPr>
        <w:rPr>
          <w:rFonts w:ascii="Times New Roman" w:hAnsi="Times New Roman" w:cs="Times New Roman"/>
          <w:sz w:val="24"/>
          <w:szCs w:val="24"/>
        </w:rPr>
      </w:pPr>
      <w:r w:rsidRPr="004C4DDA">
        <w:rPr>
          <w:rFonts w:ascii="Times New Roman" w:hAnsi="Times New Roman" w:cs="Times New Roman"/>
          <w:b/>
          <w:bCs/>
          <w:sz w:val="24"/>
          <w:szCs w:val="24"/>
        </w:rPr>
        <w:t>Recommended action:</w:t>
      </w:r>
      <w:r w:rsidRPr="004C4DDA">
        <w:rPr>
          <w:rFonts w:ascii="Times New Roman" w:hAnsi="Times New Roman" w:cs="Times New Roman"/>
          <w:sz w:val="24"/>
          <w:szCs w:val="24"/>
        </w:rPr>
        <w:br/>
        <w:t>Sales leadership should investigate recurring loss reasons and differences in win rates across regions, managers, and products. Where certain segments or products demonstrate stronger conversion or deal value, sales resources can be prioritized accordingly.</w:t>
      </w:r>
    </w:p>
    <w:p w14:paraId="442F3752" w14:textId="77777777" w:rsidR="004C4DDA" w:rsidRPr="004C4DDA" w:rsidRDefault="004C4DDA" w:rsidP="004C4DDA">
      <w:pPr>
        <w:rPr>
          <w:rFonts w:ascii="Times New Roman" w:hAnsi="Times New Roman" w:cs="Times New Roman"/>
          <w:sz w:val="24"/>
          <w:szCs w:val="24"/>
        </w:rPr>
      </w:pPr>
      <w:r w:rsidRPr="004C4DDA">
        <w:rPr>
          <w:rFonts w:ascii="Times New Roman" w:hAnsi="Times New Roman" w:cs="Times New Roman"/>
          <w:sz w:val="24"/>
          <w:szCs w:val="24"/>
        </w:rPr>
        <w:t>The days-to-close analysis should also be monitored because longer sales cycles can delay revenue realization and increase the effort required to convert opportunities.</w:t>
      </w:r>
    </w:p>
    <w:p w14:paraId="626A0E5E" w14:textId="77777777" w:rsidR="004C4DDA" w:rsidRPr="004C4DDA" w:rsidRDefault="004C4DDA" w:rsidP="004C4DDA">
      <w:pPr>
        <w:rPr>
          <w:rFonts w:ascii="Times New Roman" w:hAnsi="Times New Roman" w:cs="Times New Roman"/>
          <w:b/>
          <w:bCs/>
          <w:sz w:val="24"/>
          <w:szCs w:val="24"/>
        </w:rPr>
      </w:pPr>
      <w:r w:rsidRPr="004C4DDA">
        <w:rPr>
          <w:rFonts w:ascii="Times New Roman" w:hAnsi="Times New Roman" w:cs="Times New Roman"/>
          <w:b/>
          <w:bCs/>
          <w:sz w:val="24"/>
          <w:szCs w:val="24"/>
        </w:rPr>
        <w:t>Customer Health</w:t>
      </w:r>
    </w:p>
    <w:p w14:paraId="19B6143A" w14:textId="77777777" w:rsidR="004C4DDA" w:rsidRPr="004C4DDA" w:rsidRDefault="004C4DDA" w:rsidP="004C4DDA">
      <w:pPr>
        <w:rPr>
          <w:rFonts w:ascii="Times New Roman" w:hAnsi="Times New Roman" w:cs="Times New Roman"/>
          <w:sz w:val="24"/>
          <w:szCs w:val="24"/>
        </w:rPr>
      </w:pPr>
      <w:r w:rsidRPr="004C4DDA">
        <w:rPr>
          <w:rFonts w:ascii="Times New Roman" w:hAnsi="Times New Roman" w:cs="Times New Roman"/>
          <w:sz w:val="24"/>
          <w:szCs w:val="24"/>
        </w:rPr>
        <w:t>Customer support activity provides an additional indicator of customer health. High ticket volume, longer resolution times, and negative customer sentiment can indicate accounts requiring additional attention.</w:t>
      </w:r>
    </w:p>
    <w:p w14:paraId="7932B402" w14:textId="77777777" w:rsidR="004C4DDA" w:rsidRPr="004C4DDA" w:rsidRDefault="004C4DDA" w:rsidP="004C4DDA">
      <w:pPr>
        <w:rPr>
          <w:rFonts w:ascii="Times New Roman" w:hAnsi="Times New Roman" w:cs="Times New Roman"/>
          <w:sz w:val="24"/>
          <w:szCs w:val="24"/>
        </w:rPr>
      </w:pPr>
      <w:r w:rsidRPr="004C4DDA">
        <w:rPr>
          <w:rFonts w:ascii="Times New Roman" w:hAnsi="Times New Roman" w:cs="Times New Roman"/>
          <w:sz w:val="24"/>
          <w:szCs w:val="24"/>
        </w:rPr>
        <w:t>The cross-dataset account analysis combines support activity with deal value to help identify commercially important accounts that may also require customer-success intervention.</w:t>
      </w:r>
    </w:p>
    <w:p w14:paraId="2930A0BF" w14:textId="77777777" w:rsidR="004C4DDA" w:rsidRDefault="004C4DDA" w:rsidP="004C4DDA">
      <w:pPr>
        <w:rPr>
          <w:rFonts w:ascii="Times New Roman" w:hAnsi="Times New Roman" w:cs="Times New Roman"/>
          <w:sz w:val="24"/>
          <w:szCs w:val="24"/>
        </w:rPr>
      </w:pPr>
      <w:r w:rsidRPr="004C4DDA">
        <w:rPr>
          <w:rFonts w:ascii="Times New Roman" w:hAnsi="Times New Roman" w:cs="Times New Roman"/>
          <w:b/>
          <w:bCs/>
          <w:sz w:val="24"/>
          <w:szCs w:val="24"/>
        </w:rPr>
        <w:lastRenderedPageBreak/>
        <w:t>Recommended action:</w:t>
      </w:r>
      <w:r w:rsidRPr="004C4DDA">
        <w:rPr>
          <w:rFonts w:ascii="Times New Roman" w:hAnsi="Times New Roman" w:cs="Times New Roman"/>
          <w:sz w:val="24"/>
          <w:szCs w:val="24"/>
        </w:rPr>
        <w:br/>
        <w:t>Customer-success teams should prioritize high-value accounts showing elevated support activity, negative sentiment, or unresolved issues. These accounts should receive proactive follow-up before support problems develop into retention or revenue risks.</w:t>
      </w:r>
    </w:p>
    <w:p w14:paraId="5FDF7D9E" w14:textId="77777777" w:rsidR="004C4DDA" w:rsidRPr="004C4DDA" w:rsidRDefault="004C4DDA" w:rsidP="004C4DDA">
      <w:pPr>
        <w:rPr>
          <w:rFonts w:ascii="Times New Roman" w:hAnsi="Times New Roman" w:cs="Times New Roman"/>
          <w:b/>
          <w:bCs/>
          <w:sz w:val="28"/>
          <w:szCs w:val="28"/>
        </w:rPr>
      </w:pPr>
      <w:r w:rsidRPr="004C4DDA">
        <w:rPr>
          <w:rFonts w:ascii="Times New Roman" w:hAnsi="Times New Roman" w:cs="Times New Roman"/>
          <w:b/>
          <w:bCs/>
          <w:sz w:val="28"/>
          <w:szCs w:val="28"/>
        </w:rPr>
        <w:t>AI Analysis Compared with the Dashboard</w:t>
      </w:r>
    </w:p>
    <w:p w14:paraId="1BE3061E" w14:textId="77777777" w:rsidR="004C4DDA" w:rsidRPr="004C4DDA" w:rsidRDefault="004C4DDA" w:rsidP="004C4DDA">
      <w:pPr>
        <w:rPr>
          <w:rFonts w:ascii="Times New Roman" w:hAnsi="Times New Roman" w:cs="Times New Roman"/>
          <w:sz w:val="24"/>
          <w:szCs w:val="24"/>
        </w:rPr>
      </w:pPr>
      <w:r w:rsidRPr="004C4DDA">
        <w:rPr>
          <w:rFonts w:ascii="Times New Roman" w:hAnsi="Times New Roman" w:cs="Times New Roman"/>
          <w:sz w:val="24"/>
          <w:szCs w:val="24"/>
        </w:rPr>
        <w:t>The Q analysis was used as a complementary natural-language interface rather than as a replacement for the dashboard.</w:t>
      </w:r>
    </w:p>
    <w:p w14:paraId="6F6E8011" w14:textId="77777777" w:rsidR="004C4DDA" w:rsidRPr="004C4DDA" w:rsidRDefault="004C4DDA" w:rsidP="004C4DDA">
      <w:pPr>
        <w:rPr>
          <w:rFonts w:ascii="Times New Roman" w:hAnsi="Times New Roman" w:cs="Times New Roman"/>
          <w:sz w:val="24"/>
          <w:szCs w:val="24"/>
        </w:rPr>
      </w:pPr>
      <w:r w:rsidRPr="004C4DDA">
        <w:rPr>
          <w:rFonts w:ascii="Times New Roman" w:hAnsi="Times New Roman" w:cs="Times New Roman"/>
          <w:sz w:val="24"/>
          <w:szCs w:val="24"/>
        </w:rPr>
        <w:t xml:space="preserve">For questions where Q results agreed with the corresponding dashboard visualizations, Q demonstrated that the configured Topic could successfully interpret common </w:t>
      </w:r>
      <w:proofErr w:type="spellStart"/>
      <w:r w:rsidRPr="004C4DDA">
        <w:rPr>
          <w:rFonts w:ascii="Times New Roman" w:hAnsi="Times New Roman" w:cs="Times New Roman"/>
          <w:sz w:val="24"/>
          <w:szCs w:val="24"/>
        </w:rPr>
        <w:t>NovaTech</w:t>
      </w:r>
      <w:proofErr w:type="spellEnd"/>
      <w:r w:rsidRPr="004C4DDA">
        <w:rPr>
          <w:rFonts w:ascii="Times New Roman" w:hAnsi="Times New Roman" w:cs="Times New Roman"/>
          <w:sz w:val="24"/>
          <w:szCs w:val="24"/>
        </w:rPr>
        <w:t xml:space="preserve"> business questions.</w:t>
      </w:r>
    </w:p>
    <w:p w14:paraId="7D33FDD7" w14:textId="77777777" w:rsidR="004C4DDA" w:rsidRPr="004C4DDA" w:rsidRDefault="004C4DDA" w:rsidP="004C4DDA">
      <w:pPr>
        <w:rPr>
          <w:rFonts w:ascii="Times New Roman" w:hAnsi="Times New Roman" w:cs="Times New Roman"/>
          <w:sz w:val="24"/>
          <w:szCs w:val="24"/>
        </w:rPr>
      </w:pPr>
      <w:r w:rsidRPr="004C4DDA">
        <w:rPr>
          <w:rFonts w:ascii="Times New Roman" w:hAnsi="Times New Roman" w:cs="Times New Roman"/>
          <w:sz w:val="24"/>
          <w:szCs w:val="24"/>
        </w:rPr>
        <w:t xml:space="preserve">However, the testing also demonstrated that AI-generated analysis must be validated against the dashboard, particularly for questions involving multiple datasets or account-level calculations. If Q cannot answer a question, that result is itself an important finding because it identifies an area </w:t>
      </w:r>
      <w:proofErr w:type="gramStart"/>
      <w:r w:rsidRPr="004C4DDA">
        <w:rPr>
          <w:rFonts w:ascii="Times New Roman" w:hAnsi="Times New Roman" w:cs="Times New Roman"/>
          <w:sz w:val="24"/>
          <w:szCs w:val="24"/>
        </w:rPr>
        <w:t>where</w:t>
      </w:r>
      <w:proofErr w:type="gramEnd"/>
      <w:r w:rsidRPr="004C4DDA">
        <w:rPr>
          <w:rFonts w:ascii="Times New Roman" w:hAnsi="Times New Roman" w:cs="Times New Roman"/>
          <w:sz w:val="24"/>
          <w:szCs w:val="24"/>
        </w:rPr>
        <w:t xml:space="preserve"> additional Topic relationships, data preparation, or semantic configuration may be required.</w:t>
      </w:r>
    </w:p>
    <w:p w14:paraId="4E9E1013" w14:textId="77777777" w:rsidR="004C4DDA" w:rsidRDefault="004C4DDA" w:rsidP="004C4DDA">
      <w:pPr>
        <w:rPr>
          <w:rFonts w:ascii="Times New Roman" w:hAnsi="Times New Roman" w:cs="Times New Roman"/>
          <w:sz w:val="24"/>
          <w:szCs w:val="24"/>
        </w:rPr>
      </w:pPr>
      <w:r w:rsidRPr="004C4DDA">
        <w:rPr>
          <w:rFonts w:ascii="Times New Roman" w:hAnsi="Times New Roman" w:cs="Times New Roman"/>
          <w:sz w:val="24"/>
          <w:szCs w:val="24"/>
        </w:rPr>
        <w:t>Therefore, the dashboard remains the primary reference for validated business metrics, while Q provides a faster way for executives to explore the information using natural language.</w:t>
      </w:r>
    </w:p>
    <w:p w14:paraId="68A1384E" w14:textId="77777777" w:rsidR="004C4DDA" w:rsidRPr="004C4DDA" w:rsidRDefault="004C4DDA" w:rsidP="004C4DDA">
      <w:pPr>
        <w:rPr>
          <w:rFonts w:ascii="Times New Roman" w:hAnsi="Times New Roman" w:cs="Times New Roman"/>
          <w:b/>
          <w:bCs/>
          <w:sz w:val="28"/>
          <w:szCs w:val="28"/>
        </w:rPr>
      </w:pPr>
      <w:r w:rsidRPr="004C4DDA">
        <w:rPr>
          <w:rFonts w:ascii="Times New Roman" w:hAnsi="Times New Roman" w:cs="Times New Roman"/>
          <w:b/>
          <w:bCs/>
          <w:sz w:val="28"/>
          <w:szCs w:val="28"/>
        </w:rPr>
        <w:t>Conclusion</w:t>
      </w:r>
    </w:p>
    <w:p w14:paraId="0BF9E853" w14:textId="77777777" w:rsidR="004C4DDA" w:rsidRPr="004C4DDA" w:rsidRDefault="004C4DDA" w:rsidP="004C4DDA">
      <w:pPr>
        <w:rPr>
          <w:rFonts w:ascii="Times New Roman" w:hAnsi="Times New Roman" w:cs="Times New Roman"/>
          <w:sz w:val="24"/>
          <w:szCs w:val="24"/>
        </w:rPr>
      </w:pPr>
      <w:r w:rsidRPr="004C4DDA">
        <w:rPr>
          <w:rFonts w:ascii="Times New Roman" w:hAnsi="Times New Roman" w:cs="Times New Roman"/>
          <w:sz w:val="24"/>
          <w:szCs w:val="24"/>
        </w:rPr>
        <w:t xml:space="preserve">The </w:t>
      </w:r>
      <w:proofErr w:type="spellStart"/>
      <w:r w:rsidRPr="004C4DDA">
        <w:rPr>
          <w:rFonts w:ascii="Times New Roman" w:hAnsi="Times New Roman" w:cs="Times New Roman"/>
          <w:sz w:val="24"/>
          <w:szCs w:val="24"/>
        </w:rPr>
        <w:t>NovaTech</w:t>
      </w:r>
      <w:proofErr w:type="spellEnd"/>
      <w:r w:rsidRPr="004C4DDA">
        <w:rPr>
          <w:rFonts w:ascii="Times New Roman" w:hAnsi="Times New Roman" w:cs="Times New Roman"/>
          <w:sz w:val="24"/>
          <w:szCs w:val="24"/>
        </w:rPr>
        <w:t xml:space="preserve"> Revenue Intelligence Dashboard provides leadership with a consolidated view of marketing effectiveness, sales performance, and customer health. Its three-view design allows executives to identify revenue opportunities, understand sales conversion and losses, and recognize potential customer risks.</w:t>
      </w:r>
    </w:p>
    <w:p w14:paraId="0D525F6B" w14:textId="77777777" w:rsidR="004C4DDA" w:rsidRPr="004C4DDA" w:rsidRDefault="004C4DDA" w:rsidP="004C4DDA">
      <w:pPr>
        <w:rPr>
          <w:rFonts w:ascii="Times New Roman" w:hAnsi="Times New Roman" w:cs="Times New Roman"/>
          <w:sz w:val="24"/>
          <w:szCs w:val="24"/>
        </w:rPr>
      </w:pPr>
      <w:r w:rsidRPr="004C4DDA">
        <w:rPr>
          <w:rFonts w:ascii="Times New Roman" w:hAnsi="Times New Roman" w:cs="Times New Roman"/>
          <w:sz w:val="24"/>
          <w:szCs w:val="24"/>
        </w:rPr>
        <w:t xml:space="preserve">The combination of dashboard analytics and </w:t>
      </w:r>
      <w:proofErr w:type="spellStart"/>
      <w:r w:rsidRPr="004C4DDA">
        <w:rPr>
          <w:rFonts w:ascii="Times New Roman" w:hAnsi="Times New Roman" w:cs="Times New Roman"/>
          <w:sz w:val="24"/>
          <w:szCs w:val="24"/>
        </w:rPr>
        <w:t>QuickSight</w:t>
      </w:r>
      <w:proofErr w:type="spellEnd"/>
      <w:r w:rsidRPr="004C4DDA">
        <w:rPr>
          <w:rFonts w:ascii="Times New Roman" w:hAnsi="Times New Roman" w:cs="Times New Roman"/>
          <w:sz w:val="24"/>
          <w:szCs w:val="24"/>
        </w:rPr>
        <w:t xml:space="preserve"> Q creates a foundation for faster decision-making. The recommended next step is to use the dashboard regularly in marketing, sales, and customer-success reviews, while continuing to improve the Q Topic and validating AI-generated findings against trusted dashboard metrics.</w:t>
      </w:r>
    </w:p>
    <w:p w14:paraId="2C23463E" w14:textId="77777777" w:rsidR="004C4DDA" w:rsidRPr="004C4DDA" w:rsidRDefault="004C4DDA" w:rsidP="004C4DDA">
      <w:pPr>
        <w:rPr>
          <w:rFonts w:ascii="Times New Roman" w:hAnsi="Times New Roman" w:cs="Times New Roman"/>
          <w:sz w:val="24"/>
          <w:szCs w:val="24"/>
        </w:rPr>
      </w:pPr>
      <w:r w:rsidRPr="004C4DDA">
        <w:rPr>
          <w:rFonts w:ascii="Times New Roman" w:hAnsi="Times New Roman" w:cs="Times New Roman"/>
          <w:sz w:val="24"/>
          <w:szCs w:val="24"/>
        </w:rPr>
        <w:t xml:space="preserve">Overall recommendation: </w:t>
      </w:r>
      <w:proofErr w:type="spellStart"/>
      <w:r w:rsidRPr="004C4DDA">
        <w:rPr>
          <w:rFonts w:ascii="Times New Roman" w:hAnsi="Times New Roman" w:cs="Times New Roman"/>
          <w:sz w:val="24"/>
          <w:szCs w:val="24"/>
        </w:rPr>
        <w:t>NovaTech</w:t>
      </w:r>
      <w:proofErr w:type="spellEnd"/>
      <w:r w:rsidRPr="004C4DDA">
        <w:rPr>
          <w:rFonts w:ascii="Times New Roman" w:hAnsi="Times New Roman" w:cs="Times New Roman"/>
          <w:sz w:val="24"/>
          <w:szCs w:val="24"/>
        </w:rPr>
        <w:t xml:space="preserve"> should use the dashboard to focus resources on high-performing marketing channels, stronger sales opportunities, and high-value customer accounts showing signs of risk, while continuing to validate AI-generated insights before taking major business decisions.</w:t>
      </w:r>
    </w:p>
    <w:p w14:paraId="370AA78E" w14:textId="77777777" w:rsidR="004C4DDA" w:rsidRPr="004C4DDA" w:rsidRDefault="004C4DDA" w:rsidP="004C4DDA">
      <w:pPr>
        <w:rPr>
          <w:rFonts w:ascii="Times New Roman" w:hAnsi="Times New Roman" w:cs="Times New Roman"/>
          <w:sz w:val="24"/>
          <w:szCs w:val="24"/>
        </w:rPr>
      </w:pPr>
    </w:p>
    <w:p w14:paraId="7AEFFDCA" w14:textId="77777777" w:rsidR="004C4DDA" w:rsidRPr="004C4DDA" w:rsidRDefault="004C4DDA" w:rsidP="004C4DDA">
      <w:pPr>
        <w:rPr>
          <w:rFonts w:ascii="Times New Roman" w:hAnsi="Times New Roman" w:cs="Times New Roman"/>
          <w:sz w:val="24"/>
          <w:szCs w:val="24"/>
        </w:rPr>
      </w:pPr>
    </w:p>
    <w:p w14:paraId="46CE4FE8" w14:textId="77777777" w:rsidR="004C4DDA" w:rsidRPr="004C4DDA" w:rsidRDefault="004C4DDA" w:rsidP="004C4DDA">
      <w:pPr>
        <w:rPr>
          <w:rFonts w:ascii="Times New Roman" w:hAnsi="Times New Roman" w:cs="Times New Roman"/>
          <w:sz w:val="24"/>
          <w:szCs w:val="24"/>
        </w:rPr>
      </w:pPr>
    </w:p>
    <w:sectPr w:rsidR="004C4DDA" w:rsidRPr="004C4DDA" w:rsidSect="004C4DDA">
      <w:pgSz w:w="11906" w:h="16838"/>
      <w:pgMar w:top="1440" w:right="1077" w:bottom="1440"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8A6"/>
    <w:multiLevelType w:val="hybridMultilevel"/>
    <w:tmpl w:val="7B0E5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031932"/>
    <w:multiLevelType w:val="multilevel"/>
    <w:tmpl w:val="858E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132110">
    <w:abstractNumId w:val="1"/>
  </w:num>
  <w:num w:numId="2" w16cid:durableId="1162047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3C5"/>
    <w:rsid w:val="003423C5"/>
    <w:rsid w:val="004C4DDA"/>
    <w:rsid w:val="008D4D3B"/>
    <w:rsid w:val="00C029A0"/>
    <w:rsid w:val="00DB66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AB8E1"/>
  <w15:chartTrackingRefBased/>
  <w15:docId w15:val="{0804D9E8-1563-44ED-97B0-E86FC1DC6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3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3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3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3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3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3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3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3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3C5"/>
    <w:rPr>
      <w:rFonts w:eastAsiaTheme="majorEastAsia" w:cstheme="majorBidi"/>
      <w:color w:val="272727" w:themeColor="text1" w:themeTint="D8"/>
    </w:rPr>
  </w:style>
  <w:style w:type="paragraph" w:styleId="Title">
    <w:name w:val="Title"/>
    <w:basedOn w:val="Normal"/>
    <w:next w:val="Normal"/>
    <w:link w:val="TitleChar"/>
    <w:uiPriority w:val="10"/>
    <w:qFormat/>
    <w:rsid w:val="00342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3C5"/>
    <w:pPr>
      <w:spacing w:before="160"/>
      <w:jc w:val="center"/>
    </w:pPr>
    <w:rPr>
      <w:i/>
      <w:iCs/>
      <w:color w:val="404040" w:themeColor="text1" w:themeTint="BF"/>
    </w:rPr>
  </w:style>
  <w:style w:type="character" w:customStyle="1" w:styleId="QuoteChar">
    <w:name w:val="Quote Char"/>
    <w:basedOn w:val="DefaultParagraphFont"/>
    <w:link w:val="Quote"/>
    <w:uiPriority w:val="29"/>
    <w:rsid w:val="003423C5"/>
    <w:rPr>
      <w:i/>
      <w:iCs/>
      <w:color w:val="404040" w:themeColor="text1" w:themeTint="BF"/>
    </w:rPr>
  </w:style>
  <w:style w:type="paragraph" w:styleId="ListParagraph">
    <w:name w:val="List Paragraph"/>
    <w:basedOn w:val="Normal"/>
    <w:uiPriority w:val="34"/>
    <w:qFormat/>
    <w:rsid w:val="003423C5"/>
    <w:pPr>
      <w:ind w:left="720"/>
      <w:contextualSpacing/>
    </w:pPr>
  </w:style>
  <w:style w:type="character" w:styleId="IntenseEmphasis">
    <w:name w:val="Intense Emphasis"/>
    <w:basedOn w:val="DefaultParagraphFont"/>
    <w:uiPriority w:val="21"/>
    <w:qFormat/>
    <w:rsid w:val="003423C5"/>
    <w:rPr>
      <w:i/>
      <w:iCs/>
      <w:color w:val="0F4761" w:themeColor="accent1" w:themeShade="BF"/>
    </w:rPr>
  </w:style>
  <w:style w:type="paragraph" w:styleId="IntenseQuote">
    <w:name w:val="Intense Quote"/>
    <w:basedOn w:val="Normal"/>
    <w:next w:val="Normal"/>
    <w:link w:val="IntenseQuoteChar"/>
    <w:uiPriority w:val="30"/>
    <w:qFormat/>
    <w:rsid w:val="00342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3C5"/>
    <w:rPr>
      <w:i/>
      <w:iCs/>
      <w:color w:val="0F4761" w:themeColor="accent1" w:themeShade="BF"/>
    </w:rPr>
  </w:style>
  <w:style w:type="character" w:styleId="IntenseReference">
    <w:name w:val="Intense Reference"/>
    <w:basedOn w:val="DefaultParagraphFont"/>
    <w:uiPriority w:val="32"/>
    <w:qFormat/>
    <w:rsid w:val="003423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06468-9C42-44B4-BAEF-C68C6DF9D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1064</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GUDLA RAMAROHIT</dc:creator>
  <cp:keywords/>
  <dc:description/>
  <cp:lastModifiedBy>GUDLA RAMAROHIT</cp:lastModifiedBy>
  <cp:revision>1</cp:revision>
  <dcterms:created xsi:type="dcterms:W3CDTF">2026-09-09T15:14:00Z</dcterms:created>
  <dcterms:modified xsi:type="dcterms:W3CDTF">2026-09-09T15:33:00Z</dcterms:modified>
</cp:coreProperties>
</file>