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6C15EC" w:rsidP="497333F6" w:rsidRDefault="7A6C15EC" w14:paraId="4EB9B4B0" w14:textId="517F290F">
      <w:pPr>
        <w:rPr>
          <w:rFonts w:ascii="Times New Roman" w:hAnsi="Times New Roman" w:eastAsia="Times New Roman" w:cs="Times New Roman"/>
          <w:noProof w:val="0"/>
          <w:sz w:val="24"/>
          <w:szCs w:val="24"/>
          <w:lang w:val="en-US"/>
        </w:rPr>
      </w:pPr>
      <w:r w:rsidRPr="497333F6" w:rsidR="14CD614A">
        <w:rPr>
          <w:rFonts w:ascii="Times New Roman" w:hAnsi="Times New Roman" w:eastAsia="Times New Roman" w:cs="Times New Roman" w:asciiTheme="minorAscii" w:hAnsiTheme="minorAscii" w:eastAsiaTheme="minorAscii" w:cstheme="minorAscii"/>
        </w:rPr>
        <w:t xml:space="preserve">AIM-POWER - </w:t>
      </w:r>
      <w:hyperlink r:id="R82090d612c9d4c5a">
        <w:r w:rsidRPr="497333F6" w:rsidR="14CD614A">
          <w:rPr>
            <w:rStyle w:val="Hyperlink"/>
            <w:rFonts w:ascii="Times New Roman" w:hAnsi="Times New Roman" w:eastAsia="Times New Roman" w:cs="Times New Roman"/>
            <w:noProof w:val="0"/>
            <w:sz w:val="24"/>
            <w:szCs w:val="24"/>
            <w:lang w:val="en-US"/>
          </w:rPr>
          <w:t>Digital Platform to Optimize Guideline-Directed Heart Failure Therapy: Results of the AIM-POWER Trial - University at Buffalo</w:t>
        </w:r>
      </w:hyperlink>
    </w:p>
    <w:p w:rsidR="7A6C15EC" w:rsidP="7A6C15EC" w:rsidRDefault="7A6C15EC" w14:paraId="7575F17E" w14:textId="4ED742AC">
      <w:pPr>
        <w:rPr>
          <w:rFonts w:ascii="Times New Roman" w:hAnsi="Times New Roman" w:eastAsia="Times New Roman" w:cs="Times New Roman" w:asciiTheme="minorAscii" w:hAnsiTheme="minorAscii" w:eastAsiaTheme="minorAscii" w:cstheme="minorAscii"/>
        </w:rPr>
      </w:pPr>
    </w:p>
    <w:p w:rsidR="1F36B549" w:rsidP="7A6C15EC" w:rsidRDefault="1F36B549" w14:paraId="24EB4C99" w14:textId="40A059D5">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Goal:</w:t>
      </w:r>
    </w:p>
    <w:p w:rsidR="1F36B549" w:rsidP="7A6C15EC" w:rsidRDefault="1F36B549" w14:paraId="246A3A52" w14:textId="6153E4FC">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50-100% titration in 4 key heart failure medication classes</w:t>
      </w:r>
    </w:p>
    <w:p w:rsidR="1F36B549" w:rsidP="7A6C15EC" w:rsidRDefault="1F36B549" w14:paraId="0B2CD9E4" w14:textId="25E80C58">
      <w:pPr>
        <w:pStyle w:val="ListParagraph"/>
        <w:numPr>
          <w:ilvl w:val="0"/>
          <w:numId w:val="2"/>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ARNI</w:t>
      </w:r>
    </w:p>
    <w:p w:rsidR="1F36B549" w:rsidP="7A6C15EC" w:rsidRDefault="1F36B549" w14:paraId="3EA7EB70" w14:textId="6E8C36D2">
      <w:pPr>
        <w:pStyle w:val="ListParagraph"/>
        <w:numPr>
          <w:ilvl w:val="0"/>
          <w:numId w:val="2"/>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evidence-based β-blocker</w:t>
      </w:r>
    </w:p>
    <w:p w:rsidR="1F36B549" w:rsidP="7A6C15EC" w:rsidRDefault="1F36B549" w14:paraId="59ED139F" w14:textId="728F4CFE">
      <w:pPr>
        <w:pStyle w:val="ListParagraph"/>
        <w:numPr>
          <w:ilvl w:val="0"/>
          <w:numId w:val="2"/>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MRA - (aldosterone antagonist)</w:t>
      </w:r>
    </w:p>
    <w:p w:rsidR="1F36B549" w:rsidP="7A6C15EC" w:rsidRDefault="1F36B549" w14:paraId="61E6293D" w14:textId="3615B9EF">
      <w:pPr>
        <w:pStyle w:val="ListParagraph"/>
        <w:numPr>
          <w:ilvl w:val="0"/>
          <w:numId w:val="2"/>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SGLT2i - (diuretic, blood glucose excretor)</w:t>
      </w:r>
    </w:p>
    <w:p w:rsidR="1F36B549" w:rsidP="7A6C15EC" w:rsidRDefault="1F36B549" w14:paraId="3E5D0179" w14:textId="78A89C8E">
      <w:pPr>
        <w:pStyle w:val="ListParagraph"/>
        <w:numPr>
          <w:ilvl w:val="0"/>
          <w:numId w:val="4"/>
        </w:numPr>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pPr>
      <w:r w:rsidRPr="7A6C15EC" w:rsidR="1F36B549">
        <w:rPr>
          <w:rFonts w:ascii="Times New Roman" w:hAnsi="Times New Roman" w:eastAsia="Times New Roman" w:cs="Times New Roman" w:asciiTheme="minorAscii" w:hAnsiTheme="minorAscii" w:eastAsiaTheme="minorAscii" w:cstheme="minorAscii"/>
          <w:b w:val="1"/>
          <w:bCs w:val="1"/>
          <w:i w:val="1"/>
          <w:iCs w:val="1"/>
          <w:noProof w:val="0"/>
          <w:sz w:val="24"/>
          <w:szCs w:val="24"/>
          <w:lang w:val="en-US"/>
        </w:rPr>
        <w:t>NO MENTION OF Ivabradine/Inotropes - no Class D (severe) patients?</w:t>
      </w:r>
    </w:p>
    <w:p w:rsidR="7A6C15EC" w:rsidP="7A6C15EC" w:rsidRDefault="7A6C15EC" w14:paraId="263E5698" w14:textId="3D567522">
      <w:pPr>
        <w:rPr>
          <w:rFonts w:ascii="Times New Roman" w:hAnsi="Times New Roman" w:eastAsia="Times New Roman" w:cs="Times New Roman" w:asciiTheme="minorAscii" w:hAnsiTheme="minorAscii" w:eastAsiaTheme="minorAscii" w:cstheme="minorAscii"/>
        </w:rPr>
      </w:pPr>
    </w:p>
    <w:p w:rsidR="41A531EB" w:rsidP="7A6C15EC" w:rsidRDefault="41A531EB" w14:paraId="3FE53E8B" w14:textId="5A9DA579">
      <w:pPr>
        <w:rPr>
          <w:rFonts w:ascii="Times New Roman" w:hAnsi="Times New Roman" w:eastAsia="Times New Roman" w:cs="Times New Roman" w:asciiTheme="minorAscii" w:hAnsiTheme="minorAscii" w:eastAsiaTheme="minorAscii" w:cstheme="minorAscii"/>
        </w:rPr>
      </w:pPr>
      <w:r w:rsidRPr="7A6C15EC" w:rsidR="41A531EB">
        <w:rPr>
          <w:rFonts w:ascii="Times New Roman" w:hAnsi="Times New Roman" w:eastAsia="Times New Roman" w:cs="Times New Roman" w:asciiTheme="minorAscii" w:hAnsiTheme="minorAscii" w:eastAsiaTheme="minorAscii" w:cstheme="minorAscii"/>
        </w:rPr>
        <w:t>Patient Selection:</w:t>
      </w:r>
    </w:p>
    <w:p w:rsidR="262AC512" w:rsidP="7A6C15EC" w:rsidRDefault="262AC512" w14:paraId="3F301082" w14:textId="66355818">
      <w:pPr>
        <w:pStyle w:val="ListParagraph"/>
        <w:numPr>
          <w:ilvl w:val="0"/>
          <w:numId w:val="1"/>
        </w:numP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pPr>
      <w:r w:rsidRPr="7A6C15EC" w:rsidR="262AC51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t>Patients with symptomatic HFrEF</w:t>
      </w:r>
    </w:p>
    <w:p w:rsidR="262AC512" w:rsidP="7A6C15EC" w:rsidRDefault="262AC512" w14:paraId="1D315689" w14:textId="4FD7D107">
      <w:pPr>
        <w:pStyle w:val="ListParagraph"/>
        <w:numPr>
          <w:ilvl w:val="0"/>
          <w:numId w:val="1"/>
        </w:numP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pPr>
      <w:r w:rsidRPr="7A6C15EC" w:rsidR="262AC51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t>No hospitalization within the prior 28 days</w:t>
      </w:r>
    </w:p>
    <w:p w:rsidR="7A6C15EC" w:rsidP="7A6C15EC" w:rsidRDefault="7A6C15EC" w14:paraId="663D449B" w14:textId="3A298D28">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p>
    <w:p w:rsidR="1DFB2E99" w:rsidP="7A6C15EC" w:rsidRDefault="1DFB2E99" w14:paraId="41A2EE4D" w14:textId="63A06B9B">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DFB2E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Method: </w:t>
      </w:r>
    </w:p>
    <w:p w:rsidR="1DFB2E99" w:rsidP="7A6C15EC" w:rsidRDefault="1DFB2E99" w14:paraId="71629546" w14:textId="0235EE18">
      <w:pPr>
        <w:pStyle w:val="ListParagraph"/>
        <w:numPr>
          <w:ilvl w:val="0"/>
          <w:numId w:val="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DFB2E9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Measurement devices: </w:t>
      </w:r>
      <w:r w:rsidRPr="7A6C15EC" w:rsidR="096314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scale (</w:t>
      </w:r>
      <w:r w:rsidRPr="7A6C15EC" w:rsidR="096314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iHealth</w:t>
      </w:r>
      <w:r w:rsidRPr="7A6C15EC" w:rsidR="096314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Lite Wireless Scale) and a blood pressure monitor (Welch Allyn) that simultaneously assessed blood pressure and heart rate</w:t>
      </w:r>
    </w:p>
    <w:p w:rsidR="0074E505" w:rsidP="7A6C15EC" w:rsidRDefault="0074E505" w14:paraId="1B9D4540" w14:textId="2A718CF0">
      <w:pPr>
        <w:pStyle w:val="ListParagraph"/>
        <w:numPr>
          <w:ilvl w:val="0"/>
          <w:numId w:val="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0074E50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Weight measured once per day</w:t>
      </w:r>
    </w:p>
    <w:p w:rsidR="0074E505" w:rsidP="7A6C15EC" w:rsidRDefault="0074E505" w14:paraId="67B8B244" w14:textId="6212BA8F">
      <w:pPr>
        <w:pStyle w:val="ListParagraph"/>
        <w:numPr>
          <w:ilvl w:val="0"/>
          <w:numId w:val="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0074E50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Heart rate and blood pressure measured twice per day</w:t>
      </w:r>
    </w:p>
    <w:p w:rsidR="0074E505" w:rsidP="7A6C15EC" w:rsidRDefault="0074E505" w14:paraId="7CBCD9A7" w14:textId="23257CAB">
      <w:pPr>
        <w:pStyle w:val="ListParagraph"/>
        <w:numPr>
          <w:ilvl w:val="0"/>
          <w:numId w:val="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0074E50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Labs ordered regularly by clinicians</w:t>
      </w:r>
    </w:p>
    <w:p w:rsidR="0074E505" w:rsidP="7A6C15EC" w:rsidRDefault="0074E505" w14:paraId="609095F4" w14:textId="4B953E1C">
      <w:pPr>
        <w:pStyle w:val="ListParagraph"/>
        <w:numPr>
          <w:ilvl w:val="0"/>
          <w:numId w:val="6"/>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0074E50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Medication titration recommendations sent every two weeks</w:t>
      </w:r>
    </w:p>
    <w:p w:rsidR="7A6C15EC" w:rsidP="7A6C15EC" w:rsidRDefault="7A6C15EC" w14:paraId="0AE715EB" w14:textId="241210D0">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pPr>
    </w:p>
    <w:p w:rsidR="0963143C" w:rsidP="7A6C15EC" w:rsidRDefault="0963143C" w14:paraId="710AFAAD" w14:textId="660ADCCF">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096314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Titration Algorithm:</w:t>
      </w:r>
    </w:p>
    <w:p w:rsidR="15D24A15" w:rsidP="7A6C15EC" w:rsidRDefault="15D24A15" w14:paraId="243B241B" w14:textId="00E62EE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15D24A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Algorithms noted to be available, but access did not appear to function through school portal</w:t>
      </w:r>
    </w:p>
    <w:p w:rsidR="7A6C15EC" w:rsidP="7A6C15EC" w:rsidRDefault="7A6C15EC" w14:paraId="4B34D4FA" w14:textId="4658617D">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p>
    <w:p w:rsidR="32737F69" w:rsidP="7A6C15EC" w:rsidRDefault="32737F69" w14:paraId="640D45D1" w14:textId="59ED13C3">
      <w:pPr>
        <w:pStyle w:val="Normal"/>
        <w:ind w:left="0"/>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 xml:space="preserve">Outcomes and complications </w:t>
      </w: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monitored</w:t>
      </w: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w:t>
      </w:r>
    </w:p>
    <w:p w:rsidR="32737F69" w:rsidP="7A6C15EC" w:rsidRDefault="32737F69" w14:paraId="21F50AE7" w14:textId="71786F6C">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Cardiovascular death</w:t>
      </w:r>
    </w:p>
    <w:p w:rsidR="32737F69" w:rsidP="7A6C15EC" w:rsidRDefault="32737F69" w14:paraId="5F0C290E" w14:textId="19506C54">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HF hospitalization</w:t>
      </w:r>
    </w:p>
    <w:p w:rsidR="32737F69" w:rsidP="7A6C15EC" w:rsidRDefault="32737F69" w14:paraId="03D9EC2C" w14:textId="1512151E">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Change in optimal therapy score</w:t>
      </w:r>
    </w:p>
    <w:p w:rsidR="32737F69" w:rsidP="7A6C15EC" w:rsidRDefault="32737F69" w14:paraId="202E3114" w14:textId="663BA35F">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Change in Kansas City Cardiomyopathy Questionnaire</w:t>
      </w:r>
    </w:p>
    <w:p w:rsidR="32737F69" w:rsidP="7A6C15EC" w:rsidRDefault="32737F69" w14:paraId="65D172CE" w14:textId="03A74367">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Change in NT-proBNP</w:t>
      </w:r>
    </w:p>
    <w:p w:rsidR="32737F69" w:rsidP="7A6C15EC" w:rsidRDefault="32737F69" w14:paraId="30562F68" w14:textId="71274899">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Acute Kidney Injury</w:t>
      </w:r>
    </w:p>
    <w:p w:rsidR="32737F69" w:rsidP="7A6C15EC" w:rsidRDefault="32737F69" w14:paraId="5B01E923" w14:textId="34AA2A55">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Hypotension</w:t>
      </w:r>
    </w:p>
    <w:p w:rsidR="32737F69" w:rsidP="7A6C15EC" w:rsidRDefault="32737F69" w14:paraId="080AADAC" w14:textId="3163A814">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Hyperkalemia</w:t>
      </w:r>
    </w:p>
    <w:p w:rsidR="32737F69" w:rsidP="7A6C15EC" w:rsidRDefault="32737F69" w14:paraId="5DE8F0D6" w14:textId="4FF29290">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Angioedema</w:t>
      </w:r>
    </w:p>
    <w:p w:rsidR="32737F69" w:rsidP="7A6C15EC" w:rsidRDefault="32737F69" w14:paraId="1C1651F4" w14:textId="6A098C9D">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Bradycardia</w:t>
      </w:r>
    </w:p>
    <w:p w:rsidR="32737F69" w:rsidP="7A6C15EC" w:rsidRDefault="32737F69" w14:paraId="6EE04610" w14:textId="6B1C9F94">
      <w:pPr>
        <w:pStyle w:val="ListParagraph"/>
        <w:numPr>
          <w:ilvl w:val="0"/>
          <w:numId w:val="3"/>
        </w:numPr>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32737F69">
        <w:rPr>
          <w:rFonts w:ascii="Times New Roman" w:hAnsi="Times New Roman" w:eastAsia="Times New Roman" w:cs="Times New Roman" w:asciiTheme="minorAscii" w:hAnsiTheme="minorAscii" w:eastAsiaTheme="minorAscii" w:cstheme="minorAscii"/>
          <w:noProof w:val="0"/>
          <w:sz w:val="24"/>
          <w:szCs w:val="24"/>
          <w:lang w:val="en-US"/>
        </w:rPr>
        <w:t>Syncope</w:t>
      </w:r>
    </w:p>
    <w:p w:rsidR="7A6C15EC" w:rsidP="7A6C15EC" w:rsidRDefault="7A6C15EC" w14:paraId="2703AFE7" w14:textId="38611ACA">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p w:rsidR="4F415636" w:rsidP="7A6C15EC" w:rsidRDefault="4F415636" w14:paraId="45EA0655" w14:textId="23BD619A">
      <w:pPr>
        <w:rPr>
          <w:rFonts w:ascii="Times New Roman" w:hAnsi="Times New Roman" w:eastAsia="Times New Roman" w:cs="Times New Roman" w:asciiTheme="minorAscii" w:hAnsiTheme="minorAscii" w:eastAsiaTheme="minorAscii" w:cstheme="minorAscii"/>
        </w:rPr>
      </w:pPr>
      <w:r w:rsidRPr="7A6C15EC" w:rsidR="4F415636">
        <w:rPr>
          <w:rFonts w:ascii="Times New Roman" w:hAnsi="Times New Roman" w:eastAsia="Times New Roman" w:cs="Times New Roman" w:asciiTheme="minorAscii" w:hAnsiTheme="minorAscii" w:eastAsiaTheme="minorAscii" w:cstheme="minorAscii"/>
        </w:rPr>
        <w:t>Patient Selection:</w:t>
      </w:r>
    </w:p>
    <w:p w:rsidR="4F415636" w:rsidP="7A6C15EC" w:rsidRDefault="4F415636" w14:paraId="020CB712" w14:textId="11FC4EC6">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“Patients at least 22 years old who had symptomatic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ie</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left ventricular ejection fraction of ≤40% within 12 months) and who were not yet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optimized</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on</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medical therapy for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were eligible for enrollment. Potential for further titration of medical therapy for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was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determined</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by local investigators and could have ranged from participants on no treatments for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to those on multiple medications for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but with at least 1 medication at ≤50% than the target dose. Participants were enrolled as outpatients and could not have had an HF hospitalization within the prior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28 days</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Key exclusion criteria were absolute contraindications for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HFrEF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therapy, a baseline creatinine of &gt;2.0 mg/dL or an estimated glomerular filtration rate &lt;30 mL/min per 1.73 m</w:t>
      </w:r>
      <w:r w:rsidRPr="7A6C15EC" w:rsidR="4F41563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vertAlign w:val="superscript"/>
          <w:lang w:val="en-US"/>
        </w:rPr>
        <w:t xml:space="preserve"> </w:t>
      </w:r>
      <w:r w:rsidRPr="7A6C15EC" w:rsidR="4F41563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vertAlign w:val="superscript"/>
          <w:lang w:val="en-US"/>
        </w:rPr>
        <w:t xml:space="preserve">2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a potassium of &gt;5.0 </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mEq</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/L, and a baseline systolic blood pressure &lt;</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100 mm</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Hg.”</w:t>
      </w:r>
    </w:p>
    <w:p w:rsidR="7A6C15EC" w:rsidP="7A6C15EC" w:rsidRDefault="7A6C15EC" w14:paraId="70C53D14" w14:textId="73CAFAD4">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p>
    <w:p w:rsidR="1E7E761A" w:rsidP="7A6C15EC" w:rsidRDefault="1E7E761A" w14:paraId="02BBEE5A" w14:textId="1FFC4E60">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1E7E761A">
        <w:rPr>
          <w:rFonts w:ascii="Times New Roman" w:hAnsi="Times New Roman" w:eastAsia="Times New Roman" w:cs="Times New Roman" w:asciiTheme="minorAscii" w:hAnsiTheme="minorAscii" w:eastAsiaTheme="minorAscii" w:cstheme="minorAscii"/>
          <w:noProof w:val="0"/>
          <w:sz w:val="24"/>
          <w:szCs w:val="24"/>
          <w:lang w:val="en-US"/>
        </w:rPr>
        <w:t>Trial Method:</w:t>
      </w:r>
    </w:p>
    <w:p w:rsidR="1E7E761A" w:rsidP="7A6C15EC" w:rsidRDefault="1E7E761A" w14:paraId="0692B44A" w14:textId="4B9421AE">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Participants in the intervention received a scale (</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iHealth</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Lite Wireless Scale) and a blood pressure monitor (Welch Allyn) that simultaneously assessed blood pressure and heart rate. Both devices </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transmitted</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data via Bluetooth to the </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BiovitalsHF</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platform. As part of the study, participants in the intervention were asked to measure their weight daily, measure their heart rate and blood pressure twice daily, and have regular monitoring laboratory studies that were ordered and followed by the site clinicians. Participants in the intervention could continue to receive regular in-person care, but site clinicians also received </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possible recommendations</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for medication titration from the </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BiovitalsHF</w:t>
      </w:r>
      <w:r w:rsidRPr="7A6C15EC" w:rsidR="1E7E76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platform every 2 weeks.</w:t>
      </w:r>
    </w:p>
    <w:p w:rsidR="7A6C15EC" w:rsidP="7A6C15EC" w:rsidRDefault="7A6C15EC" w14:paraId="73E1C143" w14:textId="52A42F0C">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p>
    <w:p w:rsidR="4F415636" w:rsidP="7A6C15EC" w:rsidRDefault="4F415636" w14:paraId="7DDE232D" w14:textId="7813100A">
      <w:pPr>
        <w:pStyle w:val="Normal"/>
        <w:ind w:left="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pPr>
      <w:r w:rsidRPr="7A6C15EC" w:rsidR="4F41563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32323"/>
          <w:sz w:val="24"/>
          <w:szCs w:val="24"/>
          <w:lang w:val="en-US"/>
        </w:rPr>
        <w:t>Algorithm:</w:t>
      </w:r>
    </w:p>
    <w:p w:rsidR="4F415636" w:rsidP="7A6C15EC" w:rsidRDefault="4F415636" w14:paraId="1609AF54" w14:textId="5D969423">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pP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BiovitalsHF</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platform... algorithms are available with the design paper and used average weekly blood pressures, average weekly heart rates, and laboratory values to either initiate new medications or recommend uptitration.</w:t>
      </w:r>
      <w:r w:rsidRPr="7A6C15EC" w:rsidR="4F41563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7AC3"/>
          <w:sz w:val="19"/>
          <w:szCs w:val="19"/>
          <w:vertAlign w:val="superscript"/>
          <w:lang w:val="en-US"/>
        </w:rPr>
        <w:t>10</w:t>
      </w:r>
      <w:r w:rsidRPr="7A6C15EC" w:rsidR="4F41563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32323"/>
          <w:sz w:val="24"/>
          <w:szCs w:val="24"/>
          <w:lang w:val="en-US"/>
        </w:rPr>
        <w:t xml:space="preserve"> When multiple recommendations were possible, the priority was to initiate new medications.”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6352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dcf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4a9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e7e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40a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e4b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739D6F"/>
    <w:rsid w:val="0074E505"/>
    <w:rsid w:val="00C3DC73"/>
    <w:rsid w:val="018DCA68"/>
    <w:rsid w:val="048D4F24"/>
    <w:rsid w:val="05FF7910"/>
    <w:rsid w:val="0963143C"/>
    <w:rsid w:val="0A76616D"/>
    <w:rsid w:val="126D56A8"/>
    <w:rsid w:val="14C093A2"/>
    <w:rsid w:val="14CD614A"/>
    <w:rsid w:val="15D24A15"/>
    <w:rsid w:val="1650A89D"/>
    <w:rsid w:val="19A9DED0"/>
    <w:rsid w:val="1DFB2E99"/>
    <w:rsid w:val="1E7E761A"/>
    <w:rsid w:val="1F36B549"/>
    <w:rsid w:val="2142CAC9"/>
    <w:rsid w:val="22FD7092"/>
    <w:rsid w:val="248483A3"/>
    <w:rsid w:val="262AC512"/>
    <w:rsid w:val="26BE1B92"/>
    <w:rsid w:val="29061A5F"/>
    <w:rsid w:val="2B06B3F3"/>
    <w:rsid w:val="2FB83017"/>
    <w:rsid w:val="317B165A"/>
    <w:rsid w:val="32737F69"/>
    <w:rsid w:val="34FE2FF8"/>
    <w:rsid w:val="36716801"/>
    <w:rsid w:val="39739D6F"/>
    <w:rsid w:val="3EEEBABF"/>
    <w:rsid w:val="3FD01EF3"/>
    <w:rsid w:val="41A531EB"/>
    <w:rsid w:val="497333F6"/>
    <w:rsid w:val="49EB1EBF"/>
    <w:rsid w:val="4F415636"/>
    <w:rsid w:val="52BE9F0C"/>
    <w:rsid w:val="66297519"/>
    <w:rsid w:val="68DF1576"/>
    <w:rsid w:val="6AFE84D9"/>
    <w:rsid w:val="6E99AE07"/>
    <w:rsid w:val="6FA02F7F"/>
    <w:rsid w:val="6FCA3898"/>
    <w:rsid w:val="76590DDC"/>
    <w:rsid w:val="7A6C15EC"/>
    <w:rsid w:val="7EC4D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9D6F"/>
  <w15:chartTrackingRefBased/>
  <w15:docId w15:val="{DB7F6CBB-2581-4787-B387-CDC83F91A3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A6C15EC"/>
    <w:pPr>
      <w:spacing/>
      <w:ind w:left="720"/>
      <w:contextualSpacing/>
    </w:pPr>
  </w:style>
  <w:style w:type="character" w:styleId="Hyperlink">
    <w:uiPriority w:val="99"/>
    <w:name w:val="Hyperlink"/>
    <w:basedOn w:val="DefaultParagraphFont"/>
    <w:unhideWhenUsed/>
    <w:rsid w:val="7A6C15E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281425456fe4263" /><Relationship Type="http://schemas.openxmlformats.org/officeDocument/2006/relationships/hyperlink" Target="https://search.lib.buffalo.edu/discovery/fulldisplay?docid=cdi_proquest_miscellaneous_3278651713&amp;context=PC&amp;vid=01SUNY_BUF:everything&amp;lang=en&amp;search_scope=UBSUNY&amp;adaptor=Primo%20Central&amp;tab=EverythingUBSUNY&amp;query=any,contains,Digital%20Platform%20to%20Optimize%20Guideline-Directed%20Heart%20Failure%20Therapy:%20Results%20of%20the%20AIM-POWER%20Trial" TargetMode="External" Id="R82090d612c9d4c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2026-03-05T00:26:28.6012997Z</dcterms:created>
  <dcterms:modified xsi:type="dcterms:W3CDTF">2026-03-05T02:36:57.3551121Z</dcterms:modified>
  <dc:creator>Max Pierson</dc:creator>
  <lastModifiedBy>Max Pierson</lastModifiedBy>
</coreProperties>
</file>