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7EF280F" w:rsidP="57CA01BA" w:rsidRDefault="47EF280F" w14:paraId="41984177" w14:textId="0DE3EE2D">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44"/>
          <w:szCs w:val="44"/>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44"/>
          <w:szCs w:val="44"/>
          <w:lang w:val="en-US"/>
        </w:rPr>
        <w:t>Team ROC Project Workbook</w:t>
      </w:r>
    </w:p>
    <w:p w:rsidR="47EF280F" w:rsidP="57CA01BA" w:rsidRDefault="47EF280F" w14:paraId="2AE11F29" w14:textId="08A71D75">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Pr="57CA01BA" w:rsidR="20491BB1">
        <w:rPr>
          <w:rFonts w:ascii="Calibri" w:hAnsi="Calibri" w:eastAsia="Calibri" w:cs="Calibri"/>
          <w:b w:val="0"/>
          <w:bCs w:val="0"/>
          <w:i w:val="1"/>
          <w:iCs w:val="1"/>
          <w:caps w:val="0"/>
          <w:smallCaps w:val="0"/>
          <w:noProof w:val="0"/>
          <w:color w:val="000000" w:themeColor="text1" w:themeTint="FF" w:themeShade="FF"/>
          <w:sz w:val="26"/>
          <w:szCs w:val="26"/>
          <w:lang w:val="en-US"/>
        </w:rPr>
        <w:t>Trajectory Integrated Decision Engine for Heart-Failure (TIDE-HF) — Phase 1A</w:t>
      </w:r>
    </w:p>
    <w:p w:rsidR="47EF280F" w:rsidP="57CA01BA" w:rsidRDefault="47EF280F" w14:paraId="77F11735" w14:textId="7A5BE5A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B20F60E" w14:textId="6F4E654C">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Members</w:t>
      </w:r>
    </w:p>
    <w:p w:rsidR="47EF280F" w:rsidP="57CA01BA" w:rsidRDefault="47EF280F" w14:paraId="302EF7C9" w14:textId="49F27ECF">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Max Pierson</w:t>
      </w:r>
    </w:p>
    <w:p w:rsidR="47EF280F" w:rsidP="57CA01BA" w:rsidRDefault="47EF280F" w14:paraId="12D63CCD" w14:textId="0EA1AF65">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Chinmaya Sri Rama Seshu Pasupuleti</w:t>
      </w:r>
    </w:p>
    <w:p w:rsidR="47EF280F" w:rsidP="57CA01BA" w:rsidRDefault="47EF280F" w14:paraId="447F2DBB" w14:textId="42AEDF10">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Krishna Chaitanya Bhupathi Raju</w:t>
      </w:r>
    </w:p>
    <w:p w:rsidR="47EF280F" w:rsidP="57CA01BA" w:rsidRDefault="47EF280F" w14:paraId="1885F268" w14:textId="3C371B8A">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4B2850A" w14:textId="3488B88C">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Client</w:t>
      </w:r>
    </w:p>
    <w:p w:rsidR="47EF280F" w:rsidP="57CA01BA" w:rsidRDefault="47EF280F" w14:paraId="31CA814F" w14:textId="2CB0C196">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Dr. Ciprian Ionita, QAS.AI</w:t>
      </w:r>
    </w:p>
    <w:p w:rsidR="47EF280F" w:rsidP="57CA01BA" w:rsidRDefault="47EF280F" w14:paraId="6A3F3CD5" w14:textId="21A2DA03">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0599B482" w14:textId="6B056CC3">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p>
    <w:p w:rsidR="47EF280F" w:rsidP="57CA01BA" w:rsidRDefault="47EF280F" w14:paraId="7A5A56D6" w14:textId="7BDE0112">
      <w:pPr>
        <w:bidi w:val="0"/>
        <w:spacing w:before="240" w:beforeAutospacing="off" w:after="240" w:afterAutospacing="off" w:line="279" w:lineRule="auto"/>
        <w:ind/>
      </w:pPr>
      <w:r>
        <w:br w:type="page"/>
      </w:r>
    </w:p>
    <w:p w:rsidR="47EF280F" w:rsidP="57CA01BA" w:rsidRDefault="47EF280F" w14:paraId="16140B1A" w14:textId="30CD09C4">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 Meeting Log</w:t>
      </w:r>
    </w:p>
    <w:p w:rsidR="47EF280F" w:rsidP="57CA01BA" w:rsidRDefault="47EF280F" w14:paraId="6A7DD5D0" w14:textId="4CF66EFC">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Weekly check-ins with Dr. Ionita ran from late February through mid-April. Notes for each meeting live in the Meetings/ folder; the summary below is the project-relevant gist of each.</w:t>
      </w:r>
    </w:p>
    <w:p w:rsidR="47EF280F" w:rsidP="57CA01BA" w:rsidRDefault="47EF280F" w14:paraId="3C381B8D" w14:textId="5EEFDBC4">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2/26 — Introductory meeting. Established project scope and clinical goals.</w:t>
      </w:r>
    </w:p>
    <w:p w:rsidR="47EF280F" w:rsidP="57CA01BA" w:rsidRDefault="47EF280F" w14:paraId="781497CF" w14:textId="4BC6923B">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3/5 — Weekly check-in. Scope clarification: focus on chronic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HFrEF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NYHA C/D, four GDMT classes.</w:t>
      </w:r>
    </w:p>
    <w:p w:rsidR="47EF280F" w:rsidP="57CA01BA" w:rsidRDefault="47EF280F" w14:paraId="2C57C90F" w14:textId="131901E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3/13 — Weekly check-in. Dataset discussion: agreed to pursue MIMIC-IV + MIMIC-IV-ECG.</w:t>
      </w:r>
    </w:p>
    <w:p w:rsidR="47EF280F" w:rsidP="57CA01BA" w:rsidRDefault="47EF280F" w14:paraId="5ED9C38F" w14:textId="1B282BA4">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Spring break.</w:t>
      </w:r>
    </w:p>
    <w:p w:rsidR="47EF280F" w:rsidP="57CA01BA" w:rsidRDefault="47EF280F" w14:paraId="01C97BC7" w14:textId="0F29A7B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3/26 — Weekly check-in. Initial dataset findings and titration-method discussion.</w:t>
      </w:r>
    </w:p>
    <w:p w:rsidR="47EF280F" w:rsidP="57CA01BA" w:rsidRDefault="47EF280F" w14:paraId="635A580D" w14:textId="1E12E5B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4/2 — Weekly check-in. First random-forest classifier results and limitations.</w:t>
      </w:r>
    </w:p>
    <w:p w:rsidR="47EF280F" w:rsidP="57CA01BA" w:rsidRDefault="47EF280F" w14:paraId="50AEEA59" w14:textId="04DE854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4/14 — Weekly check-in.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Synthetic-data</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plan, engine v1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sketched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strategy modes outlined.</w:t>
      </w:r>
    </w:p>
    <w:p w:rsidR="47EF280F" w:rsidP="57CA01BA" w:rsidRDefault="47EF280F" w14:paraId="216309A9" w14:textId="3F2C5AF4">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2. Project Description</w:t>
      </w:r>
    </w:p>
    <w:p w:rsidR="47EF280F" w:rsidP="57CA01BA" w:rsidRDefault="47EF280F" w14:paraId="36D3E70C" w14:textId="22407BEE">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Project Title: Trajectory Integrated Decision Engine for Heart-Failure (TIDE-HF) — Phase 1A</w:t>
      </w:r>
    </w:p>
    <w:p w:rsidR="47EF280F" w:rsidP="57CA01BA" w:rsidRDefault="47EF280F" w14:paraId="2A7D0767" w14:textId="5D8204C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Patient-facing app providing post-discharge (from a heart failure event) decision support utilizing patient data from wearables, Epic hospital record data, and hardcoded “guardrails” (predefined limits from existing case studies). The goal of this agent is to provide home-monitoring and execution of bounded clinical actions: preemptive emergency alerts, medication dosage alterations, and lab orders.</w:t>
      </w:r>
    </w:p>
    <w:p w:rsidR="47EF280F" w:rsidP="57CA01BA" w:rsidRDefault="47EF280F" w14:paraId="3A8B2E34" w14:textId="491F0026">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Phase 1A scope</w:t>
      </w:r>
    </w:p>
    <w:p w:rsidR="47EF280F" w:rsidP="57CA01BA" w:rsidRDefault="47EF280F" w14:paraId="773C4214" w14:textId="594AE7CD">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Full autonomy for non-medication workflows. Decisions on medication changes are treated as proposals to be reviewed by clinicians.</w:t>
      </w:r>
    </w:p>
    <w:p w:rsidR="47EF280F" w:rsidP="57CA01BA" w:rsidRDefault="47EF280F" w14:paraId="5EDBDFEF" w14:textId="4875168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HF classification: Chronic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HFrEF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NYHA Class C/D (relevant to titration decisions).</w:t>
      </w:r>
    </w:p>
    <w:p w:rsidR="47EF280F" w:rsidP="57CA01BA" w:rsidRDefault="47EF280F" w14:paraId="491BDCF4" w14:textId="0B33E64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Medication classes to focus on: Beta-blockers, RAAS inhibitors, Diuretics, SGLT-2 inhibitors.</w:t>
      </w:r>
    </w:p>
    <w:p w:rsidR="47EF280F" w:rsidP="57CA01BA" w:rsidRDefault="47EF280F" w14:paraId="48246323" w14:textId="4EF3DA9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Sensors to be used (emulated in data): scale, BP/HR monitor, single-lead ECG patch, Zoll inductance patch.</w:t>
      </w:r>
    </w:p>
    <w:p w:rsidR="47EF280F" w:rsidP="57CA01BA" w:rsidRDefault="47EF280F" w14:paraId="154ACA40" w14:textId="43C7FB7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Metrics: weight, BP, HR, O2 saturation, ECG, induction (water retention).</w:t>
      </w:r>
    </w:p>
    <w:p w:rsidR="47EF280F" w:rsidP="57CA01BA" w:rsidRDefault="47EF280F" w14:paraId="7FE4929B" w14:textId="5EECBA0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Main priority: logic framework for medication titration (strict guideline-following).</w:t>
      </w:r>
    </w:p>
    <w:p w:rsidR="47EF280F" w:rsidP="57CA01BA" w:rsidRDefault="47EF280F" w14:paraId="3DA0AE4F" w14:textId="108F199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Secondary: data collection, synthetic data creation, ML/pattern-recognition development.</w:t>
      </w:r>
    </w:p>
    <w:p w:rsidR="47EF280F" w:rsidP="57CA01BA" w:rsidRDefault="47EF280F" w14:paraId="5B2451DA" w14:textId="324472B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Loft goal: reinforcement-learning value function to learn the best path for titration.</w:t>
      </w:r>
    </w:p>
    <w:p w:rsidR="47EF280F" w:rsidP="57CA01BA" w:rsidRDefault="47EF280F" w14:paraId="0E5BBB64" w14:textId="79CFD121">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Initial research plan</w:t>
      </w:r>
    </w:p>
    <w:p w:rsidR="47EF280F" w:rsidP="57CA01BA" w:rsidRDefault="47EF280F" w14:paraId="5D84A716" w14:textId="3BA2E803">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After our first meetings with Dr. Ionita, the team performed preliminary research across four areas: the heart-failure clinical domain, existing decision-support solutions, titration methods and guidelines, and publicly available datasets. Each of those is documented in the sections that follow.</w:t>
      </w:r>
    </w:p>
    <w:p w:rsidR="47EF280F" w:rsidP="57CA01BA" w:rsidRDefault="47EF280F" w14:paraId="2F1BD304" w14:textId="5307B6F7">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3. Domain Research</w:t>
      </w:r>
    </w:p>
    <w:p w:rsidR="47EF280F" w:rsidP="57CA01BA" w:rsidRDefault="47EF280F" w14:paraId="4BAD9A51" w14:textId="0195473B">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Sources: Ninja Nerd YouTube videos on Congestive Heart Failure and Drugs for Heart Failure. These cover the pathophysiology, the consequences of left vs. right HF, and the mechanism of action of each major drug class. Notes below are the team’s working summary.</w:t>
      </w:r>
    </w:p>
    <w:p w:rsidR="47EF280F" w:rsidP="57CA01BA" w:rsidRDefault="47EF280F" w14:paraId="1B7A79AB" w14:textId="4F0BC6A7">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Congestive heart failure pathophysiology</w:t>
      </w:r>
    </w:p>
    <w:p w:rsidR="47EF280F" w:rsidP="57CA01BA" w:rsidRDefault="47EF280F" w14:paraId="69914FD7" w14:textId="32C6BB33">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Key modes: Left HF, Right HF, HFrEF (reduced ejection fraction ≤ 35%, typically systolic), HFpEF (preserved, typically diastolic). The project focuses on HFrEF for the titration decisions because that is where GDMT evidence is strongest. The HFpEF cohort should still benefit from outcome monitoring.</w:t>
      </w:r>
    </w:p>
    <w:p w:rsidR="47EF280F" w:rsidP="57CA01BA" w:rsidRDefault="47EF280F" w14:paraId="4EECECF9" w14:textId="6931137A">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Key equation: BP = CO × SVR.</w:t>
      </w:r>
    </w:p>
    <w:p w:rsidR="47EF280F" w:rsidP="57CA01BA" w:rsidRDefault="47EF280F" w14:paraId="67E60AB4" w14:textId="317188CC">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Left-heart complications:</w:t>
      </w:r>
    </w:p>
    <w:p w:rsidR="47EF280F" w:rsidP="57CA01BA" w:rsidRDefault="47EF280F" w14:paraId="2FB2AABF" w14:textId="4576133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Pulmonary congestion / pulmonary edema. Reduced cardiac output backs blood up into pulmonary arteries, causing fluid to leak into the lungs.</w:t>
      </w:r>
    </w:p>
    <w:p w:rsidR="47EF280F" w:rsidP="57CA01BA" w:rsidRDefault="47EF280F" w14:paraId="76D265BE" w14:textId="09028D35">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Symptoms: dyspnea on exertion, at rest, or supine; hypoxia in severe cases.</w:t>
      </w:r>
    </w:p>
    <w:p w:rsidR="47EF280F" w:rsidP="57CA01BA" w:rsidRDefault="47EF280F" w14:paraId="25C6372C" w14:textId="54065E8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Cardiogenic shock. Reduced CO drives up systemic vascular resistance and causes organ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malperfusion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(brain, coronary, kidneys, GI).</w:t>
      </w:r>
    </w:p>
    <w:p w:rsidR="47EF280F" w:rsidP="57CA01BA" w:rsidRDefault="47EF280F" w14:paraId="2EC1873A" w14:textId="17C8921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Symptoms: cold, pale, mottled extremities; encephalopathy; TIA / CVA; myocardial infarction; acute kidney injury; acute mesenteric ischemia.</w:t>
      </w:r>
    </w:p>
    <w:p w:rsidR="47EF280F" w:rsidP="57CA01BA" w:rsidRDefault="47EF280F" w14:paraId="45C7CA01" w14:textId="092360FE">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Right-heart complications:</w:t>
      </w:r>
    </w:p>
    <w:p w:rsidR="47EF280F" w:rsidP="57CA01BA" w:rsidRDefault="47EF280F" w14:paraId="7E48EBA7" w14:textId="69536F9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Increased central venous pressure / peripheral edema. Excess blood backs up into the jugular vein and lower extremities; hepatic congestion.</w:t>
      </w:r>
    </w:p>
    <w:p w:rsidR="47EF280F" w:rsidP="57CA01BA" w:rsidRDefault="47EF280F" w14:paraId="5D251F77" w14:textId="006102BC">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Symptoms: distended jugular vein, lower-extremity edema, ascites, liver failure / cirrhosis in extreme cases.</w:t>
      </w:r>
    </w:p>
    <w:p w:rsidR="47EF280F" w:rsidP="57CA01BA" w:rsidRDefault="47EF280F" w14:paraId="17CDF952" w14:textId="62A6EF3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Cardiogenic shock from right-ventricle dilation reducing left-ventricle volume and CO.</w:t>
      </w:r>
    </w:p>
    <w:p w:rsidR="47EF280F" w:rsidP="57CA01BA" w:rsidRDefault="47EF280F" w14:paraId="26A45CC4" w14:textId="2DBB3B94">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Heart-failure medications</w:t>
      </w:r>
    </w:p>
    <w:p w:rsidR="47EF280F" w:rsidP="57CA01BA" w:rsidRDefault="47EF280F" w14:paraId="6FDBBD70" w14:textId="37E133F9">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Reduced BP triggers compensation: norepinephrine reaches β1/α1 receptors in the heart, arteries, veins, and kidneys. The kidney response (RAAS) produces renin, then AT-I (combined with ACE), then AT-II, which constricts arteries and veins, raises ADH and aldosterone,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retains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sodium and water, and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ultimately stiffens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kidney filter membrane. Decreased CO also raises BNP (which blocks AT-II) and produces backflow congestion in the lungs (left HF) or the venous system (right HF). Compensation increases HR, contractility, and O2 demand; it also accelerates LV hypertrophy and dilation. The drug classes below each intervene at one or more points in this cascade.</w:t>
      </w:r>
    </w:p>
    <w:p w:rsidR="47EF280F" w:rsidP="57CA01BA" w:rsidRDefault="47EF280F" w14:paraId="74468F48" w14:textId="641DC310">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63D8EEB" w14:textId="3F6C218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Alpha/Beta-blockers (first line). Block A1/B1 receptors. Reduce HR, increase diastole, reduce contractility</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inhibit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RAAS. Initial drop in EF, eventual increase.</w:t>
      </w:r>
    </w:p>
    <w:p w:rsidR="47EF280F" w:rsidP="57CA01BA" w:rsidRDefault="47EF280F" w14:paraId="5AA4D9ED" w14:textId="227F700A">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HFrEF, post-MI, CAD.</w:t>
      </w:r>
    </w:p>
    <w:p w:rsidR="47EF280F" w:rsidP="57CA01BA" w:rsidRDefault="47EF280F" w14:paraId="22D8D0E7" w14:textId="1C537398">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bradycardia, decreased EF (transient), bronchospasm, masked hypoglycemia.</w:t>
      </w:r>
    </w:p>
    <w:p w:rsidR="47EF280F" w:rsidP="57CA01BA" w:rsidRDefault="47EF280F" w14:paraId="51C10858" w14:textId="4B15B3E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RAAS inhibitors (first line). Block production or absorption of AT-II. Arteries dilate; veins dilate; ADH and aldosterone fall; sodium and water excretion increases.</w:t>
      </w:r>
    </w:p>
    <w:p w:rsidR="47EF280F" w:rsidP="57CA01BA" w:rsidRDefault="47EF280F" w14:paraId="2CD2C2E8" w14:textId="1AE03626">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HFrEF, HFpEF, hypertension.</w:t>
      </w:r>
    </w:p>
    <w:p w:rsidR="47EF280F" w:rsidP="57CA01BA" w:rsidRDefault="47EF280F" w14:paraId="013529B9" w14:textId="42DBDF4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increased creatinine, hyperkalemia, bradykinin-driven cough, angioedema.</w:t>
      </w:r>
    </w:p>
    <w:p w:rsidR="47EF280F" w:rsidP="57CA01BA" w:rsidRDefault="47EF280F" w14:paraId="340E527E" w14:textId="7DD9621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ARNi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(alternate to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ARB). Increases BNP and adds RAAS inhibition; significantly reduces AT-II.</w:t>
      </w:r>
    </w:p>
    <w:p w:rsidR="47EF280F" w:rsidP="57CA01BA" w:rsidRDefault="47EF280F" w14:paraId="12546F11" w14:textId="6F3978A3">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HFrEF, HFpEF, HTN.</w:t>
      </w:r>
    </w:p>
    <w:p w:rsidR="47EF280F" w:rsidP="57CA01BA" w:rsidRDefault="47EF280F" w14:paraId="7FF9E243" w14:textId="20A69638">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increased creatinine, hyperkalemia, lower BP than ACEi/ARB, cough, angioedema. Cannot be co-administered with ACEi (36-hour washout).</w:t>
      </w:r>
    </w:p>
    <w:p w:rsidR="47EF280F" w:rsidP="57CA01BA" w:rsidRDefault="47EF280F" w14:paraId="3F73025C" w14:textId="5ABD5F4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Vasodilators (alternative to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ARB). Arteries and veins dilate; forward flow up, congestion down.</w:t>
      </w:r>
    </w:p>
    <w:p w:rsidR="47EF280F" w:rsidP="57CA01BA" w:rsidRDefault="47EF280F" w14:paraId="188F5148" w14:textId="51311767">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patients with decreased renal function.</w:t>
      </w:r>
    </w:p>
    <w:p w:rsidR="47EF280F" w:rsidP="57CA01BA" w:rsidRDefault="47EF280F" w14:paraId="3C35AED0" w14:textId="3A1EE4BB">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reflex tachycardia.</w:t>
      </w:r>
    </w:p>
    <w:p w:rsidR="47EF280F" w:rsidP="57CA01BA" w:rsidRDefault="47EF280F" w14:paraId="65A58DEC" w14:textId="79EBC0D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Diuretics (symptom control). Block sodium and water reabsorption; blood volume falls; preload falls; pulmonary and peripheral edema fall.</w:t>
      </w:r>
    </w:p>
    <w:p w:rsidR="47EF280F" w:rsidP="57CA01BA" w:rsidRDefault="47EF280F" w14:paraId="617B4EC6" w14:textId="32C1A22F">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dyspnea, hypoxic respiratory failure, lower-body edema, fluid retention.</w:t>
      </w:r>
    </w:p>
    <w:p w:rsidR="47EF280F" w:rsidP="57CA01BA" w:rsidRDefault="47EF280F" w14:paraId="7282DFC2" w14:textId="37110B2F">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hyponatremia, hypokalemia, metabolic alkalosis, hyperuricemia.</w:t>
      </w:r>
    </w:p>
    <w:p w:rsidR="47EF280F" w:rsidP="57CA01BA" w:rsidRDefault="47EF280F" w14:paraId="1230F26A" w14:textId="67737AA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SGLT2 inhibitors. Block sodium-glucose co-transport in the kidney; mild diuresis, blood-glucose excretion,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cardioprotection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independent of glycemic effect.</w:t>
      </w:r>
    </w:p>
    <w:p w:rsidR="47EF280F" w:rsidP="57CA01BA" w:rsidRDefault="47EF280F" w14:paraId="30BBCEF9" w14:textId="3AD009CA">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HFrEF, HFpEF, type 2 diabetes with cardiovascular risk.</w:t>
      </w:r>
    </w:p>
    <w:p w:rsidR="47EF280F" w:rsidP="57CA01BA" w:rsidRDefault="47EF280F" w14:paraId="59CF3EFA" w14:textId="440395D0">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volume depletion, genital mycotic infection, euglycemic DKA, transient eGFR dip on initiation.</w:t>
      </w:r>
    </w:p>
    <w:p w:rsidR="47EF280F" w:rsidP="57CA01BA" w:rsidRDefault="47EF280F" w14:paraId="7B9B6E9D" w14:textId="53648EC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Ivabradine (refractory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HFrEF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max beta-blocker). Blocks funny-sodium channels in the SA node; lowers HR; lengthens diastole.</w:t>
      </w:r>
    </w:p>
    <w:p w:rsidR="47EF280F" w:rsidP="57CA01BA" w:rsidRDefault="47EF280F" w14:paraId="58110313" w14:textId="60FD7625">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Good for: refractory HFrEF in normal sinus rhythm.</w:t>
      </w:r>
    </w:p>
    <w:p w:rsidR="47EF280F" w:rsidP="57CA01BA" w:rsidRDefault="47EF280F" w14:paraId="6A2321E5" w14:textId="4A98674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Adverse effects: bradycardia, transient brightness / phosphenes.</w:t>
      </w:r>
    </w:p>
    <w:p w:rsidR="47EF280F" w:rsidP="57CA01BA" w:rsidRDefault="47EF280F" w14:paraId="532FB33E" w14:textId="00A89039">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Inotropes (Digoxin; dobutamine and milrinone for cardiogenic shock only).</w:t>
      </w:r>
    </w:p>
    <w:p w:rsidR="47EF280F" w:rsidP="57CA01BA" w:rsidRDefault="47EF280F" w14:paraId="7C2EA3DA" w14:textId="0548407B">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Digoxin: good for refractory HFrEF with AFib; adverse effects include arrhythmia and digoxin toxicity (worse with hypokalemia).</w:t>
      </w:r>
    </w:p>
    <w:p w:rsidR="47EF280F" w:rsidP="57CA01BA" w:rsidRDefault="47EF280F" w14:paraId="1C55EB13" w14:textId="45017C65">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Dobutamine / milrinone: only for cardiogenic shock, not outpatient.</w:t>
      </w:r>
    </w:p>
    <w:p w:rsidR="47EF280F" w:rsidP="57CA01BA" w:rsidRDefault="47EF280F" w14:paraId="15ED6CBA" w14:textId="58B925CC">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4. Existing Solutions and Titration Methods</w:t>
      </w:r>
    </w:p>
    <w:p w:rsidR="47EF280F" w:rsidP="57CA01BA" w:rsidRDefault="47EF280F" w14:paraId="7A4926C0" w14:textId="051D1A11">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Three existing platforms are most relevant to this project: AIM-POWER (BiovitalsHF), STRONG-HF, and VITAL-HF. The Greene 2021 “Better, Faster, Stronger” commentary and the Optimal Implementation of GDMT for Heart Failure talk from the 2025 Emory Cardiology Conference were the two clearest summaries we found of the rapid-sequence approach.</w:t>
      </w:r>
    </w:p>
    <w:p w:rsidR="47EF280F" w:rsidP="57CA01BA" w:rsidRDefault="47EF280F" w14:paraId="48E279F4" w14:textId="69C0F415">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AIM-POWER (BiovitalsHF)</w:t>
      </w:r>
    </w:p>
    <w:p w:rsidR="47EF280F" w:rsidP="57CA01BA" w:rsidRDefault="47EF280F" w14:paraId="657984A5" w14:textId="24DF347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Digital platform that generates GDMT titration recommendations for a clinician to review every two weeks. Not patient-facing. Patients are issued an iHealth Lite scale and a Welch Allyn BP/HR monitor; weight is measured daily, BP/HR twice daily; labs are ordered by site clinicians on a regular cadence. The proprietary algorithm uses average weekly BP, average weekly HR, and lab values to either initiate a new medication or recommend up-titration. When multiple recommendations are possible, initiating new medications takes priority over up-titrating existing ones.</w:t>
      </w:r>
    </w:p>
    <w:p w:rsidR="47EF280F" w:rsidP="57CA01BA" w:rsidRDefault="47EF280F" w14:paraId="10B58F72" w14:textId="1B71683B">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Patient selection (verbatim from the trial protocol):</w:t>
      </w:r>
    </w:p>
    <w:p w:rsidR="47EF280F" w:rsidP="57CA01BA" w:rsidRDefault="47EF280F" w14:paraId="6DAD2B88" w14:textId="52D9EB75">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“Patients at least 22 years old who had symptomatic HFrEF (i.e., left ventricular ejection fraction ≤ 40% within 12 months) and who were not yet optimized on medical therapy for HFrEF were eligible for enrollment. Potential for further titration of medical therapy was determined by local investigators and could have ranged from participants on no treatments for HFrEF to those on multiple medications but with at least one at ≤ 50% of target dose. Participants were enrolled as outpatients and could not have had an HF hospitalization within the prior 28 days. Key exclusion criteria were absolute contraindications for HFrEF therapy, a baseline creatinine of &gt; 2.0 mg/dL or an estimated GFR &lt; 30 mL/min/1.73 m², a potassium &gt; 5.0 mEq/L, and a baseline systolic blood pressure &lt; 100 mm Hg.”</w:t>
      </w:r>
    </w:p>
    <w:p w:rsidR="47EF280F" w:rsidP="57CA01BA" w:rsidRDefault="47EF280F" w14:paraId="078DD75F" w14:textId="795AE8E7">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Outcomes and complications monitored:</w:t>
      </w:r>
    </w:p>
    <w:p w:rsidR="47EF280F" w:rsidP="57CA01BA" w:rsidRDefault="47EF280F" w14:paraId="790233C0" w14:textId="3088A91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Cardiovascular death</w:t>
      </w:r>
    </w:p>
    <w:p w:rsidR="47EF280F" w:rsidP="57CA01BA" w:rsidRDefault="47EF280F" w14:paraId="51FCCA66" w14:textId="75E3DF8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 hospitalization</w:t>
      </w:r>
    </w:p>
    <w:p w:rsidR="47EF280F" w:rsidP="57CA01BA" w:rsidRDefault="47EF280F" w14:paraId="51782CC0" w14:textId="3A355E1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Change in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optimal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therapy score</w:t>
      </w:r>
    </w:p>
    <w:p w:rsidR="47EF280F" w:rsidP="57CA01BA" w:rsidRDefault="47EF280F" w14:paraId="072255B4" w14:textId="1E78DAF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Change in Kansas City Cardiomyopathy Questionnaire</w:t>
      </w:r>
    </w:p>
    <w:p w:rsidR="47EF280F" w:rsidP="57CA01BA" w:rsidRDefault="47EF280F" w14:paraId="66EF32D4" w14:textId="7C59B45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Change in NT-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proBNP</w:t>
      </w:r>
    </w:p>
    <w:p w:rsidR="47EF280F" w:rsidP="57CA01BA" w:rsidRDefault="47EF280F" w14:paraId="09E2E51F" w14:textId="5958242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Acute kidney injury</w:t>
      </w:r>
    </w:p>
    <w:p w:rsidR="47EF280F" w:rsidP="57CA01BA" w:rsidRDefault="47EF280F" w14:paraId="61B5B583" w14:textId="43C8F2D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Hypotension</w:t>
      </w:r>
    </w:p>
    <w:p w:rsidR="47EF280F" w:rsidP="57CA01BA" w:rsidRDefault="47EF280F" w14:paraId="5DA92FB9" w14:textId="348C19BB">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Hyperkalemia</w:t>
      </w:r>
    </w:p>
    <w:p w:rsidR="47EF280F" w:rsidP="57CA01BA" w:rsidRDefault="47EF280F" w14:paraId="65CBE91D" w14:textId="1342442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Angioedema</w:t>
      </w:r>
    </w:p>
    <w:p w:rsidR="47EF280F" w:rsidP="57CA01BA" w:rsidRDefault="47EF280F" w14:paraId="2AAC7F59" w14:textId="706BB9D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Bradycardia</w:t>
      </w:r>
    </w:p>
    <w:p w:rsidR="47EF280F" w:rsidP="57CA01BA" w:rsidRDefault="47EF280F" w14:paraId="37E9C1E4" w14:textId="6D78D2A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Syncope</w:t>
      </w:r>
    </w:p>
    <w:p w:rsidR="47EF280F" w:rsidP="57CA01BA" w:rsidRDefault="47EF280F" w14:paraId="19C88192" w14:textId="28F4FC2D">
      <w:pPr>
        <w:pStyle w:val="ListBullet"/>
        <w:bidi w:val="0"/>
        <w:spacing w:before="240" w:beforeAutospacing="off" w:after="240" w:afterAutospacing="off" w:line="279"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D0A762C" w14:textId="062B150F">
      <w:pPr>
        <w:pStyle w:val="ListBullet"/>
        <w:bidi w:val="0"/>
        <w:spacing w:before="240" w:beforeAutospacing="off" w:after="240" w:afterAutospacing="off" w:line="279"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616675DB" w14:textId="6256118A">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STRONG-HF</w:t>
      </w:r>
    </w:p>
    <w:p w:rsidR="47EF280F" w:rsidP="57CA01BA" w:rsidRDefault="47EF280F" w14:paraId="4CD976E4" w14:textId="1C8572D1">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Clinical trial designed to achieve 100% of guideline-recommended dose within two weeks of discharge. Acute-HF hospitalization plus immediate post-discharge care pathway. AHA HF management guidelines (2022) provide initial and target doses for all relevant medications. STRONG-HF showed a clear reduction in 180-day all-cause death or HF readmission compared to usual care, but at the cost of a meaningfully higher visit cadence and a higher rate of minor adverse events (mostly hypotension and renal). The team uses STRONG-HF as the evidence base for the rapid-sequence strategy in the engine.</w:t>
      </w:r>
    </w:p>
    <w:p w:rsidR="47EF280F" w:rsidP="57CA01BA" w:rsidRDefault="47EF280F" w14:paraId="0EF171C0" w14:textId="2E9A24A0">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VITAL-HF (Story Health)</w:t>
      </w:r>
    </w:p>
    <w:p w:rsidR="47EF280F" w:rsidP="57CA01BA" w:rsidRDefault="47EF280F" w14:paraId="43229C0F" w14:textId="2F70D40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Remote data collection for physicians, following the STRONG-HF titration path. Notable because it is the closest to a live deployment of rapid-sequence titration in the US outpatient setting.</w:t>
      </w:r>
    </w:p>
    <w:p w:rsidR="47EF280F" w:rsidP="57CA01BA" w:rsidRDefault="47EF280F" w14:paraId="5D0AC410" w14:textId="74E29C7C">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Other references</w:t>
      </w:r>
    </w:p>
    <w:p w:rsidR="47EF280F" w:rsidP="57CA01BA" w:rsidRDefault="47EF280F" w14:paraId="71F64A93" w14:textId="2C072D7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Optimal Implementation of GDMT for Heart Failure (2025 Emory Cardiology Conference) — more conservative than STRONG-HF; closer to a traditional ladder.</w:t>
      </w:r>
    </w:p>
    <w:p w:rsidR="47EF280F" w:rsidP="57CA01BA" w:rsidRDefault="47EF280F" w14:paraId="308C4494" w14:textId="6AE36D06">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Detecting Heart Failure Using Wearables: A Pilot Study — wearable-only HF detection.</w:t>
      </w:r>
    </w:p>
    <w:p w:rsidR="47EF280F" w:rsidP="57CA01BA" w:rsidRDefault="47EF280F" w14:paraId="3988CBE2" w14:textId="7C1C431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Greene 2021, “Initiation and Up-titration of Guideline-directed Medical Therapy for Patients with Heart Failure: Better, Faster, Stronger!” — plain-language summary of rapid-sequence rationale.</w:t>
      </w:r>
    </w:p>
    <w:p w:rsidR="47EF280F" w:rsidP="57CA01BA" w:rsidRDefault="47EF280F" w14:paraId="2B39BE10" w14:textId="13B733C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In-hospital Initiation and Up-titration of GDMT for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HFrEF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(PMC).</w:t>
      </w:r>
    </w:p>
    <w:p w:rsidR="47EF280F" w:rsidP="57CA01BA" w:rsidRDefault="47EF280F" w14:paraId="54E663D8" w14:textId="49DA4C8D">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Patient profiling in heart failure for tailoring medical therapy (HFA-ESC consensus document).</w:t>
      </w:r>
    </w:p>
    <w:p w:rsidR="47EF280F" w:rsidP="57CA01BA" w:rsidRDefault="47EF280F" w14:paraId="600729A6" w14:textId="2642707B">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Drug Layering in Heart Failure: Phenotype-Guided Initiation.</w:t>
      </w:r>
    </w:p>
    <w:p w:rsidR="47EF280F" w:rsidP="57CA01BA" w:rsidRDefault="47EF280F" w14:paraId="77ECC1E2" w14:textId="7D6A13A1">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5. Adverse Effects to Monitor</w:t>
      </w:r>
    </w:p>
    <w:p w:rsidR="47EF280F" w:rsidP="57CA01BA" w:rsidRDefault="47EF280F" w14:paraId="1B28B37C" w14:textId="2BC5FC09">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classifier is supposed to flag plausible adverse-effect onset between scheduled lab draws so the engine can decide whether to hold a class, order labs, or proceed with titration. The table below lists the major adverse effects per GDMT class along with the signals that the classifier and the engine watch for them.</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340"/>
        <w:gridCol w:w="2340"/>
        <w:gridCol w:w="2340"/>
        <w:gridCol w:w="2340"/>
      </w:tblGrid>
      <w:tr w:rsidR="57CA01BA" w:rsidTr="57CA01BA" w14:paraId="76F673C6">
        <w:trPr>
          <w:trHeight w:val="300"/>
        </w:trPr>
        <w:tc>
          <w:tcPr>
            <w:tcW w:w="2340" w:type="dxa"/>
            <w:shd w:val="clear" w:color="auto" w:fill="D5E8F0"/>
            <w:tcMar>
              <w:left w:w="105" w:type="dxa"/>
              <w:right w:w="105" w:type="dxa"/>
            </w:tcMar>
            <w:vAlign w:val="top"/>
          </w:tcPr>
          <w:p w:rsidR="57CA01BA" w:rsidP="57CA01BA" w:rsidRDefault="57CA01BA" w14:paraId="51D07B78" w14:textId="490FEC56">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Class</w:t>
            </w:r>
          </w:p>
        </w:tc>
        <w:tc>
          <w:tcPr>
            <w:tcW w:w="2340" w:type="dxa"/>
            <w:shd w:val="clear" w:color="auto" w:fill="D5E8F0"/>
            <w:tcMar>
              <w:left w:w="105" w:type="dxa"/>
              <w:right w:w="105" w:type="dxa"/>
            </w:tcMar>
            <w:vAlign w:val="top"/>
          </w:tcPr>
          <w:p w:rsidR="57CA01BA" w:rsidP="57CA01BA" w:rsidRDefault="57CA01BA" w14:paraId="7F23D39B" w14:textId="3A7C4177">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Representative agents</w:t>
            </w:r>
          </w:p>
        </w:tc>
        <w:tc>
          <w:tcPr>
            <w:tcW w:w="2340" w:type="dxa"/>
            <w:shd w:val="clear" w:color="auto" w:fill="D5E8F0"/>
            <w:tcMar>
              <w:left w:w="105" w:type="dxa"/>
              <w:right w:w="105" w:type="dxa"/>
            </w:tcMar>
            <w:vAlign w:val="top"/>
          </w:tcPr>
          <w:p w:rsidR="57CA01BA" w:rsidP="57CA01BA" w:rsidRDefault="57CA01BA" w14:paraId="20839AEB" w14:textId="4D2EB520">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Adverse effects</w:t>
            </w:r>
          </w:p>
        </w:tc>
        <w:tc>
          <w:tcPr>
            <w:tcW w:w="2340" w:type="dxa"/>
            <w:shd w:val="clear" w:color="auto" w:fill="D5E8F0"/>
            <w:tcMar>
              <w:left w:w="105" w:type="dxa"/>
              <w:right w:w="105" w:type="dxa"/>
            </w:tcMar>
            <w:vAlign w:val="top"/>
          </w:tcPr>
          <w:p w:rsidR="57CA01BA" w:rsidP="57CA01BA" w:rsidRDefault="57CA01BA" w14:paraId="2ABAA30C" w14:textId="4B6F535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Watch for</w:t>
            </w:r>
          </w:p>
        </w:tc>
      </w:tr>
      <w:tr w:rsidR="57CA01BA" w:rsidTr="57CA01BA" w14:paraId="0F0F4099">
        <w:trPr>
          <w:trHeight w:val="300"/>
        </w:trPr>
        <w:tc>
          <w:tcPr>
            <w:tcW w:w="2340" w:type="dxa"/>
            <w:tcMar>
              <w:left w:w="105" w:type="dxa"/>
              <w:right w:w="105" w:type="dxa"/>
            </w:tcMar>
            <w:vAlign w:val="top"/>
          </w:tcPr>
          <w:p w:rsidR="57CA01BA" w:rsidP="57CA01BA" w:rsidRDefault="57CA01BA" w14:paraId="33371164" w14:textId="25F165C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ACEi</w:t>
            </w:r>
          </w:p>
        </w:tc>
        <w:tc>
          <w:tcPr>
            <w:tcW w:w="2340" w:type="dxa"/>
            <w:tcMar>
              <w:left w:w="105" w:type="dxa"/>
              <w:right w:w="105" w:type="dxa"/>
            </w:tcMar>
            <w:vAlign w:val="top"/>
          </w:tcPr>
          <w:p w:rsidR="57CA01BA" w:rsidP="57CA01BA" w:rsidRDefault="57CA01BA" w14:paraId="6719A44C" w14:textId="27BBB59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Lisinopril, Enalapril, Ramipril</w:t>
            </w:r>
          </w:p>
        </w:tc>
        <w:tc>
          <w:tcPr>
            <w:tcW w:w="2340" w:type="dxa"/>
            <w:tcMar>
              <w:left w:w="105" w:type="dxa"/>
              <w:right w:w="105" w:type="dxa"/>
            </w:tcMar>
            <w:vAlign w:val="top"/>
          </w:tcPr>
          <w:p w:rsidR="57CA01BA" w:rsidP="57CA01BA" w:rsidRDefault="57CA01BA" w14:paraId="29FE4ABF" w14:textId="424485D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AKI / rising creatinine, hypotension, dry cough, angioedema</w:t>
            </w:r>
          </w:p>
        </w:tc>
        <w:tc>
          <w:tcPr>
            <w:tcW w:w="2340" w:type="dxa"/>
            <w:tcMar>
              <w:left w:w="105" w:type="dxa"/>
              <w:right w:w="105" w:type="dxa"/>
            </w:tcMar>
            <w:vAlign w:val="top"/>
          </w:tcPr>
          <w:p w:rsidR="57CA01BA" w:rsidP="57CA01BA" w:rsidRDefault="57CA01BA" w14:paraId="37B4D0AA" w14:textId="2760B8D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Cr/eGFR, SBP, lip/tongue swelling history</w:t>
            </w:r>
          </w:p>
        </w:tc>
      </w:tr>
      <w:tr w:rsidR="57CA01BA" w:rsidTr="57CA01BA" w14:paraId="36B93145">
        <w:trPr>
          <w:trHeight w:val="300"/>
        </w:trPr>
        <w:tc>
          <w:tcPr>
            <w:tcW w:w="2340" w:type="dxa"/>
            <w:tcMar>
              <w:left w:w="105" w:type="dxa"/>
              <w:right w:w="105" w:type="dxa"/>
            </w:tcMar>
            <w:vAlign w:val="top"/>
          </w:tcPr>
          <w:p w:rsidR="57CA01BA" w:rsidP="57CA01BA" w:rsidRDefault="57CA01BA" w14:paraId="6BDAC6B6" w14:textId="2470CEA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ARB</w:t>
            </w:r>
          </w:p>
        </w:tc>
        <w:tc>
          <w:tcPr>
            <w:tcW w:w="2340" w:type="dxa"/>
            <w:tcMar>
              <w:left w:w="105" w:type="dxa"/>
              <w:right w:w="105" w:type="dxa"/>
            </w:tcMar>
            <w:vAlign w:val="top"/>
          </w:tcPr>
          <w:p w:rsidR="57CA01BA" w:rsidP="57CA01BA" w:rsidRDefault="57CA01BA" w14:paraId="687AF4A5" w14:textId="4925CB5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Losartan, Valsartan</w:t>
            </w:r>
          </w:p>
        </w:tc>
        <w:tc>
          <w:tcPr>
            <w:tcW w:w="2340" w:type="dxa"/>
            <w:tcMar>
              <w:left w:w="105" w:type="dxa"/>
              <w:right w:w="105" w:type="dxa"/>
            </w:tcMar>
            <w:vAlign w:val="top"/>
          </w:tcPr>
          <w:p w:rsidR="57CA01BA" w:rsidP="57CA01BA" w:rsidRDefault="57CA01BA" w14:paraId="2E173413" w14:textId="102A53F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AKI, hypotension. Lower angioedema risk than ACEi but possible</w:t>
            </w:r>
          </w:p>
        </w:tc>
        <w:tc>
          <w:tcPr>
            <w:tcW w:w="2340" w:type="dxa"/>
            <w:tcMar>
              <w:left w:w="105" w:type="dxa"/>
              <w:right w:w="105" w:type="dxa"/>
            </w:tcMar>
            <w:vAlign w:val="top"/>
          </w:tcPr>
          <w:p w:rsidR="57CA01BA" w:rsidP="57CA01BA" w:rsidRDefault="57CA01BA" w14:paraId="3E81A296" w14:textId="75FCD90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Cr/eGFR, SBP</w:t>
            </w:r>
          </w:p>
        </w:tc>
      </w:tr>
      <w:tr w:rsidR="57CA01BA" w:rsidTr="57CA01BA" w14:paraId="40A79919">
        <w:trPr>
          <w:trHeight w:val="300"/>
        </w:trPr>
        <w:tc>
          <w:tcPr>
            <w:tcW w:w="2340" w:type="dxa"/>
            <w:tcMar>
              <w:left w:w="105" w:type="dxa"/>
              <w:right w:w="105" w:type="dxa"/>
            </w:tcMar>
            <w:vAlign w:val="top"/>
          </w:tcPr>
          <w:p w:rsidR="57CA01BA" w:rsidP="57CA01BA" w:rsidRDefault="57CA01BA" w14:paraId="7F94D2AF" w14:textId="157899B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ARNi</w:t>
            </w:r>
          </w:p>
        </w:tc>
        <w:tc>
          <w:tcPr>
            <w:tcW w:w="2340" w:type="dxa"/>
            <w:tcMar>
              <w:left w:w="105" w:type="dxa"/>
              <w:right w:w="105" w:type="dxa"/>
            </w:tcMar>
            <w:vAlign w:val="top"/>
          </w:tcPr>
          <w:p w:rsidR="57CA01BA" w:rsidP="57CA01BA" w:rsidRDefault="57CA01BA" w14:paraId="6E6A1E09" w14:textId="31A9072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Sacubitril/Valsartan</w:t>
            </w:r>
          </w:p>
        </w:tc>
        <w:tc>
          <w:tcPr>
            <w:tcW w:w="2340" w:type="dxa"/>
            <w:tcMar>
              <w:left w:w="105" w:type="dxa"/>
              <w:right w:w="105" w:type="dxa"/>
            </w:tcMar>
            <w:vAlign w:val="top"/>
          </w:tcPr>
          <w:p w:rsidR="57CA01BA" w:rsidP="57CA01BA" w:rsidRDefault="57CA01BA" w14:paraId="7A40EF8E" w14:textId="4B228A1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AKI, hypotension (more symptomatic than ACEi/ARB), angioedema</w:t>
            </w:r>
          </w:p>
        </w:tc>
        <w:tc>
          <w:tcPr>
            <w:tcW w:w="2340" w:type="dxa"/>
            <w:tcMar>
              <w:left w:w="105" w:type="dxa"/>
              <w:right w:w="105" w:type="dxa"/>
            </w:tcMar>
            <w:vAlign w:val="top"/>
          </w:tcPr>
          <w:p w:rsidR="57CA01BA" w:rsidP="57CA01BA" w:rsidRDefault="57CA01BA" w14:paraId="169A36E4" w14:textId="0D829FA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Cr/eGFR, SBP, ACEi-washout (36 h), angioedema history</w:t>
            </w:r>
          </w:p>
        </w:tc>
      </w:tr>
      <w:tr w:rsidR="57CA01BA" w:rsidTr="57CA01BA" w14:paraId="2AE1A904">
        <w:trPr>
          <w:trHeight w:val="300"/>
        </w:trPr>
        <w:tc>
          <w:tcPr>
            <w:tcW w:w="2340" w:type="dxa"/>
            <w:tcMar>
              <w:left w:w="105" w:type="dxa"/>
              <w:right w:w="105" w:type="dxa"/>
            </w:tcMar>
            <w:vAlign w:val="top"/>
          </w:tcPr>
          <w:p w:rsidR="57CA01BA" w:rsidP="57CA01BA" w:rsidRDefault="57CA01BA" w14:paraId="1245352E" w14:textId="5349386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Beta blocker</w:t>
            </w:r>
          </w:p>
        </w:tc>
        <w:tc>
          <w:tcPr>
            <w:tcW w:w="2340" w:type="dxa"/>
            <w:tcMar>
              <w:left w:w="105" w:type="dxa"/>
              <w:right w:w="105" w:type="dxa"/>
            </w:tcMar>
            <w:vAlign w:val="top"/>
          </w:tcPr>
          <w:p w:rsidR="57CA01BA" w:rsidP="57CA01BA" w:rsidRDefault="57CA01BA" w14:paraId="3DFEA0E3" w14:textId="7AB3B59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Carvedilol, Metoprolol succinate, Bisoprolol</w:t>
            </w:r>
          </w:p>
        </w:tc>
        <w:tc>
          <w:tcPr>
            <w:tcW w:w="2340" w:type="dxa"/>
            <w:tcMar>
              <w:left w:w="105" w:type="dxa"/>
              <w:right w:w="105" w:type="dxa"/>
            </w:tcMar>
            <w:vAlign w:val="top"/>
          </w:tcPr>
          <w:p w:rsidR="57CA01BA" w:rsidP="57CA01BA" w:rsidRDefault="57CA01BA" w14:paraId="3DE64D64" w14:textId="1994580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 AV block, hypotension, fatigue, transient HF worsening on initiation, bronchospasm, masked hypoglycemia</w:t>
            </w:r>
          </w:p>
        </w:tc>
        <w:tc>
          <w:tcPr>
            <w:tcW w:w="2340" w:type="dxa"/>
            <w:tcMar>
              <w:left w:w="105" w:type="dxa"/>
              <w:right w:w="105" w:type="dxa"/>
            </w:tcMar>
            <w:vAlign w:val="top"/>
          </w:tcPr>
          <w:p w:rsidR="57CA01BA" w:rsidP="57CA01BA" w:rsidRDefault="57CA01BA" w14:paraId="52559365" w14:textId="035E3DD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HR, PR interval, weight gain, dyspnea, asthma history</w:t>
            </w:r>
          </w:p>
        </w:tc>
      </w:tr>
      <w:tr w:rsidR="57CA01BA" w:rsidTr="57CA01BA" w14:paraId="58E164FB">
        <w:trPr>
          <w:trHeight w:val="300"/>
        </w:trPr>
        <w:tc>
          <w:tcPr>
            <w:tcW w:w="2340" w:type="dxa"/>
            <w:tcMar>
              <w:left w:w="105" w:type="dxa"/>
              <w:right w:w="105" w:type="dxa"/>
            </w:tcMar>
            <w:vAlign w:val="top"/>
          </w:tcPr>
          <w:p w:rsidR="57CA01BA" w:rsidP="57CA01BA" w:rsidRDefault="57CA01BA" w14:paraId="1F35A119" w14:textId="67ED8CE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MRA</w:t>
            </w:r>
          </w:p>
        </w:tc>
        <w:tc>
          <w:tcPr>
            <w:tcW w:w="2340" w:type="dxa"/>
            <w:tcMar>
              <w:left w:w="105" w:type="dxa"/>
              <w:right w:w="105" w:type="dxa"/>
            </w:tcMar>
            <w:vAlign w:val="top"/>
          </w:tcPr>
          <w:p w:rsidR="57CA01BA" w:rsidP="57CA01BA" w:rsidRDefault="57CA01BA" w14:paraId="01CCA170" w14:textId="4ED648B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Spironolactone, Eplerenone</w:t>
            </w:r>
          </w:p>
        </w:tc>
        <w:tc>
          <w:tcPr>
            <w:tcW w:w="2340" w:type="dxa"/>
            <w:tcMar>
              <w:left w:w="105" w:type="dxa"/>
              <w:right w:w="105" w:type="dxa"/>
            </w:tcMar>
            <w:vAlign w:val="top"/>
          </w:tcPr>
          <w:p w:rsidR="57CA01BA" w:rsidP="57CA01BA" w:rsidRDefault="57CA01BA" w14:paraId="1202374F" w14:textId="34F27BF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(risk rises sharply with eGFR &lt; 30), AKI, gynecomastia (spironolactone)</w:t>
            </w:r>
          </w:p>
        </w:tc>
        <w:tc>
          <w:tcPr>
            <w:tcW w:w="2340" w:type="dxa"/>
            <w:tcMar>
              <w:left w:w="105" w:type="dxa"/>
              <w:right w:w="105" w:type="dxa"/>
            </w:tcMar>
            <w:vAlign w:val="top"/>
          </w:tcPr>
          <w:p w:rsidR="57CA01BA" w:rsidP="57CA01BA" w:rsidRDefault="57CA01BA" w14:paraId="421802A1" w14:textId="026FDBF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Cr/eGFR; avoid if K &gt; 5.0 or eGFR &lt; 30</w:t>
            </w:r>
          </w:p>
        </w:tc>
      </w:tr>
      <w:tr w:rsidR="57CA01BA" w:rsidTr="57CA01BA" w14:paraId="2CBFE406">
        <w:trPr>
          <w:trHeight w:val="300"/>
        </w:trPr>
        <w:tc>
          <w:tcPr>
            <w:tcW w:w="2340" w:type="dxa"/>
            <w:tcMar>
              <w:left w:w="105" w:type="dxa"/>
              <w:right w:w="105" w:type="dxa"/>
            </w:tcMar>
            <w:vAlign w:val="top"/>
          </w:tcPr>
          <w:p w:rsidR="57CA01BA" w:rsidP="57CA01BA" w:rsidRDefault="57CA01BA" w14:paraId="50946C19" w14:textId="17F6BAB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SGLT2i</w:t>
            </w:r>
          </w:p>
        </w:tc>
        <w:tc>
          <w:tcPr>
            <w:tcW w:w="2340" w:type="dxa"/>
            <w:tcMar>
              <w:left w:w="105" w:type="dxa"/>
              <w:right w:w="105" w:type="dxa"/>
            </w:tcMar>
            <w:vAlign w:val="top"/>
          </w:tcPr>
          <w:p w:rsidR="57CA01BA" w:rsidP="57CA01BA" w:rsidRDefault="57CA01BA" w14:paraId="5C8B4393" w14:textId="2F9B1D1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Dapagliflozin, Empagliflozin</w:t>
            </w:r>
          </w:p>
        </w:tc>
        <w:tc>
          <w:tcPr>
            <w:tcW w:w="2340" w:type="dxa"/>
            <w:tcMar>
              <w:left w:w="105" w:type="dxa"/>
              <w:right w:w="105" w:type="dxa"/>
            </w:tcMar>
            <w:vAlign w:val="top"/>
          </w:tcPr>
          <w:p w:rsidR="57CA01BA" w:rsidP="57CA01BA" w:rsidRDefault="57CA01BA" w14:paraId="7BA34E97" w14:textId="014E380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Volume depletion, hypotension (esp. with loops), genital mycotic infection, UTI, euglycemic DKA, transient eGFR dip, rare Fournier’s gangrene</w:t>
            </w:r>
          </w:p>
        </w:tc>
        <w:tc>
          <w:tcPr>
            <w:tcW w:w="2340" w:type="dxa"/>
            <w:tcMar>
              <w:left w:w="105" w:type="dxa"/>
              <w:right w:w="105" w:type="dxa"/>
            </w:tcMar>
            <w:vAlign w:val="top"/>
          </w:tcPr>
          <w:p w:rsidR="57CA01BA" w:rsidP="57CA01BA" w:rsidRDefault="57CA01BA" w14:paraId="027699F4" w14:textId="28E5843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SBP, weight, urinary symptoms, ketones if unwell, eGFR (avoid initiating if &lt; 20)</w:t>
            </w:r>
          </w:p>
        </w:tc>
      </w:tr>
      <w:tr w:rsidR="57CA01BA" w:rsidTr="57CA01BA" w14:paraId="0B86A571">
        <w:trPr>
          <w:trHeight w:val="300"/>
        </w:trPr>
        <w:tc>
          <w:tcPr>
            <w:tcW w:w="2340" w:type="dxa"/>
            <w:tcMar>
              <w:left w:w="105" w:type="dxa"/>
              <w:right w:w="105" w:type="dxa"/>
            </w:tcMar>
            <w:vAlign w:val="top"/>
          </w:tcPr>
          <w:p w:rsidR="57CA01BA" w:rsidP="57CA01BA" w:rsidRDefault="57CA01BA" w14:paraId="308016B5" w14:textId="723DA26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Loop diuretic</w:t>
            </w:r>
          </w:p>
        </w:tc>
        <w:tc>
          <w:tcPr>
            <w:tcW w:w="2340" w:type="dxa"/>
            <w:tcMar>
              <w:left w:w="105" w:type="dxa"/>
              <w:right w:w="105" w:type="dxa"/>
            </w:tcMar>
            <w:vAlign w:val="top"/>
          </w:tcPr>
          <w:p w:rsidR="57CA01BA" w:rsidP="57CA01BA" w:rsidRDefault="57CA01BA" w14:paraId="0AE8082E" w14:textId="423EF2D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Furosemide, Torsemide, Bumetanide</w:t>
            </w:r>
          </w:p>
        </w:tc>
        <w:tc>
          <w:tcPr>
            <w:tcW w:w="2340" w:type="dxa"/>
            <w:tcMar>
              <w:left w:w="105" w:type="dxa"/>
              <w:right w:w="105" w:type="dxa"/>
            </w:tcMar>
            <w:vAlign w:val="top"/>
          </w:tcPr>
          <w:p w:rsidR="57CA01BA" w:rsidP="57CA01BA" w:rsidRDefault="57CA01BA" w14:paraId="522BB830" w14:textId="0414D36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Hypokalemia, hypomagnesemia, hyponatremia, volume depletion, prerenal AKI, ototoxicity, hyperuricemia / gout, metabolic alkalosis</w:t>
            </w:r>
          </w:p>
        </w:tc>
        <w:tc>
          <w:tcPr>
            <w:tcW w:w="2340" w:type="dxa"/>
            <w:tcMar>
              <w:left w:w="105" w:type="dxa"/>
              <w:right w:w="105" w:type="dxa"/>
            </w:tcMar>
            <w:vAlign w:val="top"/>
          </w:tcPr>
          <w:p w:rsidR="57CA01BA" w:rsidP="57CA01BA" w:rsidRDefault="57CA01BA" w14:paraId="76C387B0" w14:textId="29DB1FC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 Mg, Na, weight loss rate, Cr</w:t>
            </w:r>
          </w:p>
        </w:tc>
      </w:tr>
      <w:tr w:rsidR="57CA01BA" w:rsidTr="57CA01BA" w14:paraId="2E8089A1">
        <w:trPr>
          <w:trHeight w:val="300"/>
        </w:trPr>
        <w:tc>
          <w:tcPr>
            <w:tcW w:w="2340" w:type="dxa"/>
            <w:tcMar>
              <w:left w:w="105" w:type="dxa"/>
              <w:right w:w="105" w:type="dxa"/>
            </w:tcMar>
            <w:vAlign w:val="top"/>
          </w:tcPr>
          <w:p w:rsidR="57CA01BA" w:rsidP="57CA01BA" w:rsidRDefault="57CA01BA" w14:paraId="2823FC02" w14:textId="2BBBBE5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Thiazide diuretic</w:t>
            </w:r>
          </w:p>
        </w:tc>
        <w:tc>
          <w:tcPr>
            <w:tcW w:w="2340" w:type="dxa"/>
            <w:tcMar>
              <w:left w:w="105" w:type="dxa"/>
              <w:right w:w="105" w:type="dxa"/>
            </w:tcMar>
            <w:vAlign w:val="top"/>
          </w:tcPr>
          <w:p w:rsidR="57CA01BA" w:rsidP="57CA01BA" w:rsidRDefault="57CA01BA" w14:paraId="262AECE3" w14:textId="527144C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HCTZ, Chlorthalidone, Metolazone</w:t>
            </w:r>
          </w:p>
        </w:tc>
        <w:tc>
          <w:tcPr>
            <w:tcW w:w="2340" w:type="dxa"/>
            <w:tcMar>
              <w:left w:w="105" w:type="dxa"/>
              <w:right w:w="105" w:type="dxa"/>
            </w:tcMar>
            <w:vAlign w:val="top"/>
          </w:tcPr>
          <w:p w:rsidR="57CA01BA" w:rsidP="57CA01BA" w:rsidRDefault="57CA01BA" w14:paraId="713832F0" w14:textId="691C181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 (more than loops), hypokalemia, hypercalcemia, hyperuricemia, hyperglycemia, dyslipidemia, photosensitivity rash</w:t>
            </w:r>
          </w:p>
        </w:tc>
        <w:tc>
          <w:tcPr>
            <w:tcW w:w="2340" w:type="dxa"/>
            <w:tcMar>
              <w:left w:w="105" w:type="dxa"/>
              <w:right w:w="105" w:type="dxa"/>
            </w:tcMar>
            <w:vAlign w:val="top"/>
          </w:tcPr>
          <w:p w:rsidR="57CA01BA" w:rsidP="57CA01BA" w:rsidRDefault="57CA01BA" w14:paraId="277629C0" w14:textId="76C645B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Na (especially in elderly), K, glucose</w:t>
            </w:r>
          </w:p>
        </w:tc>
      </w:tr>
    </w:tbl>
    <w:p w:rsidR="47EF280F" w:rsidP="57CA01BA" w:rsidRDefault="47EF280F" w14:paraId="57526F60" w14:textId="6126B6CA">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38FE690B" w14:textId="76DC69B9">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Cross-cutting notes for the titration engine:</w:t>
      </w:r>
    </w:p>
    <w:p w:rsidR="47EF280F" w:rsidP="57CA01BA" w:rsidRDefault="47EF280F" w14:paraId="4C5035C8" w14:textId="6D6D3BC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Hyperkalemia and renal dysfunction gate all four RAAS-axis classes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ARB,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ARNi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MRA). The engine holds them together when K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rises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Cr jumps more than 30% above baseline.</w:t>
      </w:r>
    </w:p>
    <w:p w:rsidR="47EF280F" w:rsidP="57CA01BA" w:rsidRDefault="47EF280F" w14:paraId="324F2BFF" w14:textId="5B2583C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Hypotension gates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/ARB/</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ARNi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beta-blocker, and SGLT2i. It is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exacerbated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by aggressive loop dosing.</w:t>
      </w:r>
    </w:p>
    <w:p w:rsidR="47EF280F" w:rsidP="57CA01BA" w:rsidRDefault="47EF280F" w14:paraId="353D1233" w14:textId="5F654F9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Volume depletion is the shared signal that tells the engine to back off SGLT2i and the loop simultaneously.</w:t>
      </w:r>
    </w:p>
    <w:p w:rsidR="47EF280F" w:rsidP="57CA01BA" w:rsidRDefault="47EF280F" w14:paraId="4D6A3929" w14:textId="2B817CB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Bradycardia is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essentially specific</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beta-blocker (and to ivabradine, which the current engine does not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cover).</w:t>
      </w:r>
    </w:p>
    <w:p w:rsidR="47EF280F" w:rsidP="57CA01BA" w:rsidRDefault="47EF280F" w14:paraId="2C2849FA" w14:textId="072AEC2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Severe hypotension (SBP &lt; 80),</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confirmed K &gt; 6.0, and any emergency flag trigger a global stop with all GDMT held and an escalation prompt.</w:t>
      </w:r>
    </w:p>
    <w:p w:rsidR="47EF280F" w:rsidP="57CA01BA" w:rsidRDefault="47EF280F" w14:paraId="0EA071C2" w14:textId="39F108F5">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These map onto the 11 classifier flag columns trained: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57CA01BA" w:rsidTr="57CA01BA" w14:paraId="65F8CB2B">
        <w:trPr>
          <w:trHeight w:val="300"/>
        </w:trPr>
        <w:tc>
          <w:tcPr>
            <w:tcW w:w="4680" w:type="dxa"/>
            <w:shd w:val="clear" w:color="auto" w:fill="D5E8F0"/>
            <w:tcMar>
              <w:left w:w="105" w:type="dxa"/>
              <w:right w:w="105" w:type="dxa"/>
            </w:tcMar>
            <w:vAlign w:val="top"/>
          </w:tcPr>
          <w:p w:rsidR="57CA01BA" w:rsidP="57CA01BA" w:rsidRDefault="57CA01BA" w14:paraId="3EDE56D4" w14:textId="30D76C5A">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Flag</w:t>
            </w:r>
          </w:p>
        </w:tc>
        <w:tc>
          <w:tcPr>
            <w:tcW w:w="4680" w:type="dxa"/>
            <w:shd w:val="clear" w:color="auto" w:fill="D5E8F0"/>
            <w:tcMar>
              <w:left w:w="105" w:type="dxa"/>
              <w:right w:w="105" w:type="dxa"/>
            </w:tcMar>
            <w:vAlign w:val="top"/>
          </w:tcPr>
          <w:p w:rsidR="57CA01BA" w:rsidP="57CA01BA" w:rsidRDefault="57CA01BA" w14:paraId="7A2457FB" w14:textId="46D7379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What it captures</w:t>
            </w:r>
          </w:p>
        </w:tc>
      </w:tr>
      <w:tr w:rsidR="57CA01BA" w:rsidTr="57CA01BA" w14:paraId="1AABC8DB">
        <w:trPr>
          <w:trHeight w:val="300"/>
        </w:trPr>
        <w:tc>
          <w:tcPr>
            <w:tcW w:w="4680" w:type="dxa"/>
            <w:tcMar>
              <w:left w:w="105" w:type="dxa"/>
              <w:right w:w="105" w:type="dxa"/>
            </w:tcMar>
            <w:vAlign w:val="top"/>
          </w:tcPr>
          <w:p w:rsidR="57CA01BA" w:rsidP="57CA01BA" w:rsidRDefault="57CA01BA" w14:paraId="57660A66" w14:textId="2BBCF5B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hypotension_detected</w:t>
            </w:r>
          </w:p>
        </w:tc>
        <w:tc>
          <w:tcPr>
            <w:tcW w:w="4680" w:type="dxa"/>
            <w:tcMar>
              <w:left w:w="105" w:type="dxa"/>
              <w:right w:w="105" w:type="dxa"/>
            </w:tcMar>
            <w:vAlign w:val="top"/>
          </w:tcPr>
          <w:p w:rsidR="57CA01BA" w:rsidP="57CA01BA" w:rsidRDefault="57CA01BA" w14:paraId="5C4C4B06" w14:textId="4AD20C5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SBP trending below 100 mmHg</w:t>
            </w:r>
          </w:p>
        </w:tc>
      </w:tr>
      <w:tr w:rsidR="57CA01BA" w:rsidTr="57CA01BA" w14:paraId="01CB042B">
        <w:trPr>
          <w:trHeight w:val="300"/>
        </w:trPr>
        <w:tc>
          <w:tcPr>
            <w:tcW w:w="4680" w:type="dxa"/>
            <w:tcMar>
              <w:left w:w="105" w:type="dxa"/>
              <w:right w:w="105" w:type="dxa"/>
            </w:tcMar>
            <w:vAlign w:val="top"/>
          </w:tcPr>
          <w:p w:rsidR="57CA01BA" w:rsidP="57CA01BA" w:rsidRDefault="57CA01BA" w14:paraId="3F935758" w14:textId="239E197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severe_hypotension_detected</w:t>
            </w:r>
          </w:p>
        </w:tc>
        <w:tc>
          <w:tcPr>
            <w:tcW w:w="4680" w:type="dxa"/>
            <w:tcMar>
              <w:left w:w="105" w:type="dxa"/>
              <w:right w:w="105" w:type="dxa"/>
            </w:tcMar>
            <w:vAlign w:val="top"/>
          </w:tcPr>
          <w:p w:rsidR="57CA01BA" w:rsidP="57CA01BA" w:rsidRDefault="57CA01BA" w14:paraId="1518D8EC" w14:textId="27BEB59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SBP below 80 — global stop</w:t>
            </w:r>
          </w:p>
        </w:tc>
      </w:tr>
      <w:tr w:rsidR="57CA01BA" w:rsidTr="57CA01BA" w14:paraId="1073A2AD">
        <w:trPr>
          <w:trHeight w:val="300"/>
        </w:trPr>
        <w:tc>
          <w:tcPr>
            <w:tcW w:w="4680" w:type="dxa"/>
            <w:tcMar>
              <w:left w:w="105" w:type="dxa"/>
              <w:right w:w="105" w:type="dxa"/>
            </w:tcMar>
            <w:vAlign w:val="top"/>
          </w:tcPr>
          <w:p w:rsidR="57CA01BA" w:rsidP="57CA01BA" w:rsidRDefault="57CA01BA" w14:paraId="37A6DB1E" w14:textId="03244D3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bradycardia_detected</w:t>
            </w:r>
          </w:p>
        </w:tc>
        <w:tc>
          <w:tcPr>
            <w:tcW w:w="4680" w:type="dxa"/>
            <w:tcMar>
              <w:left w:w="105" w:type="dxa"/>
              <w:right w:w="105" w:type="dxa"/>
            </w:tcMar>
            <w:vAlign w:val="top"/>
          </w:tcPr>
          <w:p w:rsidR="57CA01BA" w:rsidP="57CA01BA" w:rsidRDefault="57CA01BA" w14:paraId="47C52E57" w14:textId="6226F1E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HR trending below 50 bpm</w:t>
            </w:r>
          </w:p>
        </w:tc>
      </w:tr>
      <w:tr w:rsidR="57CA01BA" w:rsidTr="57CA01BA" w14:paraId="1ECA831D">
        <w:trPr>
          <w:trHeight w:val="300"/>
        </w:trPr>
        <w:tc>
          <w:tcPr>
            <w:tcW w:w="4680" w:type="dxa"/>
            <w:tcMar>
              <w:left w:w="105" w:type="dxa"/>
              <w:right w:w="105" w:type="dxa"/>
            </w:tcMar>
            <w:vAlign w:val="top"/>
          </w:tcPr>
          <w:p w:rsidR="57CA01BA" w:rsidP="57CA01BA" w:rsidRDefault="57CA01BA" w14:paraId="69BD4058" w14:textId="4CF9AFB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severe_bradycardia_detected</w:t>
            </w:r>
          </w:p>
        </w:tc>
        <w:tc>
          <w:tcPr>
            <w:tcW w:w="4680" w:type="dxa"/>
            <w:tcMar>
              <w:left w:w="105" w:type="dxa"/>
              <w:right w:w="105" w:type="dxa"/>
            </w:tcMar>
            <w:vAlign w:val="top"/>
          </w:tcPr>
          <w:p w:rsidR="57CA01BA" w:rsidP="57CA01BA" w:rsidRDefault="57CA01BA" w14:paraId="46FD8674" w14:textId="57AFCBF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HR below 40 — global stop</w:t>
            </w:r>
          </w:p>
        </w:tc>
      </w:tr>
      <w:tr w:rsidR="57CA01BA" w:rsidTr="57CA01BA" w14:paraId="50189783">
        <w:trPr>
          <w:trHeight w:val="300"/>
        </w:trPr>
        <w:tc>
          <w:tcPr>
            <w:tcW w:w="4680" w:type="dxa"/>
            <w:tcMar>
              <w:left w:w="105" w:type="dxa"/>
              <w:right w:w="105" w:type="dxa"/>
            </w:tcMar>
            <w:vAlign w:val="top"/>
          </w:tcPr>
          <w:p w:rsidR="57CA01BA" w:rsidP="57CA01BA" w:rsidRDefault="57CA01BA" w14:paraId="6D9AF0EE" w14:textId="7997197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volume_depletion_detected</w:t>
            </w:r>
          </w:p>
        </w:tc>
        <w:tc>
          <w:tcPr>
            <w:tcW w:w="4680" w:type="dxa"/>
            <w:tcMar>
              <w:left w:w="105" w:type="dxa"/>
              <w:right w:w="105" w:type="dxa"/>
            </w:tcMar>
            <w:vAlign w:val="top"/>
          </w:tcPr>
          <w:p w:rsidR="57CA01BA" w:rsidP="57CA01BA" w:rsidRDefault="57CA01BA" w14:paraId="406014E0" w14:textId="3FE014F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Weight loss + hypotension + rising HR</w:t>
            </w:r>
          </w:p>
        </w:tc>
      </w:tr>
      <w:tr w:rsidR="57CA01BA" w:rsidTr="57CA01BA" w14:paraId="485EDE96">
        <w:trPr>
          <w:trHeight w:val="300"/>
        </w:trPr>
        <w:tc>
          <w:tcPr>
            <w:tcW w:w="4680" w:type="dxa"/>
            <w:tcMar>
              <w:left w:w="105" w:type="dxa"/>
              <w:right w:w="105" w:type="dxa"/>
            </w:tcMar>
            <w:vAlign w:val="top"/>
          </w:tcPr>
          <w:p w:rsidR="57CA01BA" w:rsidP="57CA01BA" w:rsidRDefault="57CA01BA" w14:paraId="27FB3AD1" w14:textId="1D8A5BB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worsening_HF_detected</w:t>
            </w:r>
          </w:p>
        </w:tc>
        <w:tc>
          <w:tcPr>
            <w:tcW w:w="4680" w:type="dxa"/>
            <w:tcMar>
              <w:left w:w="105" w:type="dxa"/>
              <w:right w:w="105" w:type="dxa"/>
            </w:tcMar>
            <w:vAlign w:val="top"/>
          </w:tcPr>
          <w:p w:rsidR="57CA01BA" w:rsidP="57CA01BA" w:rsidRDefault="57CA01BA" w14:paraId="2A90A332" w14:textId="5451FC4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Weight gain + SpO2 drop + dyspnea pattern</w:t>
            </w:r>
          </w:p>
        </w:tc>
      </w:tr>
      <w:tr w:rsidR="57CA01BA" w:rsidTr="57CA01BA" w14:paraId="0C8834BA">
        <w:trPr>
          <w:trHeight w:val="300"/>
        </w:trPr>
        <w:tc>
          <w:tcPr>
            <w:tcW w:w="4680" w:type="dxa"/>
            <w:tcMar>
              <w:left w:w="105" w:type="dxa"/>
              <w:right w:w="105" w:type="dxa"/>
            </w:tcMar>
            <w:vAlign w:val="top"/>
          </w:tcPr>
          <w:p w:rsidR="57CA01BA" w:rsidP="57CA01BA" w:rsidRDefault="57CA01BA" w14:paraId="5B8E1C6C" w14:textId="70766B4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hyperkalemia_detected</w:t>
            </w:r>
          </w:p>
        </w:tc>
        <w:tc>
          <w:tcPr>
            <w:tcW w:w="4680" w:type="dxa"/>
            <w:tcMar>
              <w:left w:w="105" w:type="dxa"/>
              <w:right w:w="105" w:type="dxa"/>
            </w:tcMar>
            <w:vAlign w:val="top"/>
          </w:tcPr>
          <w:p w:rsidR="57CA01BA" w:rsidP="57CA01BA" w:rsidRDefault="57CA01BA" w14:paraId="68D285A0" w14:textId="051809B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ECG signs (peaked T, wide QRS) without lab confirmation</w:t>
            </w:r>
          </w:p>
        </w:tc>
      </w:tr>
      <w:tr w:rsidR="57CA01BA" w:rsidTr="57CA01BA" w14:paraId="557EA91B">
        <w:trPr>
          <w:trHeight w:val="300"/>
        </w:trPr>
        <w:tc>
          <w:tcPr>
            <w:tcW w:w="4680" w:type="dxa"/>
            <w:tcMar>
              <w:left w:w="105" w:type="dxa"/>
              <w:right w:w="105" w:type="dxa"/>
            </w:tcMar>
            <w:vAlign w:val="top"/>
          </w:tcPr>
          <w:p w:rsidR="57CA01BA" w:rsidP="57CA01BA" w:rsidRDefault="57CA01BA" w14:paraId="4EB1DCA5" w14:textId="534E9B3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renal_dysfunction_detected</w:t>
            </w:r>
          </w:p>
        </w:tc>
        <w:tc>
          <w:tcPr>
            <w:tcW w:w="4680" w:type="dxa"/>
            <w:tcMar>
              <w:left w:w="105" w:type="dxa"/>
              <w:right w:w="105" w:type="dxa"/>
            </w:tcMar>
            <w:vAlign w:val="top"/>
          </w:tcPr>
          <w:p w:rsidR="57CA01BA" w:rsidP="57CA01BA" w:rsidRDefault="57CA01BA" w14:paraId="5C21B90B" w14:textId="124940C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Cr or eGFR drift suggesting AKI</w:t>
            </w:r>
          </w:p>
        </w:tc>
      </w:tr>
      <w:tr w:rsidR="57CA01BA" w:rsidTr="57CA01BA" w14:paraId="226E18B3">
        <w:trPr>
          <w:trHeight w:val="300"/>
        </w:trPr>
        <w:tc>
          <w:tcPr>
            <w:tcW w:w="4680" w:type="dxa"/>
            <w:tcMar>
              <w:left w:w="105" w:type="dxa"/>
              <w:right w:w="105" w:type="dxa"/>
            </w:tcMar>
            <w:vAlign w:val="top"/>
          </w:tcPr>
          <w:p w:rsidR="57CA01BA" w:rsidP="57CA01BA" w:rsidRDefault="57CA01BA" w14:paraId="6BA96936" w14:textId="64680BE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hyponatremia_detected</w:t>
            </w:r>
          </w:p>
        </w:tc>
        <w:tc>
          <w:tcPr>
            <w:tcW w:w="4680" w:type="dxa"/>
            <w:tcMar>
              <w:left w:w="105" w:type="dxa"/>
              <w:right w:w="105" w:type="dxa"/>
            </w:tcMar>
            <w:vAlign w:val="top"/>
          </w:tcPr>
          <w:p w:rsidR="57CA01BA" w:rsidP="57CA01BA" w:rsidRDefault="57CA01BA" w14:paraId="7197215B" w14:textId="0CB7168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Patterns suggestive of low sodium</w:t>
            </w:r>
          </w:p>
        </w:tc>
      </w:tr>
      <w:tr w:rsidR="57CA01BA" w:rsidTr="57CA01BA" w14:paraId="6083CB27">
        <w:trPr>
          <w:trHeight w:val="300"/>
        </w:trPr>
        <w:tc>
          <w:tcPr>
            <w:tcW w:w="4680" w:type="dxa"/>
            <w:tcMar>
              <w:left w:w="105" w:type="dxa"/>
              <w:right w:w="105" w:type="dxa"/>
            </w:tcMar>
            <w:vAlign w:val="top"/>
          </w:tcPr>
          <w:p w:rsidR="57CA01BA" w:rsidP="57CA01BA" w:rsidRDefault="57CA01BA" w14:paraId="67DA209C" w14:textId="6D88C8F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metabolic_acidosis_detected</w:t>
            </w:r>
          </w:p>
        </w:tc>
        <w:tc>
          <w:tcPr>
            <w:tcW w:w="4680" w:type="dxa"/>
            <w:tcMar>
              <w:left w:w="105" w:type="dxa"/>
              <w:right w:w="105" w:type="dxa"/>
            </w:tcMar>
            <w:vAlign w:val="top"/>
          </w:tcPr>
          <w:p w:rsidR="57CA01BA" w:rsidP="57CA01BA" w:rsidRDefault="57CA01BA" w14:paraId="5A0C4CC9" w14:textId="142F7DE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Patterns suggestive of low bicarbonate</w:t>
            </w:r>
          </w:p>
        </w:tc>
      </w:tr>
      <w:tr w:rsidR="57CA01BA" w:rsidTr="57CA01BA" w14:paraId="6F15F6B3">
        <w:trPr>
          <w:trHeight w:val="300"/>
        </w:trPr>
        <w:tc>
          <w:tcPr>
            <w:tcW w:w="4680" w:type="dxa"/>
            <w:tcMar>
              <w:left w:w="105" w:type="dxa"/>
              <w:right w:w="105" w:type="dxa"/>
            </w:tcMar>
            <w:vAlign w:val="top"/>
          </w:tcPr>
          <w:p w:rsidR="57CA01BA" w:rsidP="57CA01BA" w:rsidRDefault="57CA01BA" w14:paraId="59416B26" w14:textId="3533C07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any_emergency_flag</w:t>
            </w:r>
          </w:p>
        </w:tc>
        <w:tc>
          <w:tcPr>
            <w:tcW w:w="4680" w:type="dxa"/>
            <w:tcMar>
              <w:left w:w="105" w:type="dxa"/>
              <w:right w:w="105" w:type="dxa"/>
            </w:tcMar>
            <w:vAlign w:val="top"/>
          </w:tcPr>
          <w:p w:rsidR="57CA01BA" w:rsidP="57CA01BA" w:rsidRDefault="57CA01BA" w14:paraId="772C4D68" w14:textId="367BB6F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Catch-all severe combination — global stop</w:t>
            </w:r>
          </w:p>
        </w:tc>
      </w:tr>
    </w:tbl>
    <w:p w:rsidR="47EF280F" w:rsidP="57CA01BA" w:rsidRDefault="47EF280F" w14:paraId="331C3D3D" w14:textId="5623E23B">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6. Dataset Selection and Cleaning</w:t>
      </w:r>
    </w:p>
    <w:p w:rsidR="47EF280F" w:rsidP="57CA01BA" w:rsidRDefault="47EF280F" w14:paraId="148ED175" w14:textId="2A17DAD7">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team needed two categories of patient data:</w:t>
      </w:r>
    </w:p>
    <w:p w:rsidR="47EF280F" w:rsidP="57CA01BA" w:rsidRDefault="47EF280F" w14:paraId="672242C9" w14:textId="6E8D6EB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Patient signal data: ECG waveforms, blood pressure, heart rate, oxygen saturation (SpO2), and impedance-patch data for fluid retention.</w:t>
      </w:r>
    </w:p>
    <w:p w:rsidR="47EF280F" w:rsidP="57CA01BA" w:rsidRDefault="47EF280F" w14:paraId="46D33C06" w14:textId="5641B024">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Medication data: beta-blockers, RAAS inhibitors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ACEi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ARB /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ARNi</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diuretics, SGLT-2 inhibitors.</w:t>
      </w:r>
    </w:p>
    <w:p w:rsidR="47EF280F" w:rsidP="57CA01BA" w:rsidRDefault="47EF280F" w14:paraId="61146AAE" w14:textId="1447CEB5">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Datasets considered</w:t>
      </w:r>
    </w:p>
    <w:p w:rsidR="47EF280F" w:rsidP="57CA01BA" w:rsidRDefault="47EF280F" w14:paraId="079E6712" w14:textId="1CFD1494">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MUSIC dataset (PhysioNet): 936 CHF patients, 24-hour Holter ECGs, medications, LVEF.</w:t>
      </w:r>
    </w:p>
    <w:p w:rsidR="47EF280F" w:rsidP="57CA01BA" w:rsidRDefault="47EF280F" w14:paraId="4B384B52" w14:textId="161D119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BIDMC CHF Database (PhysioNet): 15 patients, ICU waveforms (ECG, BP, SpO2).</w:t>
      </w:r>
    </w:p>
    <w:p w:rsidR="47EF280F" w:rsidP="57CA01BA" w:rsidRDefault="47EF280F" w14:paraId="79EFC042" w14:textId="583EEF3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Zigong dataset (PhysioNet): 2,008 HF patients, BP, HR, medications, post-discharge outcomes at 28 d / 3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mo</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6 mo.</w:t>
      </w:r>
    </w:p>
    <w:p w:rsidR="47EF280F" w:rsidP="57CA01BA" w:rsidRDefault="47EF280F" w14:paraId="02F75E25" w14:textId="6A17DA0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MIMIC-IV: electronic health records from Beth Israel Deaconess Medical Center (2008–2019), 546,028 patient admissions — vitals, labs, medications, diagnoses, clinical notes.</w:t>
      </w:r>
    </w:p>
    <w:p w:rsidR="47EF280F" w:rsidP="57CA01BA" w:rsidRDefault="47EF280F" w14:paraId="1847A5DD" w14:textId="303A651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MIMIC-IV-ECG: ~800,000 12-lead 10-second 500 Hz ECG recordings from ~160,000 patients.</w:t>
      </w:r>
    </w:p>
    <w:p w:rsidR="47EF280F" w:rsidP="57CA01BA" w:rsidRDefault="47EF280F" w14:paraId="6BF7A21C" w14:textId="7DE10A8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We finalized MIMIC-IV (which meets most of the project requirements but lacks waveform ECG) combined with MIMIC-IV-ECG to provide the ECG component. Required PhysioNet credentialing was completed by all team members.</w:t>
      </w:r>
    </w:p>
    <w:p w:rsidR="47EF280F" w:rsidP="57CA01BA" w:rsidRDefault="47EF280F" w14:paraId="5FCC5F5A" w14:textId="763C71F2">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ICD code selection</w:t>
      </w:r>
    </w:p>
    <w:p w:rsidR="47EF280F" w:rsidP="57CA01BA" w:rsidRDefault="47EF280F" w14:paraId="11B81EC3" w14:textId="52CC5EF6">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Two code sets were curated. The first (filters_v1) is a strict CHF cohort built from the systolic / combined-systolic-and-diastolic codes, used for the initial classification experiments. The second (filters_v2) expands the cohort and adds adverse-effect and contraindication codes so that the synthetic-data pipeline can sample realistic patient contexts.</w:t>
      </w:r>
    </w:p>
    <w:p w:rsidR="47EF280F" w:rsidP="57CA01BA" w:rsidRDefault="47EF280F" w14:paraId="38A06042" w14:textId="0BD568C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Strict CHF cohort (filters_v1, 19 codes):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57CA01BA" w:rsidTr="57CA01BA" w14:paraId="634CE011">
        <w:trPr>
          <w:trHeight w:val="300"/>
        </w:trPr>
        <w:tc>
          <w:tcPr>
            <w:tcW w:w="3105" w:type="dxa"/>
            <w:shd w:val="clear" w:color="auto" w:fill="D5E8F0"/>
            <w:tcMar>
              <w:left w:w="105" w:type="dxa"/>
              <w:right w:w="105" w:type="dxa"/>
            </w:tcMar>
            <w:vAlign w:val="top"/>
          </w:tcPr>
          <w:p w:rsidR="57CA01BA" w:rsidP="57CA01BA" w:rsidRDefault="57CA01BA" w14:paraId="60A7F370" w14:textId="48C18BCB">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ICD code</w:t>
            </w:r>
          </w:p>
        </w:tc>
        <w:tc>
          <w:tcPr>
            <w:tcW w:w="3105" w:type="dxa"/>
            <w:shd w:val="clear" w:color="auto" w:fill="D5E8F0"/>
            <w:tcMar>
              <w:left w:w="105" w:type="dxa"/>
              <w:right w:w="105" w:type="dxa"/>
            </w:tcMar>
            <w:vAlign w:val="top"/>
          </w:tcPr>
          <w:p w:rsidR="57CA01BA" w:rsidP="57CA01BA" w:rsidRDefault="57CA01BA" w14:paraId="78034262" w14:textId="2E8AFB84">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Version</w:t>
            </w:r>
          </w:p>
        </w:tc>
        <w:tc>
          <w:tcPr>
            <w:tcW w:w="3105" w:type="dxa"/>
            <w:shd w:val="clear" w:color="auto" w:fill="D5E8F0"/>
            <w:tcMar>
              <w:left w:w="105" w:type="dxa"/>
              <w:right w:w="105" w:type="dxa"/>
            </w:tcMar>
            <w:vAlign w:val="top"/>
          </w:tcPr>
          <w:p w:rsidR="57CA01BA" w:rsidP="57CA01BA" w:rsidRDefault="57CA01BA" w14:paraId="7D81641F" w14:textId="12CF32A6">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Long title</w:t>
            </w:r>
          </w:p>
        </w:tc>
      </w:tr>
      <w:tr w:rsidR="57CA01BA" w:rsidTr="57CA01BA" w14:paraId="4843AB14">
        <w:trPr>
          <w:trHeight w:val="300"/>
        </w:trPr>
        <w:tc>
          <w:tcPr>
            <w:tcW w:w="3105" w:type="dxa"/>
            <w:tcMar>
              <w:left w:w="105" w:type="dxa"/>
              <w:right w:w="105" w:type="dxa"/>
            </w:tcMar>
            <w:vAlign w:val="top"/>
          </w:tcPr>
          <w:p w:rsidR="57CA01BA" w:rsidP="57CA01BA" w:rsidRDefault="57CA01BA" w14:paraId="6C92CCAA" w14:textId="11CF9EE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w:t>
            </w:r>
          </w:p>
        </w:tc>
        <w:tc>
          <w:tcPr>
            <w:tcW w:w="3105" w:type="dxa"/>
            <w:tcMar>
              <w:left w:w="105" w:type="dxa"/>
              <w:right w:w="105" w:type="dxa"/>
            </w:tcMar>
            <w:vAlign w:val="top"/>
          </w:tcPr>
          <w:p w:rsidR="57CA01BA" w:rsidP="57CA01BA" w:rsidRDefault="57CA01BA" w14:paraId="0F8C744B" w14:textId="56A39B7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6FA0BCF8" w14:textId="0758AB8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Heart failure</w:t>
            </w:r>
          </w:p>
        </w:tc>
      </w:tr>
      <w:tr w:rsidR="57CA01BA" w:rsidTr="57CA01BA" w14:paraId="7C46E1D2">
        <w:trPr>
          <w:trHeight w:val="300"/>
        </w:trPr>
        <w:tc>
          <w:tcPr>
            <w:tcW w:w="3105" w:type="dxa"/>
            <w:tcMar>
              <w:left w:w="105" w:type="dxa"/>
              <w:right w:w="105" w:type="dxa"/>
            </w:tcMar>
            <w:vAlign w:val="top"/>
          </w:tcPr>
          <w:p w:rsidR="57CA01BA" w:rsidP="57CA01BA" w:rsidRDefault="57CA01BA" w14:paraId="19A7BA3F" w14:textId="49768AC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I502</w:t>
            </w:r>
          </w:p>
        </w:tc>
        <w:tc>
          <w:tcPr>
            <w:tcW w:w="3105" w:type="dxa"/>
            <w:tcMar>
              <w:left w:w="105" w:type="dxa"/>
              <w:right w:w="105" w:type="dxa"/>
            </w:tcMar>
            <w:vAlign w:val="top"/>
          </w:tcPr>
          <w:p w:rsidR="57CA01BA" w:rsidP="57CA01BA" w:rsidRDefault="57CA01BA" w14:paraId="28A3F11E" w14:textId="3716E1D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61E4EF32" w14:textId="724BE64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Systolic (congestive) heart failure</w:t>
            </w:r>
          </w:p>
        </w:tc>
      </w:tr>
      <w:tr w:rsidR="57CA01BA" w:rsidTr="57CA01BA" w14:paraId="0C78CFAF">
        <w:trPr>
          <w:trHeight w:val="300"/>
        </w:trPr>
        <w:tc>
          <w:tcPr>
            <w:tcW w:w="3105" w:type="dxa"/>
            <w:tcMar>
              <w:left w:w="105" w:type="dxa"/>
              <w:right w:w="105" w:type="dxa"/>
            </w:tcMar>
            <w:vAlign w:val="top"/>
          </w:tcPr>
          <w:p w:rsidR="57CA01BA" w:rsidP="57CA01BA" w:rsidRDefault="57CA01BA" w14:paraId="62DD4CBA" w14:textId="0307457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I5020–I5023</w:t>
            </w:r>
          </w:p>
        </w:tc>
        <w:tc>
          <w:tcPr>
            <w:tcW w:w="3105" w:type="dxa"/>
            <w:tcMar>
              <w:left w:w="105" w:type="dxa"/>
              <w:right w:w="105" w:type="dxa"/>
            </w:tcMar>
            <w:vAlign w:val="top"/>
          </w:tcPr>
          <w:p w:rsidR="57CA01BA" w:rsidP="57CA01BA" w:rsidRDefault="57CA01BA" w14:paraId="19533AA8" w14:textId="107F7C7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16870125" w14:textId="1C70AC7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Unspecified / acute / chronic / acute-on-chronic systolic HF</w:t>
            </w:r>
          </w:p>
        </w:tc>
      </w:tr>
      <w:tr w:rsidR="57CA01BA" w:rsidTr="57CA01BA" w14:paraId="6C14B776">
        <w:trPr>
          <w:trHeight w:val="300"/>
        </w:trPr>
        <w:tc>
          <w:tcPr>
            <w:tcW w:w="3105" w:type="dxa"/>
            <w:tcMar>
              <w:left w:w="105" w:type="dxa"/>
              <w:right w:w="105" w:type="dxa"/>
            </w:tcMar>
            <w:vAlign w:val="top"/>
          </w:tcPr>
          <w:p w:rsidR="57CA01BA" w:rsidP="57CA01BA" w:rsidRDefault="57CA01BA" w14:paraId="3A328DA7" w14:textId="3C9F398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I504</w:t>
            </w:r>
          </w:p>
        </w:tc>
        <w:tc>
          <w:tcPr>
            <w:tcW w:w="3105" w:type="dxa"/>
            <w:tcMar>
              <w:left w:w="105" w:type="dxa"/>
              <w:right w:w="105" w:type="dxa"/>
            </w:tcMar>
            <w:vAlign w:val="top"/>
          </w:tcPr>
          <w:p w:rsidR="57CA01BA" w:rsidP="57CA01BA" w:rsidRDefault="57CA01BA" w14:paraId="05543157" w14:textId="11D17EB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211774BE" w14:textId="3712589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Combined systolic and diastolic heart failure</w:t>
            </w:r>
          </w:p>
        </w:tc>
      </w:tr>
      <w:tr w:rsidR="57CA01BA" w:rsidTr="57CA01BA" w14:paraId="41250BBD">
        <w:trPr>
          <w:trHeight w:val="300"/>
        </w:trPr>
        <w:tc>
          <w:tcPr>
            <w:tcW w:w="3105" w:type="dxa"/>
            <w:tcMar>
              <w:left w:w="105" w:type="dxa"/>
              <w:right w:w="105" w:type="dxa"/>
            </w:tcMar>
            <w:vAlign w:val="top"/>
          </w:tcPr>
          <w:p w:rsidR="57CA01BA" w:rsidP="57CA01BA" w:rsidRDefault="57CA01BA" w14:paraId="3C5EB316" w14:textId="5D26A7B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I5040–I5043</w:t>
            </w:r>
          </w:p>
        </w:tc>
        <w:tc>
          <w:tcPr>
            <w:tcW w:w="3105" w:type="dxa"/>
            <w:tcMar>
              <w:left w:w="105" w:type="dxa"/>
              <w:right w:w="105" w:type="dxa"/>
            </w:tcMar>
            <w:vAlign w:val="top"/>
          </w:tcPr>
          <w:p w:rsidR="57CA01BA" w:rsidP="57CA01BA" w:rsidRDefault="57CA01BA" w14:paraId="73DBB763" w14:textId="4813CA3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w:t>
            </w:r>
          </w:p>
        </w:tc>
        <w:tc>
          <w:tcPr>
            <w:tcW w:w="3105" w:type="dxa"/>
            <w:tcMar>
              <w:left w:w="105" w:type="dxa"/>
              <w:right w:w="105" w:type="dxa"/>
            </w:tcMar>
            <w:vAlign w:val="top"/>
          </w:tcPr>
          <w:p w:rsidR="57CA01BA" w:rsidP="57CA01BA" w:rsidRDefault="57CA01BA" w14:paraId="155225EA" w14:textId="4C910D6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Unspecified / acute / chronic / acute-on-chronic combined HF</w:t>
            </w:r>
          </w:p>
        </w:tc>
      </w:tr>
      <w:tr w:rsidR="57CA01BA" w:rsidTr="57CA01BA" w14:paraId="4B9CB313">
        <w:trPr>
          <w:trHeight w:val="300"/>
        </w:trPr>
        <w:tc>
          <w:tcPr>
            <w:tcW w:w="3105" w:type="dxa"/>
            <w:tcMar>
              <w:left w:w="105" w:type="dxa"/>
              <w:right w:w="105" w:type="dxa"/>
            </w:tcMar>
            <w:vAlign w:val="top"/>
          </w:tcPr>
          <w:p w:rsidR="57CA01BA" w:rsidP="57CA01BA" w:rsidRDefault="57CA01BA" w14:paraId="4DAD673C" w14:textId="201F2A7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42820–42823</w:t>
            </w:r>
          </w:p>
        </w:tc>
        <w:tc>
          <w:tcPr>
            <w:tcW w:w="3105" w:type="dxa"/>
            <w:tcMar>
              <w:left w:w="105" w:type="dxa"/>
              <w:right w:w="105" w:type="dxa"/>
            </w:tcMar>
            <w:vAlign w:val="top"/>
          </w:tcPr>
          <w:p w:rsidR="57CA01BA" w:rsidP="57CA01BA" w:rsidRDefault="57CA01BA" w14:paraId="719704AA" w14:textId="559E553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9</w:t>
            </w:r>
          </w:p>
        </w:tc>
        <w:tc>
          <w:tcPr>
            <w:tcW w:w="3105" w:type="dxa"/>
            <w:tcMar>
              <w:left w:w="105" w:type="dxa"/>
              <w:right w:w="105" w:type="dxa"/>
            </w:tcMar>
            <w:vAlign w:val="top"/>
          </w:tcPr>
          <w:p w:rsidR="57CA01BA" w:rsidP="57CA01BA" w:rsidRDefault="57CA01BA" w14:paraId="684C8A61" w14:textId="5A76764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Systolic heart failure (ICD-9)</w:t>
            </w:r>
          </w:p>
        </w:tc>
      </w:tr>
      <w:tr w:rsidR="57CA01BA" w:rsidTr="57CA01BA" w14:paraId="6B8DB842">
        <w:trPr>
          <w:trHeight w:val="300"/>
        </w:trPr>
        <w:tc>
          <w:tcPr>
            <w:tcW w:w="3105" w:type="dxa"/>
            <w:tcMar>
              <w:left w:w="105" w:type="dxa"/>
              <w:right w:w="105" w:type="dxa"/>
            </w:tcMar>
            <w:vAlign w:val="top"/>
          </w:tcPr>
          <w:p w:rsidR="57CA01BA" w:rsidP="57CA01BA" w:rsidRDefault="57CA01BA" w14:paraId="2222F849" w14:textId="5B1C3F9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42840–42843</w:t>
            </w:r>
          </w:p>
        </w:tc>
        <w:tc>
          <w:tcPr>
            <w:tcW w:w="3105" w:type="dxa"/>
            <w:tcMar>
              <w:left w:w="105" w:type="dxa"/>
              <w:right w:w="105" w:type="dxa"/>
            </w:tcMar>
            <w:vAlign w:val="top"/>
          </w:tcPr>
          <w:p w:rsidR="57CA01BA" w:rsidP="57CA01BA" w:rsidRDefault="57CA01BA" w14:paraId="4BC5CD7E" w14:textId="73940A2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9</w:t>
            </w:r>
          </w:p>
        </w:tc>
        <w:tc>
          <w:tcPr>
            <w:tcW w:w="3105" w:type="dxa"/>
            <w:tcMar>
              <w:left w:w="105" w:type="dxa"/>
              <w:right w:w="105" w:type="dxa"/>
            </w:tcMar>
            <w:vAlign w:val="top"/>
          </w:tcPr>
          <w:p w:rsidR="57CA01BA" w:rsidP="57CA01BA" w:rsidRDefault="57CA01BA" w14:paraId="6031EF6C" w14:textId="33E73CD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Combined systolic and diastolic heart failure (ICD-9)</w:t>
            </w:r>
          </w:p>
        </w:tc>
      </w:tr>
    </w:tbl>
    <w:p w:rsidR="47EF280F" w:rsidP="57CA01BA" w:rsidRDefault="47EF280F" w14:paraId="0B49FDBB" w14:textId="704F11BD">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5601466C" w14:textId="1FB8FB17">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23F9E19D" w14:textId="2C3D105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47EF280F" w:rsidP="57CA01BA" w:rsidRDefault="47EF280F" w14:paraId="43DCAF67" w14:textId="1252D39B">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Expanded cohort with adverse effects and contraindications (filters_v2):</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57CA01BA" w:rsidTr="57CA01BA" w14:paraId="24224C1C">
        <w:trPr>
          <w:trHeight w:val="300"/>
        </w:trPr>
        <w:tc>
          <w:tcPr>
            <w:tcW w:w="3105" w:type="dxa"/>
            <w:shd w:val="clear" w:color="auto" w:fill="D5E8F0"/>
            <w:tcMar>
              <w:left w:w="105" w:type="dxa"/>
              <w:right w:w="105" w:type="dxa"/>
            </w:tcMar>
            <w:vAlign w:val="top"/>
          </w:tcPr>
          <w:p w:rsidR="57CA01BA" w:rsidP="57CA01BA" w:rsidRDefault="57CA01BA" w14:paraId="52AFA5D3" w14:textId="32A5B4AE">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Category</w:t>
            </w:r>
          </w:p>
        </w:tc>
        <w:tc>
          <w:tcPr>
            <w:tcW w:w="3105" w:type="dxa"/>
            <w:shd w:val="clear" w:color="auto" w:fill="D5E8F0"/>
            <w:tcMar>
              <w:left w:w="105" w:type="dxa"/>
              <w:right w:w="105" w:type="dxa"/>
            </w:tcMar>
            <w:vAlign w:val="top"/>
          </w:tcPr>
          <w:p w:rsidR="57CA01BA" w:rsidP="57CA01BA" w:rsidRDefault="57CA01BA" w14:paraId="6CBDCF5F" w14:textId="132C9D0F">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Codes</w:t>
            </w:r>
          </w:p>
        </w:tc>
        <w:tc>
          <w:tcPr>
            <w:tcW w:w="3105" w:type="dxa"/>
            <w:shd w:val="clear" w:color="auto" w:fill="D5E8F0"/>
            <w:tcMar>
              <w:left w:w="105" w:type="dxa"/>
              <w:right w:w="105" w:type="dxa"/>
            </w:tcMar>
            <w:vAlign w:val="top"/>
          </w:tcPr>
          <w:p w:rsidR="57CA01BA" w:rsidP="57CA01BA" w:rsidRDefault="57CA01BA" w14:paraId="6CF98864" w14:textId="222E702A">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Notes</w:t>
            </w:r>
          </w:p>
        </w:tc>
      </w:tr>
      <w:tr w:rsidR="57CA01BA" w:rsidTr="57CA01BA" w14:paraId="1C54561B">
        <w:trPr>
          <w:trHeight w:val="300"/>
        </w:trPr>
        <w:tc>
          <w:tcPr>
            <w:tcW w:w="3105" w:type="dxa"/>
            <w:tcMar>
              <w:left w:w="105" w:type="dxa"/>
              <w:right w:w="105" w:type="dxa"/>
            </w:tcMar>
            <w:vAlign w:val="top"/>
          </w:tcPr>
          <w:p w:rsidR="57CA01BA" w:rsidP="57CA01BA" w:rsidRDefault="57CA01BA" w14:paraId="20691196" w14:textId="3BC6366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CHF (broader)</w:t>
            </w:r>
          </w:p>
        </w:tc>
        <w:tc>
          <w:tcPr>
            <w:tcW w:w="3105" w:type="dxa"/>
            <w:tcMar>
              <w:left w:w="105" w:type="dxa"/>
              <w:right w:w="105" w:type="dxa"/>
            </w:tcMar>
            <w:vAlign w:val="top"/>
          </w:tcPr>
          <w:p w:rsidR="57CA01BA" w:rsidP="57CA01BA" w:rsidRDefault="57CA01BA" w14:paraId="5CBB2265" w14:textId="439EFE4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I501–I509, I508, I509, 4280, 4281, 42830–42843</w:t>
            </w:r>
          </w:p>
        </w:tc>
        <w:tc>
          <w:tcPr>
            <w:tcW w:w="3105" w:type="dxa"/>
            <w:tcMar>
              <w:left w:w="105" w:type="dxa"/>
              <w:right w:w="105" w:type="dxa"/>
            </w:tcMar>
            <w:vAlign w:val="top"/>
          </w:tcPr>
          <w:p w:rsidR="57CA01BA" w:rsidP="57CA01BA" w:rsidRDefault="57CA01BA" w14:paraId="20C2FA1A" w14:textId="3249F3C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Includes diastolic, left-failure-only, and unspecified HF in addition to filters_v1.</w:t>
            </w:r>
          </w:p>
        </w:tc>
      </w:tr>
      <w:tr w:rsidR="57CA01BA" w:rsidTr="57CA01BA" w14:paraId="3E47B9F4">
        <w:trPr>
          <w:trHeight w:val="300"/>
        </w:trPr>
        <w:tc>
          <w:tcPr>
            <w:tcW w:w="3105" w:type="dxa"/>
            <w:tcMar>
              <w:left w:w="105" w:type="dxa"/>
              <w:right w:w="105" w:type="dxa"/>
            </w:tcMar>
            <w:vAlign w:val="top"/>
          </w:tcPr>
          <w:p w:rsidR="57CA01BA" w:rsidP="57CA01BA" w:rsidRDefault="57CA01BA" w14:paraId="1E3BC863" w14:textId="0AF20A3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3105" w:type="dxa"/>
            <w:tcMar>
              <w:left w:w="105" w:type="dxa"/>
              <w:right w:w="105" w:type="dxa"/>
            </w:tcMar>
            <w:vAlign w:val="top"/>
          </w:tcPr>
          <w:p w:rsidR="57CA01BA" w:rsidP="57CA01BA" w:rsidRDefault="57CA01BA" w14:paraId="54C53E55" w14:textId="5E5E84A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E875, 2767</w:t>
            </w:r>
          </w:p>
        </w:tc>
        <w:tc>
          <w:tcPr>
            <w:tcW w:w="3105" w:type="dxa"/>
            <w:tcMar>
              <w:left w:w="105" w:type="dxa"/>
              <w:right w:w="105" w:type="dxa"/>
            </w:tcMar>
            <w:vAlign w:val="top"/>
          </w:tcPr>
          <w:p w:rsidR="57CA01BA" w:rsidP="57CA01BA" w:rsidRDefault="57CA01BA" w14:paraId="33B6D6FE" w14:textId="611E4CC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 hyperpotassemia.</w:t>
            </w:r>
          </w:p>
        </w:tc>
      </w:tr>
      <w:tr w:rsidR="57CA01BA" w:rsidTr="57CA01BA" w14:paraId="4D2F7AAA">
        <w:trPr>
          <w:trHeight w:val="300"/>
        </w:trPr>
        <w:tc>
          <w:tcPr>
            <w:tcW w:w="3105" w:type="dxa"/>
            <w:tcMar>
              <w:left w:w="105" w:type="dxa"/>
              <w:right w:w="105" w:type="dxa"/>
            </w:tcMar>
            <w:vAlign w:val="top"/>
          </w:tcPr>
          <w:p w:rsidR="57CA01BA" w:rsidP="57CA01BA" w:rsidRDefault="57CA01BA" w14:paraId="21E214EA" w14:textId="5194254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 insufficiency</w:t>
            </w:r>
          </w:p>
        </w:tc>
        <w:tc>
          <w:tcPr>
            <w:tcW w:w="3105" w:type="dxa"/>
            <w:tcMar>
              <w:left w:w="105" w:type="dxa"/>
              <w:right w:w="105" w:type="dxa"/>
            </w:tcMar>
            <w:vAlign w:val="top"/>
          </w:tcPr>
          <w:p w:rsidR="57CA01BA" w:rsidP="57CA01BA" w:rsidRDefault="57CA01BA" w14:paraId="316758CA" w14:textId="712075F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N17, N18, N19, 584, 585, 586</w:t>
            </w:r>
          </w:p>
        </w:tc>
        <w:tc>
          <w:tcPr>
            <w:tcW w:w="3105" w:type="dxa"/>
            <w:tcMar>
              <w:left w:w="105" w:type="dxa"/>
              <w:right w:w="105" w:type="dxa"/>
            </w:tcMar>
            <w:vAlign w:val="top"/>
          </w:tcPr>
          <w:p w:rsidR="57CA01BA" w:rsidP="57CA01BA" w:rsidRDefault="57CA01BA" w14:paraId="1E6C8F02" w14:textId="11B5A14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AKI, CKD, unspecified renal failure.</w:t>
            </w:r>
          </w:p>
        </w:tc>
      </w:tr>
      <w:tr w:rsidR="57CA01BA" w:rsidTr="57CA01BA" w14:paraId="1EDD5A20">
        <w:trPr>
          <w:trHeight w:val="300"/>
        </w:trPr>
        <w:tc>
          <w:tcPr>
            <w:tcW w:w="3105" w:type="dxa"/>
            <w:tcMar>
              <w:left w:w="105" w:type="dxa"/>
              <w:right w:w="105" w:type="dxa"/>
            </w:tcMar>
            <w:vAlign w:val="top"/>
          </w:tcPr>
          <w:p w:rsidR="57CA01BA" w:rsidP="57CA01BA" w:rsidRDefault="57CA01BA" w14:paraId="504ADA81" w14:textId="25ED825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3105" w:type="dxa"/>
            <w:tcMar>
              <w:left w:w="105" w:type="dxa"/>
              <w:right w:w="105" w:type="dxa"/>
            </w:tcMar>
            <w:vAlign w:val="top"/>
          </w:tcPr>
          <w:p w:rsidR="57CA01BA" w:rsidP="57CA01BA" w:rsidRDefault="57CA01BA" w14:paraId="7F36FD50" w14:textId="069B894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I95–I952, 4580, 4589</w:t>
            </w:r>
          </w:p>
        </w:tc>
        <w:tc>
          <w:tcPr>
            <w:tcW w:w="3105" w:type="dxa"/>
            <w:tcMar>
              <w:left w:w="105" w:type="dxa"/>
              <w:right w:w="105" w:type="dxa"/>
            </w:tcMar>
            <w:vAlign w:val="top"/>
          </w:tcPr>
          <w:p w:rsidR="57CA01BA" w:rsidP="57CA01BA" w:rsidRDefault="57CA01BA" w14:paraId="52D728FF" w14:textId="3F770EA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Idiopathic, orthostatic, drug-induced, unspecified.</w:t>
            </w:r>
          </w:p>
        </w:tc>
      </w:tr>
      <w:tr w:rsidR="57CA01BA" w:rsidTr="57CA01BA" w14:paraId="56C88D71">
        <w:trPr>
          <w:trHeight w:val="300"/>
        </w:trPr>
        <w:tc>
          <w:tcPr>
            <w:tcW w:w="3105" w:type="dxa"/>
            <w:tcMar>
              <w:left w:w="105" w:type="dxa"/>
              <w:right w:w="105" w:type="dxa"/>
            </w:tcMar>
            <w:vAlign w:val="top"/>
          </w:tcPr>
          <w:p w:rsidR="57CA01BA" w:rsidP="57CA01BA" w:rsidRDefault="57CA01BA" w14:paraId="0AF7B223" w14:textId="4CC9E5E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3105" w:type="dxa"/>
            <w:tcMar>
              <w:left w:w="105" w:type="dxa"/>
              <w:right w:w="105" w:type="dxa"/>
            </w:tcMar>
            <w:vAlign w:val="top"/>
          </w:tcPr>
          <w:p w:rsidR="57CA01BA" w:rsidP="57CA01BA" w:rsidRDefault="57CA01BA" w14:paraId="0EBDC7AB" w14:textId="57CB0D2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R001, 42789</w:t>
            </w:r>
          </w:p>
        </w:tc>
        <w:tc>
          <w:tcPr>
            <w:tcW w:w="3105" w:type="dxa"/>
            <w:tcMar>
              <w:left w:w="105" w:type="dxa"/>
              <w:right w:w="105" w:type="dxa"/>
            </w:tcMar>
            <w:vAlign w:val="top"/>
          </w:tcPr>
          <w:p w:rsidR="57CA01BA" w:rsidP="57CA01BA" w:rsidRDefault="57CA01BA" w14:paraId="6B5DD39F" w14:textId="1DD2003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 and other dysrhythmias.</w:t>
            </w:r>
          </w:p>
        </w:tc>
      </w:tr>
      <w:tr w:rsidR="57CA01BA" w:rsidTr="57CA01BA" w14:paraId="2577F125">
        <w:trPr>
          <w:trHeight w:val="300"/>
        </w:trPr>
        <w:tc>
          <w:tcPr>
            <w:tcW w:w="3105" w:type="dxa"/>
            <w:tcMar>
              <w:left w:w="105" w:type="dxa"/>
              <w:right w:w="105" w:type="dxa"/>
            </w:tcMar>
            <w:vAlign w:val="top"/>
          </w:tcPr>
          <w:p w:rsidR="57CA01BA" w:rsidP="57CA01BA" w:rsidRDefault="57CA01BA" w14:paraId="0D1A96BF" w14:textId="595E4B8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3105" w:type="dxa"/>
            <w:tcMar>
              <w:left w:w="105" w:type="dxa"/>
              <w:right w:w="105" w:type="dxa"/>
            </w:tcMar>
            <w:vAlign w:val="top"/>
          </w:tcPr>
          <w:p w:rsidR="57CA01BA" w:rsidP="57CA01BA" w:rsidRDefault="57CA01BA" w14:paraId="2F45447F" w14:textId="00F4C11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E101, E111, E131, 24910, 25010</w:t>
            </w:r>
          </w:p>
        </w:tc>
        <w:tc>
          <w:tcPr>
            <w:tcW w:w="3105" w:type="dxa"/>
            <w:tcMar>
              <w:left w:w="105" w:type="dxa"/>
              <w:right w:w="105" w:type="dxa"/>
            </w:tcMar>
            <w:vAlign w:val="top"/>
          </w:tcPr>
          <w:p w:rsidR="57CA01BA" w:rsidP="57CA01BA" w:rsidRDefault="57CA01BA" w14:paraId="02D4C77E" w14:textId="0DA258D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Diabetic ketoacidosis, all types.</w:t>
            </w:r>
          </w:p>
        </w:tc>
      </w:tr>
      <w:tr w:rsidR="57CA01BA" w:rsidTr="57CA01BA" w14:paraId="7381E5BE">
        <w:trPr>
          <w:trHeight w:val="300"/>
        </w:trPr>
        <w:tc>
          <w:tcPr>
            <w:tcW w:w="3105" w:type="dxa"/>
            <w:tcMar>
              <w:left w:w="105" w:type="dxa"/>
              <w:right w:w="105" w:type="dxa"/>
            </w:tcMar>
            <w:vAlign w:val="top"/>
          </w:tcPr>
          <w:p w:rsidR="57CA01BA" w:rsidP="57CA01BA" w:rsidRDefault="57CA01BA" w14:paraId="5CC51060" w14:textId="56B74C7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3105" w:type="dxa"/>
            <w:tcMar>
              <w:left w:w="105" w:type="dxa"/>
              <w:right w:w="105" w:type="dxa"/>
            </w:tcMar>
            <w:vAlign w:val="top"/>
          </w:tcPr>
          <w:p w:rsidR="57CA01BA" w:rsidP="57CA01BA" w:rsidRDefault="57CA01BA" w14:paraId="0F6D6520" w14:textId="609D603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R60, J81, 7823</w:t>
            </w:r>
          </w:p>
        </w:tc>
        <w:tc>
          <w:tcPr>
            <w:tcW w:w="3105" w:type="dxa"/>
            <w:tcMar>
              <w:left w:w="105" w:type="dxa"/>
              <w:right w:w="105" w:type="dxa"/>
            </w:tcMar>
            <w:vAlign w:val="top"/>
          </w:tcPr>
          <w:p w:rsidR="57CA01BA" w:rsidP="57CA01BA" w:rsidRDefault="57CA01BA" w14:paraId="7DA9FD98" w14:textId="61C3EDC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Generalized and pulmonary edema.</w:t>
            </w:r>
          </w:p>
        </w:tc>
      </w:tr>
      <w:tr w:rsidR="57CA01BA" w:rsidTr="57CA01BA" w14:paraId="793FB259">
        <w:trPr>
          <w:trHeight w:val="300"/>
        </w:trPr>
        <w:tc>
          <w:tcPr>
            <w:tcW w:w="3105" w:type="dxa"/>
            <w:tcMar>
              <w:left w:w="105" w:type="dxa"/>
              <w:right w:w="105" w:type="dxa"/>
            </w:tcMar>
            <w:vAlign w:val="top"/>
          </w:tcPr>
          <w:p w:rsidR="57CA01BA" w:rsidP="57CA01BA" w:rsidRDefault="57CA01BA" w14:paraId="26225316" w14:textId="7FD095B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w:t>
            </w:r>
          </w:p>
        </w:tc>
        <w:tc>
          <w:tcPr>
            <w:tcW w:w="3105" w:type="dxa"/>
            <w:tcMar>
              <w:left w:w="105" w:type="dxa"/>
              <w:right w:w="105" w:type="dxa"/>
            </w:tcMar>
            <w:vAlign w:val="top"/>
          </w:tcPr>
          <w:p w:rsidR="57CA01BA" w:rsidP="57CA01BA" w:rsidRDefault="57CA01BA" w14:paraId="6A4C413A" w14:textId="6C1578E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E871, 2761</w:t>
            </w:r>
          </w:p>
        </w:tc>
        <w:tc>
          <w:tcPr>
            <w:tcW w:w="3105" w:type="dxa"/>
            <w:tcMar>
              <w:left w:w="105" w:type="dxa"/>
              <w:right w:w="105" w:type="dxa"/>
            </w:tcMar>
            <w:vAlign w:val="top"/>
          </w:tcPr>
          <w:p w:rsidR="57CA01BA" w:rsidP="57CA01BA" w:rsidRDefault="57CA01BA" w14:paraId="1EAD39FE" w14:textId="7AA7FE4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Hyposmolality and hyponatremia.</w:t>
            </w:r>
          </w:p>
        </w:tc>
      </w:tr>
      <w:tr w:rsidR="57CA01BA" w:rsidTr="57CA01BA" w14:paraId="4A10807A">
        <w:trPr>
          <w:trHeight w:val="300"/>
        </w:trPr>
        <w:tc>
          <w:tcPr>
            <w:tcW w:w="3105" w:type="dxa"/>
            <w:tcMar>
              <w:left w:w="105" w:type="dxa"/>
              <w:right w:w="105" w:type="dxa"/>
            </w:tcMar>
            <w:vAlign w:val="top"/>
          </w:tcPr>
          <w:p w:rsidR="57CA01BA" w:rsidP="57CA01BA" w:rsidRDefault="57CA01BA" w14:paraId="45174249" w14:textId="668ACE6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Hypernatremia</w:t>
            </w:r>
          </w:p>
        </w:tc>
        <w:tc>
          <w:tcPr>
            <w:tcW w:w="3105" w:type="dxa"/>
            <w:tcMar>
              <w:left w:w="105" w:type="dxa"/>
              <w:right w:w="105" w:type="dxa"/>
            </w:tcMar>
            <w:vAlign w:val="top"/>
          </w:tcPr>
          <w:p w:rsidR="57CA01BA" w:rsidP="57CA01BA" w:rsidRDefault="57CA01BA" w14:paraId="797894F6" w14:textId="06BD33E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E870, 2760</w:t>
            </w:r>
          </w:p>
        </w:tc>
        <w:tc>
          <w:tcPr>
            <w:tcW w:w="3105" w:type="dxa"/>
            <w:tcMar>
              <w:left w:w="105" w:type="dxa"/>
              <w:right w:w="105" w:type="dxa"/>
            </w:tcMar>
            <w:vAlign w:val="top"/>
          </w:tcPr>
          <w:p w:rsidR="57CA01BA" w:rsidP="57CA01BA" w:rsidRDefault="57CA01BA" w14:paraId="776CCC84" w14:textId="4BAB4AD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Hypernatremia.</w:t>
            </w:r>
          </w:p>
        </w:tc>
      </w:tr>
      <w:tr w:rsidR="57CA01BA" w:rsidTr="57CA01BA" w14:paraId="082792B2">
        <w:trPr>
          <w:trHeight w:val="300"/>
        </w:trPr>
        <w:tc>
          <w:tcPr>
            <w:tcW w:w="3105" w:type="dxa"/>
            <w:tcMar>
              <w:left w:w="105" w:type="dxa"/>
              <w:right w:w="105" w:type="dxa"/>
            </w:tcMar>
            <w:vAlign w:val="top"/>
          </w:tcPr>
          <w:p w:rsidR="57CA01BA" w:rsidP="57CA01BA" w:rsidRDefault="57CA01BA" w14:paraId="6AD5EF08" w14:textId="44AC5CC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Acidosis</w:t>
            </w:r>
          </w:p>
        </w:tc>
        <w:tc>
          <w:tcPr>
            <w:tcW w:w="3105" w:type="dxa"/>
            <w:tcMar>
              <w:left w:w="105" w:type="dxa"/>
              <w:right w:w="105" w:type="dxa"/>
            </w:tcMar>
            <w:vAlign w:val="top"/>
          </w:tcPr>
          <w:p w:rsidR="57CA01BA" w:rsidP="57CA01BA" w:rsidRDefault="57CA01BA" w14:paraId="4FF9B35F" w14:textId="0DF66FA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E872, 2762</w:t>
            </w:r>
          </w:p>
        </w:tc>
        <w:tc>
          <w:tcPr>
            <w:tcW w:w="3105" w:type="dxa"/>
            <w:tcMar>
              <w:left w:w="105" w:type="dxa"/>
              <w:right w:w="105" w:type="dxa"/>
            </w:tcMar>
            <w:vAlign w:val="top"/>
          </w:tcPr>
          <w:p w:rsidR="57CA01BA" w:rsidP="57CA01BA" w:rsidRDefault="57CA01BA" w14:paraId="51FBA8D8" w14:textId="643BAF2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Metabolic acidosis.</w:t>
            </w:r>
          </w:p>
        </w:tc>
      </w:tr>
      <w:tr w:rsidR="57CA01BA" w:rsidTr="57CA01BA" w14:paraId="7458FDB4">
        <w:trPr>
          <w:trHeight w:val="300"/>
        </w:trPr>
        <w:tc>
          <w:tcPr>
            <w:tcW w:w="3105" w:type="dxa"/>
            <w:tcMar>
              <w:left w:w="105" w:type="dxa"/>
              <w:right w:w="105" w:type="dxa"/>
            </w:tcMar>
            <w:vAlign w:val="top"/>
          </w:tcPr>
          <w:p w:rsidR="57CA01BA" w:rsidP="57CA01BA" w:rsidRDefault="57CA01BA" w14:paraId="034D092C" w14:textId="3D65C09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Pulmonary edema</w:t>
            </w:r>
          </w:p>
        </w:tc>
        <w:tc>
          <w:tcPr>
            <w:tcW w:w="3105" w:type="dxa"/>
            <w:tcMar>
              <w:left w:w="105" w:type="dxa"/>
              <w:right w:w="105" w:type="dxa"/>
            </w:tcMar>
            <w:vAlign w:val="top"/>
          </w:tcPr>
          <w:p w:rsidR="57CA01BA" w:rsidP="57CA01BA" w:rsidRDefault="57CA01BA" w14:paraId="6C472702" w14:textId="4CBF8B8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J810</w:t>
            </w:r>
          </w:p>
        </w:tc>
        <w:tc>
          <w:tcPr>
            <w:tcW w:w="3105" w:type="dxa"/>
            <w:tcMar>
              <w:left w:w="105" w:type="dxa"/>
              <w:right w:w="105" w:type="dxa"/>
            </w:tcMar>
            <w:vAlign w:val="top"/>
          </w:tcPr>
          <w:p w:rsidR="57CA01BA" w:rsidP="57CA01BA" w:rsidRDefault="57CA01BA" w14:paraId="02BD85AA" w14:textId="1564AD7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Acute pulmonary edema.</w:t>
            </w:r>
          </w:p>
        </w:tc>
      </w:tr>
      <w:tr w:rsidR="57CA01BA" w:rsidTr="57CA01BA" w14:paraId="44CC22B1">
        <w:trPr>
          <w:trHeight w:val="300"/>
        </w:trPr>
        <w:tc>
          <w:tcPr>
            <w:tcW w:w="3105" w:type="dxa"/>
            <w:tcMar>
              <w:left w:w="105" w:type="dxa"/>
              <w:right w:w="105" w:type="dxa"/>
            </w:tcMar>
            <w:vAlign w:val="top"/>
          </w:tcPr>
          <w:p w:rsidR="57CA01BA" w:rsidP="57CA01BA" w:rsidRDefault="57CA01BA" w14:paraId="1AAD2942" w14:textId="785487D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Dyspnea</w:t>
            </w:r>
          </w:p>
        </w:tc>
        <w:tc>
          <w:tcPr>
            <w:tcW w:w="3105" w:type="dxa"/>
            <w:tcMar>
              <w:left w:w="105" w:type="dxa"/>
              <w:right w:w="105" w:type="dxa"/>
            </w:tcMar>
            <w:vAlign w:val="top"/>
          </w:tcPr>
          <w:p w:rsidR="57CA01BA" w:rsidP="57CA01BA" w:rsidRDefault="57CA01BA" w14:paraId="2DC88B90" w14:textId="78F0F7F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R0600–R0602</w:t>
            </w:r>
          </w:p>
        </w:tc>
        <w:tc>
          <w:tcPr>
            <w:tcW w:w="3105" w:type="dxa"/>
            <w:tcMar>
              <w:left w:w="105" w:type="dxa"/>
              <w:right w:w="105" w:type="dxa"/>
            </w:tcMar>
            <w:vAlign w:val="top"/>
          </w:tcPr>
          <w:p w:rsidR="57CA01BA" w:rsidP="57CA01BA" w:rsidRDefault="57CA01BA" w14:paraId="0C584493" w14:textId="0DD5AD3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Dyspnea / orthopnea / shortness of breath.</w:t>
            </w:r>
          </w:p>
        </w:tc>
      </w:tr>
      <w:tr w:rsidR="57CA01BA" w:rsidTr="57CA01BA" w14:paraId="0C7F0779">
        <w:trPr>
          <w:trHeight w:val="300"/>
        </w:trPr>
        <w:tc>
          <w:tcPr>
            <w:tcW w:w="3105" w:type="dxa"/>
            <w:tcMar>
              <w:left w:w="105" w:type="dxa"/>
              <w:right w:w="105" w:type="dxa"/>
            </w:tcMar>
            <w:vAlign w:val="top"/>
          </w:tcPr>
          <w:p w:rsidR="57CA01BA" w:rsidP="57CA01BA" w:rsidRDefault="57CA01BA" w14:paraId="62775D54" w14:textId="1F6610C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Contraindications</w:t>
            </w:r>
          </w:p>
        </w:tc>
        <w:tc>
          <w:tcPr>
            <w:tcW w:w="3105" w:type="dxa"/>
            <w:tcMar>
              <w:left w:w="105" w:type="dxa"/>
              <w:right w:w="105" w:type="dxa"/>
            </w:tcMar>
            <w:vAlign w:val="top"/>
          </w:tcPr>
          <w:p w:rsidR="57CA01BA" w:rsidP="57CA01BA" w:rsidRDefault="57CA01BA" w14:paraId="119C42F0" w14:textId="6EE7DB1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T783, O00, O9A, Z33–Z39, V22–V24, I701, K70–K76, J45, J46, J9801, I440–I442, I495, R570, N184–N186</w:t>
            </w:r>
          </w:p>
        </w:tc>
        <w:tc>
          <w:tcPr>
            <w:tcW w:w="3105" w:type="dxa"/>
            <w:tcMar>
              <w:left w:w="105" w:type="dxa"/>
              <w:right w:w="105" w:type="dxa"/>
            </w:tcMar>
            <w:vAlign w:val="top"/>
          </w:tcPr>
          <w:p w:rsidR="57CA01BA" w:rsidP="57CA01BA" w:rsidRDefault="57CA01BA" w14:paraId="0BFE535C" w14:textId="1C15593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Angioedema, pregnancy, renal-artery stenosis, liver disease, asthma, AV block, cardiogenic shock, severe CKD.</w:t>
            </w:r>
          </w:p>
        </w:tc>
      </w:tr>
    </w:tbl>
    <w:p w:rsidR="47EF280F" w:rsidP="57CA01BA" w:rsidRDefault="47EF280F" w14:paraId="084BF4AE" w14:textId="61CA17A1">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p>
    <w:p w:rsidR="47EF280F" w:rsidP="57CA01BA" w:rsidRDefault="47EF280F" w14:paraId="49AAA14E" w14:textId="63FB96A5">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Lab itemid selection</w:t>
      </w:r>
    </w:p>
    <w:p w:rsidR="47EF280F" w:rsidP="57CA01BA" w:rsidRDefault="47EF280F" w14:paraId="74EE4AAD" w14:textId="4343B180">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Roughly 70 labevents itemids were tagged into the categories listed in Filters_v1/Labs_codes.csv. The runtime engine uses a smaller subset — the canonical blood values per analyte — because the others are body-fluid or urine variants that rarely appear in routine HF follow-up.</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57CA01BA" w:rsidTr="57CA01BA" w14:paraId="171655BD">
        <w:trPr>
          <w:trHeight w:val="300"/>
        </w:trPr>
        <w:tc>
          <w:tcPr>
            <w:tcW w:w="3105" w:type="dxa"/>
            <w:shd w:val="clear" w:color="auto" w:fill="D5E8F0"/>
            <w:tcMar>
              <w:left w:w="105" w:type="dxa"/>
              <w:right w:w="105" w:type="dxa"/>
            </w:tcMar>
            <w:vAlign w:val="top"/>
          </w:tcPr>
          <w:p w:rsidR="57CA01BA" w:rsidP="57CA01BA" w:rsidRDefault="57CA01BA" w14:paraId="13B8BD3A" w14:textId="2C5B665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Analyte</w:t>
            </w:r>
          </w:p>
        </w:tc>
        <w:tc>
          <w:tcPr>
            <w:tcW w:w="3105" w:type="dxa"/>
            <w:shd w:val="clear" w:color="auto" w:fill="D5E8F0"/>
            <w:tcMar>
              <w:left w:w="105" w:type="dxa"/>
              <w:right w:w="105" w:type="dxa"/>
            </w:tcMar>
            <w:vAlign w:val="top"/>
          </w:tcPr>
          <w:p w:rsidR="57CA01BA" w:rsidP="57CA01BA" w:rsidRDefault="57CA01BA" w14:paraId="1A87612A" w14:textId="64BA6BBC">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MIMIC itemids</w:t>
            </w:r>
          </w:p>
        </w:tc>
        <w:tc>
          <w:tcPr>
            <w:tcW w:w="3105" w:type="dxa"/>
            <w:shd w:val="clear" w:color="auto" w:fill="D5E8F0"/>
            <w:tcMar>
              <w:left w:w="105" w:type="dxa"/>
              <w:right w:w="105" w:type="dxa"/>
            </w:tcMar>
            <w:vAlign w:val="top"/>
          </w:tcPr>
          <w:p w:rsidR="57CA01BA" w:rsidP="57CA01BA" w:rsidRDefault="57CA01BA" w14:paraId="743894EF" w14:textId="4C077C21">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Use in engine</w:t>
            </w:r>
          </w:p>
        </w:tc>
      </w:tr>
      <w:tr w:rsidR="57CA01BA" w:rsidTr="57CA01BA" w14:paraId="3B637FD1">
        <w:trPr>
          <w:trHeight w:val="300"/>
        </w:trPr>
        <w:tc>
          <w:tcPr>
            <w:tcW w:w="3105" w:type="dxa"/>
            <w:tcMar>
              <w:left w:w="105" w:type="dxa"/>
              <w:right w:w="105" w:type="dxa"/>
            </w:tcMar>
            <w:vAlign w:val="top"/>
          </w:tcPr>
          <w:p w:rsidR="57CA01BA" w:rsidP="57CA01BA" w:rsidRDefault="57CA01BA" w14:paraId="6A263B6D" w14:textId="306849E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Potassium</w:t>
            </w:r>
          </w:p>
        </w:tc>
        <w:tc>
          <w:tcPr>
            <w:tcW w:w="3105" w:type="dxa"/>
            <w:tcMar>
              <w:left w:w="105" w:type="dxa"/>
              <w:right w:w="105" w:type="dxa"/>
            </w:tcMar>
            <w:vAlign w:val="top"/>
          </w:tcPr>
          <w:p w:rsidR="57CA01BA" w:rsidP="57CA01BA" w:rsidRDefault="57CA01BA" w14:paraId="2DDFD39F" w14:textId="368A1F3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50971 (Chemistry, Blood), 50822 (Whole Blood)</w:t>
            </w:r>
          </w:p>
        </w:tc>
        <w:tc>
          <w:tcPr>
            <w:tcW w:w="3105" w:type="dxa"/>
            <w:tcMar>
              <w:left w:w="105" w:type="dxa"/>
              <w:right w:w="105" w:type="dxa"/>
            </w:tcMar>
            <w:vAlign w:val="top"/>
          </w:tcPr>
          <w:p w:rsidR="57CA01BA" w:rsidP="57CA01BA" w:rsidRDefault="57CA01BA" w14:paraId="58C21AE7" w14:textId="1E383F5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 gate</w:t>
            </w:r>
          </w:p>
        </w:tc>
      </w:tr>
      <w:tr w:rsidR="57CA01BA" w:rsidTr="57CA01BA" w14:paraId="1892DB2A">
        <w:trPr>
          <w:trHeight w:val="300"/>
        </w:trPr>
        <w:tc>
          <w:tcPr>
            <w:tcW w:w="3105" w:type="dxa"/>
            <w:tcMar>
              <w:left w:w="105" w:type="dxa"/>
              <w:right w:w="105" w:type="dxa"/>
            </w:tcMar>
            <w:vAlign w:val="top"/>
          </w:tcPr>
          <w:p w:rsidR="57CA01BA" w:rsidP="57CA01BA" w:rsidRDefault="57CA01BA" w14:paraId="49FFA18D" w14:textId="3481D2F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Creatinine + eGFR</w:t>
            </w:r>
          </w:p>
        </w:tc>
        <w:tc>
          <w:tcPr>
            <w:tcW w:w="3105" w:type="dxa"/>
            <w:tcMar>
              <w:left w:w="105" w:type="dxa"/>
              <w:right w:w="105" w:type="dxa"/>
            </w:tcMar>
            <w:vAlign w:val="top"/>
          </w:tcPr>
          <w:p w:rsidR="57CA01BA" w:rsidP="57CA01BA" w:rsidRDefault="57CA01BA" w14:paraId="32E18647" w14:textId="57CEEF8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50912 (Cr Chemistry), 50920 (eGFR MDRD), 53161/53180 (eGFR CKD-EPI)</w:t>
            </w:r>
          </w:p>
        </w:tc>
        <w:tc>
          <w:tcPr>
            <w:tcW w:w="3105" w:type="dxa"/>
            <w:tcMar>
              <w:left w:w="105" w:type="dxa"/>
              <w:right w:w="105" w:type="dxa"/>
            </w:tcMar>
            <w:vAlign w:val="top"/>
          </w:tcPr>
          <w:p w:rsidR="57CA01BA" w:rsidP="57CA01BA" w:rsidRDefault="57CA01BA" w14:paraId="17D5D6B8" w14:textId="44D9A02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 gate</w:t>
            </w:r>
          </w:p>
        </w:tc>
      </w:tr>
      <w:tr w:rsidR="57CA01BA" w:rsidTr="57CA01BA" w14:paraId="172A7484">
        <w:trPr>
          <w:trHeight w:val="300"/>
        </w:trPr>
        <w:tc>
          <w:tcPr>
            <w:tcW w:w="3105" w:type="dxa"/>
            <w:tcMar>
              <w:left w:w="105" w:type="dxa"/>
              <w:right w:w="105" w:type="dxa"/>
            </w:tcMar>
            <w:vAlign w:val="top"/>
          </w:tcPr>
          <w:p w:rsidR="57CA01BA" w:rsidP="57CA01BA" w:rsidRDefault="57CA01BA" w14:paraId="22D9D5B1" w14:textId="2624D18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BUN</w:t>
            </w:r>
          </w:p>
        </w:tc>
        <w:tc>
          <w:tcPr>
            <w:tcW w:w="3105" w:type="dxa"/>
            <w:tcMar>
              <w:left w:w="105" w:type="dxa"/>
              <w:right w:w="105" w:type="dxa"/>
            </w:tcMar>
            <w:vAlign w:val="top"/>
          </w:tcPr>
          <w:p w:rsidR="57CA01BA" w:rsidP="57CA01BA" w:rsidRDefault="57CA01BA" w14:paraId="722C4547" w14:textId="356D251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51006 (Chemistry)</w:t>
            </w:r>
          </w:p>
        </w:tc>
        <w:tc>
          <w:tcPr>
            <w:tcW w:w="3105" w:type="dxa"/>
            <w:tcMar>
              <w:left w:w="105" w:type="dxa"/>
              <w:right w:w="105" w:type="dxa"/>
            </w:tcMar>
            <w:vAlign w:val="top"/>
          </w:tcPr>
          <w:p w:rsidR="57CA01BA" w:rsidP="57CA01BA" w:rsidRDefault="57CA01BA" w14:paraId="4201B611" w14:textId="30A89F6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 gate, secondary</w:t>
            </w:r>
          </w:p>
        </w:tc>
      </w:tr>
      <w:tr w:rsidR="57CA01BA" w:rsidTr="57CA01BA" w14:paraId="03E73913">
        <w:trPr>
          <w:trHeight w:val="300"/>
        </w:trPr>
        <w:tc>
          <w:tcPr>
            <w:tcW w:w="3105" w:type="dxa"/>
            <w:tcMar>
              <w:left w:w="105" w:type="dxa"/>
              <w:right w:w="105" w:type="dxa"/>
            </w:tcMar>
            <w:vAlign w:val="top"/>
          </w:tcPr>
          <w:p w:rsidR="57CA01BA" w:rsidP="57CA01BA" w:rsidRDefault="57CA01BA" w14:paraId="6F44721A" w14:textId="532FD42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Sodium</w:t>
            </w:r>
          </w:p>
        </w:tc>
        <w:tc>
          <w:tcPr>
            <w:tcW w:w="3105" w:type="dxa"/>
            <w:tcMar>
              <w:left w:w="105" w:type="dxa"/>
              <w:right w:w="105" w:type="dxa"/>
            </w:tcMar>
            <w:vAlign w:val="top"/>
          </w:tcPr>
          <w:p w:rsidR="57CA01BA" w:rsidP="57CA01BA" w:rsidRDefault="57CA01BA" w14:paraId="6F88496B" w14:textId="18BB797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50983 (Chemistry)</w:t>
            </w:r>
          </w:p>
        </w:tc>
        <w:tc>
          <w:tcPr>
            <w:tcW w:w="3105" w:type="dxa"/>
            <w:tcMar>
              <w:left w:w="105" w:type="dxa"/>
              <w:right w:w="105" w:type="dxa"/>
            </w:tcMar>
            <w:vAlign w:val="top"/>
          </w:tcPr>
          <w:p w:rsidR="57CA01BA" w:rsidP="57CA01BA" w:rsidRDefault="57CA01BA" w14:paraId="1C7739F4" w14:textId="173A490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 gate (loop AE)</w:t>
            </w:r>
          </w:p>
        </w:tc>
      </w:tr>
      <w:tr w:rsidR="57CA01BA" w:rsidTr="57CA01BA" w14:paraId="46DBD56B">
        <w:trPr>
          <w:trHeight w:val="300"/>
        </w:trPr>
        <w:tc>
          <w:tcPr>
            <w:tcW w:w="3105" w:type="dxa"/>
            <w:tcMar>
              <w:left w:w="105" w:type="dxa"/>
              <w:right w:w="105" w:type="dxa"/>
            </w:tcMar>
            <w:vAlign w:val="top"/>
          </w:tcPr>
          <w:p w:rsidR="57CA01BA" w:rsidP="57CA01BA" w:rsidRDefault="57CA01BA" w14:paraId="1EC06913" w14:textId="11B5D68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Bicarbonate / pH</w:t>
            </w:r>
          </w:p>
        </w:tc>
        <w:tc>
          <w:tcPr>
            <w:tcW w:w="3105" w:type="dxa"/>
            <w:tcMar>
              <w:left w:w="105" w:type="dxa"/>
              <w:right w:w="105" w:type="dxa"/>
            </w:tcMar>
            <w:vAlign w:val="top"/>
          </w:tcPr>
          <w:p w:rsidR="57CA01BA" w:rsidP="57CA01BA" w:rsidRDefault="57CA01BA" w14:paraId="6DEF678A" w14:textId="418BC63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50882, 50803, 50820, 50818, 50821</w:t>
            </w:r>
          </w:p>
        </w:tc>
        <w:tc>
          <w:tcPr>
            <w:tcW w:w="3105" w:type="dxa"/>
            <w:tcMar>
              <w:left w:w="105" w:type="dxa"/>
              <w:right w:w="105" w:type="dxa"/>
            </w:tcMar>
            <w:vAlign w:val="top"/>
          </w:tcPr>
          <w:p w:rsidR="57CA01BA" w:rsidP="57CA01BA" w:rsidRDefault="57CA01BA" w14:paraId="05F0402C" w14:textId="5BC4D3E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Metabolic acidosis</w:t>
            </w:r>
          </w:p>
        </w:tc>
      </w:tr>
      <w:tr w:rsidR="57CA01BA" w:rsidTr="57CA01BA" w14:paraId="07A95C8B">
        <w:trPr>
          <w:trHeight w:val="300"/>
        </w:trPr>
        <w:tc>
          <w:tcPr>
            <w:tcW w:w="3105" w:type="dxa"/>
            <w:tcMar>
              <w:left w:w="105" w:type="dxa"/>
              <w:right w:w="105" w:type="dxa"/>
            </w:tcMar>
            <w:vAlign w:val="top"/>
          </w:tcPr>
          <w:p w:rsidR="57CA01BA" w:rsidP="57CA01BA" w:rsidRDefault="57CA01BA" w14:paraId="28F9DEDF" w14:textId="197A3A9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Glucose</w:t>
            </w:r>
          </w:p>
        </w:tc>
        <w:tc>
          <w:tcPr>
            <w:tcW w:w="3105" w:type="dxa"/>
            <w:tcMar>
              <w:left w:w="105" w:type="dxa"/>
              <w:right w:w="105" w:type="dxa"/>
            </w:tcMar>
            <w:vAlign w:val="top"/>
          </w:tcPr>
          <w:p w:rsidR="57CA01BA" w:rsidP="57CA01BA" w:rsidRDefault="57CA01BA" w14:paraId="2DF771B1" w14:textId="46C912F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50931, 50809</w:t>
            </w:r>
          </w:p>
        </w:tc>
        <w:tc>
          <w:tcPr>
            <w:tcW w:w="3105" w:type="dxa"/>
            <w:tcMar>
              <w:left w:w="105" w:type="dxa"/>
              <w:right w:w="105" w:type="dxa"/>
            </w:tcMar>
            <w:vAlign w:val="top"/>
          </w:tcPr>
          <w:p w:rsidR="57CA01BA" w:rsidP="57CA01BA" w:rsidRDefault="57CA01BA" w14:paraId="5D8AFAE3" w14:textId="493D62D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 screen</w:t>
            </w:r>
          </w:p>
        </w:tc>
      </w:tr>
      <w:tr w:rsidR="57CA01BA" w:rsidTr="57CA01BA" w14:paraId="0D31B167">
        <w:trPr>
          <w:trHeight w:val="300"/>
        </w:trPr>
        <w:tc>
          <w:tcPr>
            <w:tcW w:w="3105" w:type="dxa"/>
            <w:tcMar>
              <w:left w:w="105" w:type="dxa"/>
              <w:right w:w="105" w:type="dxa"/>
            </w:tcMar>
            <w:vAlign w:val="top"/>
          </w:tcPr>
          <w:p w:rsidR="57CA01BA" w:rsidP="57CA01BA" w:rsidRDefault="57CA01BA" w14:paraId="5067AB8B" w14:textId="5A98F45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Magnesium / Phosphate</w:t>
            </w:r>
          </w:p>
        </w:tc>
        <w:tc>
          <w:tcPr>
            <w:tcW w:w="3105" w:type="dxa"/>
            <w:tcMar>
              <w:left w:w="105" w:type="dxa"/>
              <w:right w:w="105" w:type="dxa"/>
            </w:tcMar>
            <w:vAlign w:val="top"/>
          </w:tcPr>
          <w:p w:rsidR="57CA01BA" w:rsidP="57CA01BA" w:rsidRDefault="57CA01BA" w14:paraId="52234BC1" w14:textId="43D0801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50960, 50970</w:t>
            </w:r>
          </w:p>
        </w:tc>
        <w:tc>
          <w:tcPr>
            <w:tcW w:w="3105" w:type="dxa"/>
            <w:tcMar>
              <w:left w:w="105" w:type="dxa"/>
              <w:right w:w="105" w:type="dxa"/>
            </w:tcMar>
            <w:vAlign w:val="top"/>
          </w:tcPr>
          <w:p w:rsidR="57CA01BA" w:rsidP="57CA01BA" w:rsidRDefault="57CA01BA" w14:paraId="6BA91F90" w14:textId="63CB224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Loop AE</w:t>
            </w:r>
          </w:p>
        </w:tc>
      </w:tr>
      <w:tr w:rsidR="57CA01BA" w:rsidTr="57CA01BA" w14:paraId="44D6368B">
        <w:trPr>
          <w:trHeight w:val="300"/>
        </w:trPr>
        <w:tc>
          <w:tcPr>
            <w:tcW w:w="3105" w:type="dxa"/>
            <w:tcMar>
              <w:left w:w="105" w:type="dxa"/>
              <w:right w:w="105" w:type="dxa"/>
            </w:tcMar>
            <w:vAlign w:val="top"/>
          </w:tcPr>
          <w:p w:rsidR="57CA01BA" w:rsidP="57CA01BA" w:rsidRDefault="57CA01BA" w14:paraId="283D8EA4" w14:textId="1A193F9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NTproBNP</w:t>
            </w:r>
          </w:p>
        </w:tc>
        <w:tc>
          <w:tcPr>
            <w:tcW w:w="3105" w:type="dxa"/>
            <w:tcMar>
              <w:left w:w="105" w:type="dxa"/>
              <w:right w:w="105" w:type="dxa"/>
            </w:tcMar>
            <w:vAlign w:val="top"/>
          </w:tcPr>
          <w:p w:rsidR="57CA01BA" w:rsidP="57CA01BA" w:rsidRDefault="57CA01BA" w14:paraId="764C7A8E" w14:textId="105FBCB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50963</w:t>
            </w:r>
          </w:p>
        </w:tc>
        <w:tc>
          <w:tcPr>
            <w:tcW w:w="3105" w:type="dxa"/>
            <w:tcMar>
              <w:left w:w="105" w:type="dxa"/>
              <w:right w:w="105" w:type="dxa"/>
            </w:tcMar>
            <w:vAlign w:val="top"/>
          </w:tcPr>
          <w:p w:rsidR="57CA01BA" w:rsidP="57CA01BA" w:rsidRDefault="57CA01BA" w14:paraId="662B2AD3" w14:textId="0646E81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HF severity tracking (not used in titration directly)</w:t>
            </w:r>
          </w:p>
        </w:tc>
      </w:tr>
    </w:tbl>
    <w:p w:rsidR="47EF280F" w:rsidP="57CA01BA" w:rsidRDefault="47EF280F" w14:paraId="3DF93071" w14:textId="1480A9E8">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Files used and class distribution</w:t>
      </w:r>
    </w:p>
    <w:p w:rsidR="47EF280F" w:rsidP="57CA01BA" w:rsidRDefault="47EF280F" w14:paraId="61E35B8C" w14:textId="6F45DAA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first cleaned dataset, master_CHF_visits_v7.parquet (68 MB), was assembled by joining diagnoses_icd, admissions, prescriptions, labevents, and chartevents on hadm_id, filtering to the strict CHF cohort, and per-visit aggregating the relevant vitals and labs. ICD codes for adverse effects were used to label each visit.</w:t>
      </w:r>
    </w:p>
    <w:p w:rsidR="47EF280F" w:rsidP="57CA01BA" w:rsidRDefault="47EF280F" w14:paraId="47B73C27" w14:textId="6B045668">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Class distribution per binary task on master_CHF_visits_v7 (after balanced sampling):</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05"/>
        <w:gridCol w:w="3105"/>
        <w:gridCol w:w="3105"/>
      </w:tblGrid>
      <w:tr w:rsidR="57CA01BA" w:rsidTr="57CA01BA" w14:paraId="7C8A2488">
        <w:trPr>
          <w:trHeight w:val="300"/>
        </w:trPr>
        <w:tc>
          <w:tcPr>
            <w:tcW w:w="3105" w:type="dxa"/>
            <w:shd w:val="clear" w:color="auto" w:fill="D5E8F0"/>
            <w:tcMar>
              <w:left w:w="105" w:type="dxa"/>
              <w:right w:w="105" w:type="dxa"/>
            </w:tcMar>
            <w:vAlign w:val="top"/>
          </w:tcPr>
          <w:p w:rsidR="57CA01BA" w:rsidP="57CA01BA" w:rsidRDefault="57CA01BA" w14:paraId="188809F7" w14:textId="24D84060">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Adverse effect</w:t>
            </w:r>
          </w:p>
        </w:tc>
        <w:tc>
          <w:tcPr>
            <w:tcW w:w="3105" w:type="dxa"/>
            <w:shd w:val="clear" w:color="auto" w:fill="D5E8F0"/>
            <w:tcMar>
              <w:left w:w="105" w:type="dxa"/>
              <w:right w:w="105" w:type="dxa"/>
            </w:tcMar>
            <w:vAlign w:val="top"/>
          </w:tcPr>
          <w:p w:rsidR="57CA01BA" w:rsidP="57CA01BA" w:rsidRDefault="57CA01BA" w14:paraId="672F6B67" w14:textId="3091D089">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Healthy n</w:t>
            </w:r>
          </w:p>
        </w:tc>
        <w:tc>
          <w:tcPr>
            <w:tcW w:w="3105" w:type="dxa"/>
            <w:shd w:val="clear" w:color="auto" w:fill="D5E8F0"/>
            <w:tcMar>
              <w:left w:w="105" w:type="dxa"/>
              <w:right w:w="105" w:type="dxa"/>
            </w:tcMar>
            <w:vAlign w:val="top"/>
          </w:tcPr>
          <w:p w:rsidR="57CA01BA" w:rsidP="57CA01BA" w:rsidRDefault="57CA01BA" w14:paraId="188D0486" w14:textId="0790E480">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Adverse n</w:t>
            </w:r>
          </w:p>
        </w:tc>
      </w:tr>
      <w:tr w:rsidR="57CA01BA" w:rsidTr="57CA01BA" w14:paraId="56D9DC83">
        <w:trPr>
          <w:trHeight w:val="300"/>
        </w:trPr>
        <w:tc>
          <w:tcPr>
            <w:tcW w:w="3105" w:type="dxa"/>
            <w:tcMar>
              <w:left w:w="105" w:type="dxa"/>
              <w:right w:w="105" w:type="dxa"/>
            </w:tcMar>
            <w:vAlign w:val="top"/>
          </w:tcPr>
          <w:p w:rsidR="57CA01BA" w:rsidP="57CA01BA" w:rsidRDefault="57CA01BA" w14:paraId="2A0C4DD1" w14:textId="74604DE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Chronic Kidney Disease</w:t>
            </w:r>
          </w:p>
        </w:tc>
        <w:tc>
          <w:tcPr>
            <w:tcW w:w="3105" w:type="dxa"/>
            <w:tcMar>
              <w:left w:w="105" w:type="dxa"/>
              <w:right w:w="105" w:type="dxa"/>
            </w:tcMar>
            <w:vAlign w:val="top"/>
          </w:tcPr>
          <w:p w:rsidR="57CA01BA" w:rsidP="57CA01BA" w:rsidRDefault="57CA01BA" w14:paraId="287604AF" w14:textId="609D27C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2,493</w:t>
            </w:r>
          </w:p>
        </w:tc>
        <w:tc>
          <w:tcPr>
            <w:tcW w:w="3105" w:type="dxa"/>
            <w:tcMar>
              <w:left w:w="105" w:type="dxa"/>
              <w:right w:w="105" w:type="dxa"/>
            </w:tcMar>
            <w:vAlign w:val="top"/>
          </w:tcPr>
          <w:p w:rsidR="57CA01BA" w:rsidP="57CA01BA" w:rsidRDefault="57CA01BA" w14:paraId="65A89CA7" w14:textId="528DA34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4,100</w:t>
            </w:r>
          </w:p>
        </w:tc>
      </w:tr>
      <w:tr w:rsidR="57CA01BA" w:rsidTr="57CA01BA" w14:paraId="2584588E">
        <w:trPr>
          <w:trHeight w:val="300"/>
        </w:trPr>
        <w:tc>
          <w:tcPr>
            <w:tcW w:w="3105" w:type="dxa"/>
            <w:tcMar>
              <w:left w:w="105" w:type="dxa"/>
              <w:right w:w="105" w:type="dxa"/>
            </w:tcMar>
            <w:vAlign w:val="top"/>
          </w:tcPr>
          <w:p w:rsidR="57CA01BA" w:rsidP="57CA01BA" w:rsidRDefault="57CA01BA" w14:paraId="649796B3" w14:textId="5E87771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3105" w:type="dxa"/>
            <w:tcMar>
              <w:left w:w="105" w:type="dxa"/>
              <w:right w:w="105" w:type="dxa"/>
            </w:tcMar>
            <w:vAlign w:val="top"/>
          </w:tcPr>
          <w:p w:rsidR="57CA01BA" w:rsidP="57CA01BA" w:rsidRDefault="57CA01BA" w14:paraId="7F4A6CE9" w14:textId="1B7B368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1,132</w:t>
            </w:r>
          </w:p>
        </w:tc>
        <w:tc>
          <w:tcPr>
            <w:tcW w:w="3105" w:type="dxa"/>
            <w:tcMar>
              <w:left w:w="105" w:type="dxa"/>
              <w:right w:w="105" w:type="dxa"/>
            </w:tcMar>
            <w:vAlign w:val="top"/>
          </w:tcPr>
          <w:p w:rsidR="57CA01BA" w:rsidP="57CA01BA" w:rsidRDefault="57CA01BA" w14:paraId="32C3A5BB" w14:textId="13B532F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1,132</w:t>
            </w:r>
          </w:p>
        </w:tc>
      </w:tr>
      <w:tr w:rsidR="57CA01BA" w:rsidTr="57CA01BA" w14:paraId="6F59BC25">
        <w:trPr>
          <w:trHeight w:val="300"/>
        </w:trPr>
        <w:tc>
          <w:tcPr>
            <w:tcW w:w="3105" w:type="dxa"/>
            <w:tcMar>
              <w:left w:w="105" w:type="dxa"/>
              <w:right w:w="105" w:type="dxa"/>
            </w:tcMar>
            <w:vAlign w:val="top"/>
          </w:tcPr>
          <w:p w:rsidR="57CA01BA" w:rsidP="57CA01BA" w:rsidRDefault="57CA01BA" w14:paraId="2B000DF4" w14:textId="536A538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3105" w:type="dxa"/>
            <w:tcMar>
              <w:left w:w="105" w:type="dxa"/>
              <w:right w:w="105" w:type="dxa"/>
            </w:tcMar>
            <w:vAlign w:val="top"/>
          </w:tcPr>
          <w:p w:rsidR="57CA01BA" w:rsidP="57CA01BA" w:rsidRDefault="57CA01BA" w14:paraId="562B9A7F" w14:textId="00BA1B2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1,760</w:t>
            </w:r>
          </w:p>
        </w:tc>
        <w:tc>
          <w:tcPr>
            <w:tcW w:w="3105" w:type="dxa"/>
            <w:tcMar>
              <w:left w:w="105" w:type="dxa"/>
              <w:right w:w="105" w:type="dxa"/>
            </w:tcMar>
            <w:vAlign w:val="top"/>
          </w:tcPr>
          <w:p w:rsidR="57CA01BA" w:rsidP="57CA01BA" w:rsidRDefault="57CA01BA" w14:paraId="42E34BD8" w14:textId="08DB72D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1,760</w:t>
            </w:r>
          </w:p>
        </w:tc>
      </w:tr>
      <w:tr w:rsidR="57CA01BA" w:rsidTr="57CA01BA" w14:paraId="0B63F37B">
        <w:trPr>
          <w:trHeight w:val="300"/>
        </w:trPr>
        <w:tc>
          <w:tcPr>
            <w:tcW w:w="3105" w:type="dxa"/>
            <w:tcMar>
              <w:left w:w="105" w:type="dxa"/>
              <w:right w:w="105" w:type="dxa"/>
            </w:tcMar>
            <w:vAlign w:val="top"/>
          </w:tcPr>
          <w:p w:rsidR="57CA01BA" w:rsidP="57CA01BA" w:rsidRDefault="57CA01BA" w14:paraId="11DE2A0C" w14:textId="0193228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3105" w:type="dxa"/>
            <w:tcMar>
              <w:left w:w="105" w:type="dxa"/>
              <w:right w:w="105" w:type="dxa"/>
            </w:tcMar>
            <w:vAlign w:val="top"/>
          </w:tcPr>
          <w:p w:rsidR="57CA01BA" w:rsidP="57CA01BA" w:rsidRDefault="57CA01BA" w14:paraId="588C7EDC" w14:textId="2E86118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109</w:t>
            </w:r>
          </w:p>
        </w:tc>
        <w:tc>
          <w:tcPr>
            <w:tcW w:w="3105" w:type="dxa"/>
            <w:tcMar>
              <w:left w:w="105" w:type="dxa"/>
              <w:right w:w="105" w:type="dxa"/>
            </w:tcMar>
            <w:vAlign w:val="top"/>
          </w:tcPr>
          <w:p w:rsidR="57CA01BA" w:rsidP="57CA01BA" w:rsidRDefault="57CA01BA" w14:paraId="104751B2" w14:textId="59C5DC9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109</w:t>
            </w:r>
          </w:p>
        </w:tc>
      </w:tr>
      <w:tr w:rsidR="57CA01BA" w:rsidTr="57CA01BA" w14:paraId="7BEB453F">
        <w:trPr>
          <w:trHeight w:val="300"/>
        </w:trPr>
        <w:tc>
          <w:tcPr>
            <w:tcW w:w="3105" w:type="dxa"/>
            <w:tcMar>
              <w:left w:w="105" w:type="dxa"/>
              <w:right w:w="105" w:type="dxa"/>
            </w:tcMar>
            <w:vAlign w:val="top"/>
          </w:tcPr>
          <w:p w:rsidR="57CA01BA" w:rsidP="57CA01BA" w:rsidRDefault="57CA01BA" w14:paraId="00D6CA9B" w14:textId="6C7248B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3105" w:type="dxa"/>
            <w:tcMar>
              <w:left w:w="105" w:type="dxa"/>
              <w:right w:w="105" w:type="dxa"/>
            </w:tcMar>
            <w:vAlign w:val="top"/>
          </w:tcPr>
          <w:p w:rsidR="57CA01BA" w:rsidP="57CA01BA" w:rsidRDefault="57CA01BA" w14:paraId="1E380EA7" w14:textId="498C826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155</w:t>
            </w:r>
          </w:p>
        </w:tc>
        <w:tc>
          <w:tcPr>
            <w:tcW w:w="3105" w:type="dxa"/>
            <w:tcMar>
              <w:left w:w="105" w:type="dxa"/>
              <w:right w:w="105" w:type="dxa"/>
            </w:tcMar>
            <w:vAlign w:val="top"/>
          </w:tcPr>
          <w:p w:rsidR="57CA01BA" w:rsidP="57CA01BA" w:rsidRDefault="57CA01BA" w14:paraId="22F398AA" w14:textId="315E042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155</w:t>
            </w:r>
          </w:p>
        </w:tc>
      </w:tr>
      <w:tr w:rsidR="57CA01BA" w:rsidTr="57CA01BA" w14:paraId="6AEEABFA">
        <w:trPr>
          <w:trHeight w:val="300"/>
        </w:trPr>
        <w:tc>
          <w:tcPr>
            <w:tcW w:w="3105" w:type="dxa"/>
            <w:tcMar>
              <w:left w:w="105" w:type="dxa"/>
              <w:right w:w="105" w:type="dxa"/>
            </w:tcMar>
            <w:vAlign w:val="top"/>
          </w:tcPr>
          <w:p w:rsidR="57CA01BA" w:rsidP="57CA01BA" w:rsidRDefault="57CA01BA" w14:paraId="564D2283" w14:textId="4783EE9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3105" w:type="dxa"/>
            <w:tcMar>
              <w:left w:w="105" w:type="dxa"/>
              <w:right w:w="105" w:type="dxa"/>
            </w:tcMar>
            <w:vAlign w:val="top"/>
          </w:tcPr>
          <w:p w:rsidR="57CA01BA" w:rsidP="57CA01BA" w:rsidRDefault="57CA01BA" w14:paraId="71350EBD" w14:textId="3B9B831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168</w:t>
            </w:r>
          </w:p>
        </w:tc>
        <w:tc>
          <w:tcPr>
            <w:tcW w:w="3105" w:type="dxa"/>
            <w:tcMar>
              <w:left w:w="105" w:type="dxa"/>
              <w:right w:w="105" w:type="dxa"/>
            </w:tcMar>
            <w:vAlign w:val="top"/>
          </w:tcPr>
          <w:p w:rsidR="57CA01BA" w:rsidP="57CA01BA" w:rsidRDefault="57CA01BA" w14:paraId="3CAFED4E" w14:textId="583CC98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168</w:t>
            </w:r>
          </w:p>
        </w:tc>
      </w:tr>
    </w:tbl>
    <w:p w:rsidR="47EF280F" w:rsidP="57CA01BA" w:rsidRDefault="47EF280F" w14:paraId="35BEE581" w14:textId="13E3EBBB">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7. EDA and First Classifier</w:t>
      </w:r>
    </w:p>
    <w:p w:rsidR="47EF280F" w:rsidP="57CA01BA" w:rsidRDefault="47EF280F" w14:paraId="7E0FB688" w14:textId="4991B46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first classifier was a random forest trained per binary task on visit-level features extracted from the strict CHF cohort. Three feature-extraction strategies were compared: the earliest measurement of each vital, the median across the visit, and a fuller summary-statistics representation (mean, min, max, range, slope) across the entire visit. All three strategies produced similar results.</w:t>
      </w:r>
    </w:p>
    <w:p w:rsidR="47EF280F" w:rsidP="57CA01BA" w:rsidRDefault="47EF280F" w14:paraId="0DA23958" w14:textId="41ED9D6C">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Random-forest results (per-class precision/recall/F1):</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50"/>
        <w:gridCol w:w="1695"/>
        <w:gridCol w:w="930"/>
        <w:gridCol w:w="915"/>
        <w:gridCol w:w="915"/>
        <w:gridCol w:w="1215"/>
        <w:gridCol w:w="990"/>
        <w:gridCol w:w="1050"/>
      </w:tblGrid>
      <w:tr w:rsidR="57CA01BA" w:rsidTr="57CA01BA" w14:paraId="359530E5">
        <w:trPr>
          <w:trHeight w:val="300"/>
        </w:trPr>
        <w:tc>
          <w:tcPr>
            <w:tcW w:w="1650" w:type="dxa"/>
            <w:shd w:val="clear" w:color="auto" w:fill="D5E8F0"/>
            <w:tcMar>
              <w:left w:w="105" w:type="dxa"/>
              <w:right w:w="105" w:type="dxa"/>
            </w:tcMar>
            <w:vAlign w:val="top"/>
          </w:tcPr>
          <w:p w:rsidR="57CA01BA" w:rsidP="57CA01BA" w:rsidRDefault="57CA01BA" w14:paraId="558AEA66" w14:textId="1B094CB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Adverse effect</w:t>
            </w:r>
          </w:p>
        </w:tc>
        <w:tc>
          <w:tcPr>
            <w:tcW w:w="1695" w:type="dxa"/>
            <w:shd w:val="clear" w:color="auto" w:fill="D5E8F0"/>
            <w:tcMar>
              <w:left w:w="105" w:type="dxa"/>
              <w:right w:w="105" w:type="dxa"/>
            </w:tcMar>
            <w:vAlign w:val="top"/>
          </w:tcPr>
          <w:p w:rsidR="57CA01BA" w:rsidP="57CA01BA" w:rsidRDefault="57CA01BA" w14:paraId="35BAC3F8" w14:textId="29F79661">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Class</w:t>
            </w:r>
          </w:p>
        </w:tc>
        <w:tc>
          <w:tcPr>
            <w:tcW w:w="930" w:type="dxa"/>
            <w:shd w:val="clear" w:color="auto" w:fill="D5E8F0"/>
            <w:tcMar>
              <w:left w:w="105" w:type="dxa"/>
              <w:right w:w="105" w:type="dxa"/>
            </w:tcMar>
            <w:vAlign w:val="top"/>
          </w:tcPr>
          <w:p w:rsidR="57CA01BA" w:rsidP="57CA01BA" w:rsidRDefault="57CA01BA" w14:paraId="1A348A2B" w14:textId="34C3D804">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Prec.</w:t>
            </w:r>
          </w:p>
        </w:tc>
        <w:tc>
          <w:tcPr>
            <w:tcW w:w="915" w:type="dxa"/>
            <w:shd w:val="clear" w:color="auto" w:fill="D5E8F0"/>
            <w:tcMar>
              <w:left w:w="105" w:type="dxa"/>
              <w:right w:w="105" w:type="dxa"/>
            </w:tcMar>
            <w:vAlign w:val="top"/>
          </w:tcPr>
          <w:p w:rsidR="57CA01BA" w:rsidP="57CA01BA" w:rsidRDefault="57CA01BA" w14:paraId="7C500DBB" w14:textId="53DC4DB6">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Rec.</w:t>
            </w:r>
          </w:p>
        </w:tc>
        <w:tc>
          <w:tcPr>
            <w:tcW w:w="915" w:type="dxa"/>
            <w:shd w:val="clear" w:color="auto" w:fill="D5E8F0"/>
            <w:tcMar>
              <w:left w:w="105" w:type="dxa"/>
              <w:right w:w="105" w:type="dxa"/>
            </w:tcMar>
            <w:vAlign w:val="top"/>
          </w:tcPr>
          <w:p w:rsidR="57CA01BA" w:rsidP="57CA01BA" w:rsidRDefault="57CA01BA" w14:paraId="6863A1A3" w14:textId="3058E619">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F1</w:t>
            </w:r>
          </w:p>
        </w:tc>
        <w:tc>
          <w:tcPr>
            <w:tcW w:w="1215" w:type="dxa"/>
            <w:shd w:val="clear" w:color="auto" w:fill="D5E8F0"/>
            <w:tcMar>
              <w:left w:w="105" w:type="dxa"/>
              <w:right w:w="105" w:type="dxa"/>
            </w:tcMar>
            <w:vAlign w:val="top"/>
          </w:tcPr>
          <w:p w:rsidR="57CA01BA" w:rsidP="57CA01BA" w:rsidRDefault="57CA01BA" w14:paraId="7EE283C5" w14:textId="5E8BBF9D">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Support</w:t>
            </w:r>
          </w:p>
        </w:tc>
        <w:tc>
          <w:tcPr>
            <w:tcW w:w="990" w:type="dxa"/>
            <w:shd w:val="clear" w:color="auto" w:fill="D5E8F0"/>
            <w:tcMar>
              <w:left w:w="105" w:type="dxa"/>
              <w:right w:w="105" w:type="dxa"/>
            </w:tcMar>
            <w:vAlign w:val="top"/>
          </w:tcPr>
          <w:p w:rsidR="57CA01BA" w:rsidP="57CA01BA" w:rsidRDefault="57CA01BA" w14:paraId="5C99C9BF" w14:textId="61C3D0F6">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Acc.</w:t>
            </w:r>
          </w:p>
        </w:tc>
        <w:tc>
          <w:tcPr>
            <w:tcW w:w="1050" w:type="dxa"/>
            <w:shd w:val="clear" w:color="auto" w:fill="D5E8F0"/>
            <w:tcMar>
              <w:left w:w="105" w:type="dxa"/>
              <w:right w:w="105" w:type="dxa"/>
            </w:tcMar>
            <w:vAlign w:val="top"/>
          </w:tcPr>
          <w:p w:rsidR="57CA01BA" w:rsidP="57CA01BA" w:rsidRDefault="57CA01BA" w14:paraId="022BA846" w14:textId="49322329">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Total support</w:t>
            </w:r>
          </w:p>
        </w:tc>
      </w:tr>
      <w:tr w:rsidR="57CA01BA" w:rsidTr="57CA01BA" w14:paraId="680BFB19">
        <w:trPr>
          <w:trHeight w:val="300"/>
        </w:trPr>
        <w:tc>
          <w:tcPr>
            <w:tcW w:w="1650" w:type="dxa"/>
            <w:tcMar>
              <w:left w:w="105" w:type="dxa"/>
              <w:right w:w="105" w:type="dxa"/>
            </w:tcMar>
            <w:vAlign w:val="top"/>
          </w:tcPr>
          <w:p w:rsidR="57CA01BA" w:rsidP="57CA01BA" w:rsidRDefault="57CA01BA" w14:paraId="155FB042" w14:textId="0E98091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Chronic Kidney Disease</w:t>
            </w:r>
          </w:p>
        </w:tc>
        <w:tc>
          <w:tcPr>
            <w:tcW w:w="1695" w:type="dxa"/>
            <w:tcMar>
              <w:left w:w="105" w:type="dxa"/>
              <w:right w:w="105" w:type="dxa"/>
            </w:tcMar>
            <w:vAlign w:val="top"/>
          </w:tcPr>
          <w:p w:rsidR="57CA01BA" w:rsidP="57CA01BA" w:rsidRDefault="57CA01BA" w14:paraId="29D7B319" w14:textId="4257E62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2283F099" w14:textId="3A70218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0.61</w:t>
            </w:r>
          </w:p>
        </w:tc>
        <w:tc>
          <w:tcPr>
            <w:tcW w:w="915" w:type="dxa"/>
            <w:tcMar>
              <w:left w:w="105" w:type="dxa"/>
              <w:right w:w="105" w:type="dxa"/>
            </w:tcMar>
            <w:vAlign w:val="top"/>
          </w:tcPr>
          <w:p w:rsidR="57CA01BA" w:rsidP="57CA01BA" w:rsidRDefault="57CA01BA" w14:paraId="4CA1CF85" w14:textId="3AE385D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0.16</w:t>
            </w:r>
          </w:p>
        </w:tc>
        <w:tc>
          <w:tcPr>
            <w:tcW w:w="915" w:type="dxa"/>
            <w:tcMar>
              <w:left w:w="105" w:type="dxa"/>
              <w:right w:w="105" w:type="dxa"/>
            </w:tcMar>
            <w:vAlign w:val="top"/>
          </w:tcPr>
          <w:p w:rsidR="57CA01BA" w:rsidP="57CA01BA" w:rsidRDefault="57CA01BA" w14:paraId="62A687C1" w14:textId="6BFC76D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0.26</w:t>
            </w:r>
          </w:p>
        </w:tc>
        <w:tc>
          <w:tcPr>
            <w:tcW w:w="1215" w:type="dxa"/>
            <w:tcMar>
              <w:left w:w="105" w:type="dxa"/>
              <w:right w:w="105" w:type="dxa"/>
            </w:tcMar>
            <w:vAlign w:val="top"/>
          </w:tcPr>
          <w:p w:rsidR="57CA01BA" w:rsidP="57CA01BA" w:rsidRDefault="57CA01BA" w14:paraId="4D03C6D0" w14:textId="0B06378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624</w:t>
            </w:r>
          </w:p>
        </w:tc>
        <w:tc>
          <w:tcPr>
            <w:tcW w:w="990" w:type="dxa"/>
            <w:tcMar>
              <w:left w:w="105" w:type="dxa"/>
              <w:right w:w="105" w:type="dxa"/>
            </w:tcMar>
            <w:vAlign w:val="top"/>
          </w:tcPr>
          <w:p w:rsidR="57CA01BA" w:rsidP="57CA01BA" w:rsidRDefault="57CA01BA" w14:paraId="482AE181" w14:textId="34EAE74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0.64</w:t>
            </w:r>
          </w:p>
        </w:tc>
        <w:tc>
          <w:tcPr>
            <w:tcW w:w="1050" w:type="dxa"/>
            <w:tcMar>
              <w:left w:w="105" w:type="dxa"/>
              <w:right w:w="105" w:type="dxa"/>
            </w:tcMar>
            <w:vAlign w:val="top"/>
          </w:tcPr>
          <w:p w:rsidR="57CA01BA" w:rsidP="57CA01BA" w:rsidRDefault="57CA01BA" w14:paraId="49DCA448" w14:textId="62C991F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1,649</w:t>
            </w:r>
          </w:p>
        </w:tc>
      </w:tr>
      <w:tr w:rsidR="57CA01BA" w:rsidTr="57CA01BA" w14:paraId="0E051EAA">
        <w:trPr>
          <w:trHeight w:val="300"/>
        </w:trPr>
        <w:tc>
          <w:tcPr>
            <w:tcW w:w="1650" w:type="dxa"/>
            <w:tcMar>
              <w:left w:w="105" w:type="dxa"/>
              <w:right w:w="105" w:type="dxa"/>
            </w:tcMar>
            <w:vAlign w:val="top"/>
          </w:tcPr>
          <w:p w:rsidR="57CA01BA" w:rsidP="57CA01BA" w:rsidRDefault="57CA01BA" w14:paraId="69489734" w14:textId="7B1B677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Chronic Kidney Disease</w:t>
            </w:r>
          </w:p>
        </w:tc>
        <w:tc>
          <w:tcPr>
            <w:tcW w:w="1695" w:type="dxa"/>
            <w:tcMar>
              <w:left w:w="105" w:type="dxa"/>
              <w:right w:w="105" w:type="dxa"/>
            </w:tcMar>
            <w:vAlign w:val="top"/>
          </w:tcPr>
          <w:p w:rsidR="57CA01BA" w:rsidP="57CA01BA" w:rsidRDefault="57CA01BA" w14:paraId="47201F27" w14:textId="7748301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CKD</w:t>
            </w:r>
          </w:p>
        </w:tc>
        <w:tc>
          <w:tcPr>
            <w:tcW w:w="930" w:type="dxa"/>
            <w:tcMar>
              <w:left w:w="105" w:type="dxa"/>
              <w:right w:w="105" w:type="dxa"/>
            </w:tcMar>
            <w:vAlign w:val="top"/>
          </w:tcPr>
          <w:p w:rsidR="57CA01BA" w:rsidP="57CA01BA" w:rsidRDefault="57CA01BA" w14:paraId="78B66514" w14:textId="16119AD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0.65</w:t>
            </w:r>
          </w:p>
        </w:tc>
        <w:tc>
          <w:tcPr>
            <w:tcW w:w="915" w:type="dxa"/>
            <w:tcMar>
              <w:left w:w="105" w:type="dxa"/>
              <w:right w:w="105" w:type="dxa"/>
            </w:tcMar>
            <w:vAlign w:val="top"/>
          </w:tcPr>
          <w:p w:rsidR="57CA01BA" w:rsidP="57CA01BA" w:rsidRDefault="57CA01BA" w14:paraId="6C0C9EF6" w14:textId="5EB2E1A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0.94</w:t>
            </w:r>
          </w:p>
        </w:tc>
        <w:tc>
          <w:tcPr>
            <w:tcW w:w="915" w:type="dxa"/>
            <w:tcMar>
              <w:left w:w="105" w:type="dxa"/>
              <w:right w:w="105" w:type="dxa"/>
            </w:tcMar>
            <w:vAlign w:val="top"/>
          </w:tcPr>
          <w:p w:rsidR="57CA01BA" w:rsidP="57CA01BA" w:rsidRDefault="57CA01BA" w14:paraId="588BB123" w14:textId="44204EA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0.77</w:t>
            </w:r>
          </w:p>
        </w:tc>
        <w:tc>
          <w:tcPr>
            <w:tcW w:w="1215" w:type="dxa"/>
            <w:tcMar>
              <w:left w:w="105" w:type="dxa"/>
              <w:right w:w="105" w:type="dxa"/>
            </w:tcMar>
            <w:vAlign w:val="top"/>
          </w:tcPr>
          <w:p w:rsidR="57CA01BA" w:rsidP="57CA01BA" w:rsidRDefault="57CA01BA" w14:paraId="314FE496" w14:textId="394C0F6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1,025</w:t>
            </w:r>
          </w:p>
        </w:tc>
        <w:tc>
          <w:tcPr>
            <w:tcW w:w="990" w:type="dxa"/>
            <w:tcMar>
              <w:left w:w="105" w:type="dxa"/>
              <w:right w:w="105" w:type="dxa"/>
            </w:tcMar>
            <w:vAlign w:val="top"/>
          </w:tcPr>
          <w:p w:rsidR="57CA01BA" w:rsidP="57CA01BA" w:rsidRDefault="57CA01BA" w14:paraId="2F4E0F11" w14:textId="240B357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0.64</w:t>
            </w:r>
          </w:p>
        </w:tc>
        <w:tc>
          <w:tcPr>
            <w:tcW w:w="1050" w:type="dxa"/>
            <w:tcMar>
              <w:left w:w="105" w:type="dxa"/>
              <w:right w:w="105" w:type="dxa"/>
            </w:tcMar>
            <w:vAlign w:val="top"/>
          </w:tcPr>
          <w:p w:rsidR="57CA01BA" w:rsidP="57CA01BA" w:rsidRDefault="57CA01BA" w14:paraId="6978F492" w14:textId="75F114D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1,649</w:t>
            </w:r>
          </w:p>
        </w:tc>
      </w:tr>
      <w:tr w:rsidR="57CA01BA" w:rsidTr="57CA01BA" w14:paraId="23213FFF">
        <w:trPr>
          <w:trHeight w:val="300"/>
        </w:trPr>
        <w:tc>
          <w:tcPr>
            <w:tcW w:w="1650" w:type="dxa"/>
            <w:tcMar>
              <w:left w:w="105" w:type="dxa"/>
              <w:right w:w="105" w:type="dxa"/>
            </w:tcMar>
            <w:vAlign w:val="top"/>
          </w:tcPr>
          <w:p w:rsidR="57CA01BA" w:rsidP="57CA01BA" w:rsidRDefault="57CA01BA" w14:paraId="72794363" w14:textId="4F84415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1695" w:type="dxa"/>
            <w:tcMar>
              <w:left w:w="105" w:type="dxa"/>
              <w:right w:w="105" w:type="dxa"/>
            </w:tcMar>
            <w:vAlign w:val="top"/>
          </w:tcPr>
          <w:p w:rsidR="57CA01BA" w:rsidP="57CA01BA" w:rsidRDefault="57CA01BA" w14:paraId="67091739" w14:textId="42E16A3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70E047F7" w14:textId="7CCF9D1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915" w:type="dxa"/>
            <w:tcMar>
              <w:left w:w="105" w:type="dxa"/>
              <w:right w:w="105" w:type="dxa"/>
            </w:tcMar>
            <w:vAlign w:val="top"/>
          </w:tcPr>
          <w:p w:rsidR="57CA01BA" w:rsidP="57CA01BA" w:rsidRDefault="57CA01BA" w14:paraId="58864732" w14:textId="6030DA3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0.59</w:t>
            </w:r>
          </w:p>
        </w:tc>
        <w:tc>
          <w:tcPr>
            <w:tcW w:w="915" w:type="dxa"/>
            <w:tcMar>
              <w:left w:w="105" w:type="dxa"/>
              <w:right w:w="105" w:type="dxa"/>
            </w:tcMar>
            <w:vAlign w:val="top"/>
          </w:tcPr>
          <w:p w:rsidR="57CA01BA" w:rsidP="57CA01BA" w:rsidRDefault="57CA01BA" w14:paraId="41D5733B" w14:textId="0C1F511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0.57</w:t>
            </w:r>
          </w:p>
        </w:tc>
        <w:tc>
          <w:tcPr>
            <w:tcW w:w="1215" w:type="dxa"/>
            <w:tcMar>
              <w:left w:w="105" w:type="dxa"/>
              <w:right w:w="105" w:type="dxa"/>
            </w:tcMar>
            <w:vAlign w:val="top"/>
          </w:tcPr>
          <w:p w:rsidR="57CA01BA" w:rsidP="57CA01BA" w:rsidRDefault="57CA01BA" w14:paraId="2EEFC2CF" w14:textId="4FEBDA6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283</w:t>
            </w:r>
          </w:p>
        </w:tc>
        <w:tc>
          <w:tcPr>
            <w:tcW w:w="990" w:type="dxa"/>
            <w:tcMar>
              <w:left w:w="105" w:type="dxa"/>
              <w:right w:w="105" w:type="dxa"/>
            </w:tcMar>
            <w:vAlign w:val="top"/>
          </w:tcPr>
          <w:p w:rsidR="57CA01BA" w:rsidP="57CA01BA" w:rsidRDefault="57CA01BA" w14:paraId="61AE7662" w14:textId="5E8754F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1050" w:type="dxa"/>
            <w:tcMar>
              <w:left w:w="105" w:type="dxa"/>
              <w:right w:w="105" w:type="dxa"/>
            </w:tcMar>
            <w:vAlign w:val="top"/>
          </w:tcPr>
          <w:p w:rsidR="57CA01BA" w:rsidP="57CA01BA" w:rsidRDefault="57CA01BA" w14:paraId="32753854" w14:textId="7960B24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566</w:t>
            </w:r>
          </w:p>
        </w:tc>
      </w:tr>
      <w:tr w:rsidR="57CA01BA" w:rsidTr="57CA01BA" w14:paraId="2EA6AA4E">
        <w:trPr>
          <w:trHeight w:val="300"/>
        </w:trPr>
        <w:tc>
          <w:tcPr>
            <w:tcW w:w="1650" w:type="dxa"/>
            <w:tcMar>
              <w:left w:w="105" w:type="dxa"/>
              <w:right w:w="105" w:type="dxa"/>
            </w:tcMar>
            <w:vAlign w:val="top"/>
          </w:tcPr>
          <w:p w:rsidR="57CA01BA" w:rsidP="57CA01BA" w:rsidRDefault="57CA01BA" w14:paraId="3D8ED824" w14:textId="1778DB3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1695" w:type="dxa"/>
            <w:tcMar>
              <w:left w:w="105" w:type="dxa"/>
              <w:right w:w="105" w:type="dxa"/>
            </w:tcMar>
            <w:vAlign w:val="top"/>
          </w:tcPr>
          <w:p w:rsidR="57CA01BA" w:rsidP="57CA01BA" w:rsidRDefault="57CA01BA" w14:paraId="71D65A7E" w14:textId="7CC1DB2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w:t>
            </w:r>
          </w:p>
        </w:tc>
        <w:tc>
          <w:tcPr>
            <w:tcW w:w="930" w:type="dxa"/>
            <w:tcMar>
              <w:left w:w="105" w:type="dxa"/>
              <w:right w:w="105" w:type="dxa"/>
            </w:tcMar>
            <w:vAlign w:val="top"/>
          </w:tcPr>
          <w:p w:rsidR="57CA01BA" w:rsidP="57CA01BA" w:rsidRDefault="57CA01BA" w14:paraId="19E8C1A8" w14:textId="2E6EE97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915" w:type="dxa"/>
            <w:tcMar>
              <w:left w:w="105" w:type="dxa"/>
              <w:right w:w="105" w:type="dxa"/>
            </w:tcMar>
            <w:vAlign w:val="top"/>
          </w:tcPr>
          <w:p w:rsidR="57CA01BA" w:rsidP="57CA01BA" w:rsidRDefault="57CA01BA" w14:paraId="44A3203C" w14:textId="322F770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0.53</w:t>
            </w:r>
          </w:p>
        </w:tc>
        <w:tc>
          <w:tcPr>
            <w:tcW w:w="915" w:type="dxa"/>
            <w:tcMar>
              <w:left w:w="105" w:type="dxa"/>
              <w:right w:w="105" w:type="dxa"/>
            </w:tcMar>
            <w:vAlign w:val="top"/>
          </w:tcPr>
          <w:p w:rsidR="57CA01BA" w:rsidP="57CA01BA" w:rsidRDefault="57CA01BA" w14:paraId="4F266196" w14:textId="45CE952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0.54</w:t>
            </w:r>
          </w:p>
        </w:tc>
        <w:tc>
          <w:tcPr>
            <w:tcW w:w="1215" w:type="dxa"/>
            <w:tcMar>
              <w:left w:w="105" w:type="dxa"/>
              <w:right w:w="105" w:type="dxa"/>
            </w:tcMar>
            <w:vAlign w:val="top"/>
          </w:tcPr>
          <w:p w:rsidR="57CA01BA" w:rsidP="57CA01BA" w:rsidRDefault="57CA01BA" w14:paraId="4E3FA185" w14:textId="1572B59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283</w:t>
            </w:r>
          </w:p>
        </w:tc>
        <w:tc>
          <w:tcPr>
            <w:tcW w:w="990" w:type="dxa"/>
            <w:tcMar>
              <w:left w:w="105" w:type="dxa"/>
              <w:right w:w="105" w:type="dxa"/>
            </w:tcMar>
            <w:vAlign w:val="top"/>
          </w:tcPr>
          <w:p w:rsidR="57CA01BA" w:rsidP="57CA01BA" w:rsidRDefault="57CA01BA" w14:paraId="3E339401" w14:textId="3C5114C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1050" w:type="dxa"/>
            <w:tcMar>
              <w:left w:w="105" w:type="dxa"/>
              <w:right w:w="105" w:type="dxa"/>
            </w:tcMar>
            <w:vAlign w:val="top"/>
          </w:tcPr>
          <w:p w:rsidR="57CA01BA" w:rsidP="57CA01BA" w:rsidRDefault="57CA01BA" w14:paraId="7A9FF85D" w14:textId="1D44624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566</w:t>
            </w:r>
          </w:p>
        </w:tc>
      </w:tr>
      <w:tr w:rsidR="57CA01BA" w:rsidTr="57CA01BA" w14:paraId="57FFA3A9">
        <w:trPr>
          <w:trHeight w:val="300"/>
        </w:trPr>
        <w:tc>
          <w:tcPr>
            <w:tcW w:w="1650" w:type="dxa"/>
            <w:tcMar>
              <w:left w:w="105" w:type="dxa"/>
              <w:right w:w="105" w:type="dxa"/>
            </w:tcMar>
            <w:vAlign w:val="top"/>
          </w:tcPr>
          <w:p w:rsidR="57CA01BA" w:rsidP="57CA01BA" w:rsidRDefault="57CA01BA" w14:paraId="1C890728" w14:textId="1E734B8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1695" w:type="dxa"/>
            <w:tcMar>
              <w:left w:w="105" w:type="dxa"/>
              <w:right w:w="105" w:type="dxa"/>
            </w:tcMar>
            <w:vAlign w:val="top"/>
          </w:tcPr>
          <w:p w:rsidR="57CA01BA" w:rsidP="57CA01BA" w:rsidRDefault="57CA01BA" w14:paraId="6A5A7A6B" w14:textId="7A5EAB6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07650791" w14:textId="562E199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0.57</w:t>
            </w:r>
          </w:p>
        </w:tc>
        <w:tc>
          <w:tcPr>
            <w:tcW w:w="915" w:type="dxa"/>
            <w:tcMar>
              <w:left w:w="105" w:type="dxa"/>
              <w:right w:w="105" w:type="dxa"/>
            </w:tcMar>
            <w:vAlign w:val="top"/>
          </w:tcPr>
          <w:p w:rsidR="57CA01BA" w:rsidP="57CA01BA" w:rsidRDefault="57CA01BA" w14:paraId="174FB062" w14:textId="3EDB16D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0.50</w:t>
            </w:r>
          </w:p>
        </w:tc>
        <w:tc>
          <w:tcPr>
            <w:tcW w:w="915" w:type="dxa"/>
            <w:tcMar>
              <w:left w:w="105" w:type="dxa"/>
              <w:right w:w="105" w:type="dxa"/>
            </w:tcMar>
            <w:vAlign w:val="top"/>
          </w:tcPr>
          <w:p w:rsidR="57CA01BA" w:rsidP="57CA01BA" w:rsidRDefault="57CA01BA" w14:paraId="097A29FC" w14:textId="7EB1CF8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0.53</w:t>
            </w:r>
          </w:p>
        </w:tc>
        <w:tc>
          <w:tcPr>
            <w:tcW w:w="1215" w:type="dxa"/>
            <w:tcMar>
              <w:left w:w="105" w:type="dxa"/>
              <w:right w:w="105" w:type="dxa"/>
            </w:tcMar>
            <w:vAlign w:val="top"/>
          </w:tcPr>
          <w:p w:rsidR="57CA01BA" w:rsidP="57CA01BA" w:rsidRDefault="57CA01BA" w14:paraId="5BE72997" w14:textId="78DE55E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440</w:t>
            </w:r>
          </w:p>
        </w:tc>
        <w:tc>
          <w:tcPr>
            <w:tcW w:w="990" w:type="dxa"/>
            <w:tcMar>
              <w:left w:w="105" w:type="dxa"/>
              <w:right w:w="105" w:type="dxa"/>
            </w:tcMar>
            <w:vAlign w:val="top"/>
          </w:tcPr>
          <w:p w:rsidR="57CA01BA" w:rsidP="57CA01BA" w:rsidRDefault="57CA01BA" w14:paraId="1E29D751" w14:textId="0EAFFEB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1050" w:type="dxa"/>
            <w:tcMar>
              <w:left w:w="105" w:type="dxa"/>
              <w:right w:w="105" w:type="dxa"/>
            </w:tcMar>
            <w:vAlign w:val="top"/>
          </w:tcPr>
          <w:p w:rsidR="57CA01BA" w:rsidP="57CA01BA" w:rsidRDefault="57CA01BA" w14:paraId="60B1081F" w14:textId="3B2FAC4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880</w:t>
            </w:r>
          </w:p>
        </w:tc>
      </w:tr>
      <w:tr w:rsidR="57CA01BA" w:rsidTr="57CA01BA" w14:paraId="3BAA785B">
        <w:trPr>
          <w:trHeight w:val="300"/>
        </w:trPr>
        <w:tc>
          <w:tcPr>
            <w:tcW w:w="1650" w:type="dxa"/>
            <w:tcMar>
              <w:left w:w="105" w:type="dxa"/>
              <w:right w:w="105" w:type="dxa"/>
            </w:tcMar>
            <w:vAlign w:val="top"/>
          </w:tcPr>
          <w:p w:rsidR="57CA01BA" w:rsidP="57CA01BA" w:rsidRDefault="57CA01BA" w14:paraId="531DFC54" w14:textId="7BAD8DF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1695" w:type="dxa"/>
            <w:tcMar>
              <w:left w:w="105" w:type="dxa"/>
              <w:right w:w="105" w:type="dxa"/>
            </w:tcMar>
            <w:vAlign w:val="top"/>
          </w:tcPr>
          <w:p w:rsidR="57CA01BA" w:rsidP="57CA01BA" w:rsidRDefault="57CA01BA" w14:paraId="5C8EB68F" w14:textId="0ECFB12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w:t>
            </w:r>
          </w:p>
        </w:tc>
        <w:tc>
          <w:tcPr>
            <w:tcW w:w="930" w:type="dxa"/>
            <w:tcMar>
              <w:left w:w="105" w:type="dxa"/>
              <w:right w:w="105" w:type="dxa"/>
            </w:tcMar>
            <w:vAlign w:val="top"/>
          </w:tcPr>
          <w:p w:rsidR="57CA01BA" w:rsidP="57CA01BA" w:rsidRDefault="57CA01BA" w14:paraId="5B66B8DE" w14:textId="0F1019D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0.55</w:t>
            </w:r>
          </w:p>
        </w:tc>
        <w:tc>
          <w:tcPr>
            <w:tcW w:w="915" w:type="dxa"/>
            <w:tcMar>
              <w:left w:w="105" w:type="dxa"/>
              <w:right w:w="105" w:type="dxa"/>
            </w:tcMar>
            <w:vAlign w:val="top"/>
          </w:tcPr>
          <w:p w:rsidR="57CA01BA" w:rsidP="57CA01BA" w:rsidRDefault="57CA01BA" w14:paraId="04D0B287" w14:textId="4D7F580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0.62</w:t>
            </w:r>
          </w:p>
        </w:tc>
        <w:tc>
          <w:tcPr>
            <w:tcW w:w="915" w:type="dxa"/>
            <w:tcMar>
              <w:left w:w="105" w:type="dxa"/>
              <w:right w:w="105" w:type="dxa"/>
            </w:tcMar>
            <w:vAlign w:val="top"/>
          </w:tcPr>
          <w:p w:rsidR="57CA01BA" w:rsidP="57CA01BA" w:rsidRDefault="57CA01BA" w14:paraId="226BF867" w14:textId="09FD4C1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0.58</w:t>
            </w:r>
          </w:p>
        </w:tc>
        <w:tc>
          <w:tcPr>
            <w:tcW w:w="1215" w:type="dxa"/>
            <w:tcMar>
              <w:left w:w="105" w:type="dxa"/>
              <w:right w:w="105" w:type="dxa"/>
            </w:tcMar>
            <w:vAlign w:val="top"/>
          </w:tcPr>
          <w:p w:rsidR="57CA01BA" w:rsidP="57CA01BA" w:rsidRDefault="57CA01BA" w14:paraId="37B00BC5" w14:textId="7127FE6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440</w:t>
            </w:r>
          </w:p>
        </w:tc>
        <w:tc>
          <w:tcPr>
            <w:tcW w:w="990" w:type="dxa"/>
            <w:tcMar>
              <w:left w:w="105" w:type="dxa"/>
              <w:right w:w="105" w:type="dxa"/>
            </w:tcMar>
            <w:vAlign w:val="top"/>
          </w:tcPr>
          <w:p w:rsidR="57CA01BA" w:rsidP="57CA01BA" w:rsidRDefault="57CA01BA" w14:paraId="058ABAE0" w14:textId="099F8BB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0.56</w:t>
            </w:r>
          </w:p>
        </w:tc>
        <w:tc>
          <w:tcPr>
            <w:tcW w:w="1050" w:type="dxa"/>
            <w:tcMar>
              <w:left w:w="105" w:type="dxa"/>
              <w:right w:w="105" w:type="dxa"/>
            </w:tcMar>
            <w:vAlign w:val="top"/>
          </w:tcPr>
          <w:p w:rsidR="57CA01BA" w:rsidP="57CA01BA" w:rsidRDefault="57CA01BA" w14:paraId="03841BC0" w14:textId="227E586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880</w:t>
            </w:r>
          </w:p>
        </w:tc>
      </w:tr>
      <w:tr w:rsidR="57CA01BA" w:rsidTr="57CA01BA" w14:paraId="041F18C1">
        <w:trPr>
          <w:trHeight w:val="300"/>
        </w:trPr>
        <w:tc>
          <w:tcPr>
            <w:tcW w:w="1650" w:type="dxa"/>
            <w:tcMar>
              <w:left w:w="105" w:type="dxa"/>
              <w:right w:w="105" w:type="dxa"/>
            </w:tcMar>
            <w:vAlign w:val="top"/>
          </w:tcPr>
          <w:p w:rsidR="57CA01BA" w:rsidP="57CA01BA" w:rsidRDefault="57CA01BA" w14:paraId="33158B69" w14:textId="53D3014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1695" w:type="dxa"/>
            <w:tcMar>
              <w:left w:w="105" w:type="dxa"/>
              <w:right w:w="105" w:type="dxa"/>
            </w:tcMar>
            <w:vAlign w:val="top"/>
          </w:tcPr>
          <w:p w:rsidR="57CA01BA" w:rsidP="57CA01BA" w:rsidRDefault="57CA01BA" w14:paraId="3825381C" w14:textId="2D4DFE2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2CBF8476" w14:textId="60CCC2B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0.45</w:t>
            </w:r>
          </w:p>
        </w:tc>
        <w:tc>
          <w:tcPr>
            <w:tcW w:w="915" w:type="dxa"/>
            <w:tcMar>
              <w:left w:w="105" w:type="dxa"/>
              <w:right w:w="105" w:type="dxa"/>
            </w:tcMar>
            <w:vAlign w:val="top"/>
          </w:tcPr>
          <w:p w:rsidR="57CA01BA" w:rsidP="57CA01BA" w:rsidRDefault="57CA01BA" w14:paraId="35EBAA4D" w14:textId="00B0604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0.50</w:t>
            </w:r>
          </w:p>
        </w:tc>
        <w:tc>
          <w:tcPr>
            <w:tcW w:w="915" w:type="dxa"/>
            <w:tcMar>
              <w:left w:w="105" w:type="dxa"/>
              <w:right w:w="105" w:type="dxa"/>
            </w:tcMar>
            <w:vAlign w:val="top"/>
          </w:tcPr>
          <w:p w:rsidR="57CA01BA" w:rsidP="57CA01BA" w:rsidRDefault="57CA01BA" w14:paraId="38C302AA" w14:textId="185B160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0.47</w:t>
            </w:r>
          </w:p>
        </w:tc>
        <w:tc>
          <w:tcPr>
            <w:tcW w:w="1215" w:type="dxa"/>
            <w:tcMar>
              <w:left w:w="105" w:type="dxa"/>
              <w:right w:w="105" w:type="dxa"/>
            </w:tcMar>
            <w:vAlign w:val="top"/>
          </w:tcPr>
          <w:p w:rsidR="57CA01BA" w:rsidP="57CA01BA" w:rsidRDefault="57CA01BA" w14:paraId="1D1FEF42" w14:textId="6DD8E7B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28</w:t>
            </w:r>
          </w:p>
        </w:tc>
        <w:tc>
          <w:tcPr>
            <w:tcW w:w="990" w:type="dxa"/>
            <w:tcMar>
              <w:left w:w="105" w:type="dxa"/>
              <w:right w:w="105" w:type="dxa"/>
            </w:tcMar>
            <w:vAlign w:val="top"/>
          </w:tcPr>
          <w:p w:rsidR="57CA01BA" w:rsidP="57CA01BA" w:rsidRDefault="57CA01BA" w14:paraId="1E22172D" w14:textId="245FCCE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0.44</w:t>
            </w:r>
          </w:p>
        </w:tc>
        <w:tc>
          <w:tcPr>
            <w:tcW w:w="1050" w:type="dxa"/>
            <w:tcMar>
              <w:left w:w="105" w:type="dxa"/>
              <w:right w:w="105" w:type="dxa"/>
            </w:tcMar>
            <w:vAlign w:val="top"/>
          </w:tcPr>
          <w:p w:rsidR="57CA01BA" w:rsidP="57CA01BA" w:rsidRDefault="57CA01BA" w14:paraId="67B164D4" w14:textId="691123F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55</w:t>
            </w:r>
          </w:p>
        </w:tc>
      </w:tr>
      <w:tr w:rsidR="57CA01BA" w:rsidTr="57CA01BA" w14:paraId="684705C1">
        <w:trPr>
          <w:trHeight w:val="300"/>
        </w:trPr>
        <w:tc>
          <w:tcPr>
            <w:tcW w:w="1650" w:type="dxa"/>
            <w:tcMar>
              <w:left w:w="105" w:type="dxa"/>
              <w:right w:w="105" w:type="dxa"/>
            </w:tcMar>
            <w:vAlign w:val="top"/>
          </w:tcPr>
          <w:p w:rsidR="57CA01BA" w:rsidP="57CA01BA" w:rsidRDefault="57CA01BA" w14:paraId="067638B2" w14:textId="4ACBF3A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1695" w:type="dxa"/>
            <w:tcMar>
              <w:left w:w="105" w:type="dxa"/>
              <w:right w:w="105" w:type="dxa"/>
            </w:tcMar>
            <w:vAlign w:val="top"/>
          </w:tcPr>
          <w:p w:rsidR="57CA01BA" w:rsidP="57CA01BA" w:rsidRDefault="57CA01BA" w14:paraId="2C702131" w14:textId="5335EDF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Edema</w:t>
            </w:r>
          </w:p>
        </w:tc>
        <w:tc>
          <w:tcPr>
            <w:tcW w:w="930" w:type="dxa"/>
            <w:tcMar>
              <w:left w:w="105" w:type="dxa"/>
              <w:right w:w="105" w:type="dxa"/>
            </w:tcMar>
            <w:vAlign w:val="top"/>
          </w:tcPr>
          <w:p w:rsidR="57CA01BA" w:rsidP="57CA01BA" w:rsidRDefault="57CA01BA" w14:paraId="08A4820F" w14:textId="2B09396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0.42</w:t>
            </w:r>
          </w:p>
        </w:tc>
        <w:tc>
          <w:tcPr>
            <w:tcW w:w="915" w:type="dxa"/>
            <w:tcMar>
              <w:left w:w="105" w:type="dxa"/>
              <w:right w:w="105" w:type="dxa"/>
            </w:tcMar>
            <w:vAlign w:val="top"/>
          </w:tcPr>
          <w:p w:rsidR="57CA01BA" w:rsidP="57CA01BA" w:rsidRDefault="57CA01BA" w14:paraId="18E423C7" w14:textId="5EF8698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0.37</w:t>
            </w:r>
          </w:p>
        </w:tc>
        <w:tc>
          <w:tcPr>
            <w:tcW w:w="915" w:type="dxa"/>
            <w:tcMar>
              <w:left w:w="105" w:type="dxa"/>
              <w:right w:w="105" w:type="dxa"/>
            </w:tcMar>
            <w:vAlign w:val="top"/>
          </w:tcPr>
          <w:p w:rsidR="57CA01BA" w:rsidP="57CA01BA" w:rsidRDefault="57CA01BA" w14:paraId="3B37DB19" w14:textId="7A36DF9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0.39</w:t>
            </w:r>
          </w:p>
        </w:tc>
        <w:tc>
          <w:tcPr>
            <w:tcW w:w="1215" w:type="dxa"/>
            <w:tcMar>
              <w:left w:w="105" w:type="dxa"/>
              <w:right w:w="105" w:type="dxa"/>
            </w:tcMar>
            <w:vAlign w:val="top"/>
          </w:tcPr>
          <w:p w:rsidR="57CA01BA" w:rsidP="57CA01BA" w:rsidRDefault="57CA01BA" w14:paraId="1FD59275" w14:textId="1EC8E37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27</w:t>
            </w:r>
          </w:p>
        </w:tc>
        <w:tc>
          <w:tcPr>
            <w:tcW w:w="990" w:type="dxa"/>
            <w:tcMar>
              <w:left w:w="105" w:type="dxa"/>
              <w:right w:w="105" w:type="dxa"/>
            </w:tcMar>
            <w:vAlign w:val="top"/>
          </w:tcPr>
          <w:p w:rsidR="57CA01BA" w:rsidP="57CA01BA" w:rsidRDefault="57CA01BA" w14:paraId="7DCD9032" w14:textId="44DA36B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0.44</w:t>
            </w:r>
          </w:p>
        </w:tc>
        <w:tc>
          <w:tcPr>
            <w:tcW w:w="1050" w:type="dxa"/>
            <w:tcMar>
              <w:left w:w="105" w:type="dxa"/>
              <w:right w:w="105" w:type="dxa"/>
            </w:tcMar>
            <w:vAlign w:val="top"/>
          </w:tcPr>
          <w:p w:rsidR="57CA01BA" w:rsidP="57CA01BA" w:rsidRDefault="57CA01BA" w14:paraId="3DA1957B" w14:textId="45F0DDF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55</w:t>
            </w:r>
          </w:p>
        </w:tc>
      </w:tr>
      <w:tr w:rsidR="57CA01BA" w:rsidTr="57CA01BA" w14:paraId="7D52772E">
        <w:trPr>
          <w:trHeight w:val="300"/>
        </w:trPr>
        <w:tc>
          <w:tcPr>
            <w:tcW w:w="1650" w:type="dxa"/>
            <w:tcMar>
              <w:left w:w="105" w:type="dxa"/>
              <w:right w:w="105" w:type="dxa"/>
            </w:tcMar>
            <w:vAlign w:val="top"/>
          </w:tcPr>
          <w:p w:rsidR="57CA01BA" w:rsidP="57CA01BA" w:rsidRDefault="57CA01BA" w14:paraId="08EFEED7" w14:textId="3B9C60F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1695" w:type="dxa"/>
            <w:tcMar>
              <w:left w:w="105" w:type="dxa"/>
              <w:right w:w="105" w:type="dxa"/>
            </w:tcMar>
            <w:vAlign w:val="top"/>
          </w:tcPr>
          <w:p w:rsidR="57CA01BA" w:rsidP="57CA01BA" w:rsidRDefault="57CA01BA" w14:paraId="51E08A72" w14:textId="236DBF1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42493F89" w14:textId="6740C53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0.75</w:t>
            </w:r>
          </w:p>
        </w:tc>
        <w:tc>
          <w:tcPr>
            <w:tcW w:w="915" w:type="dxa"/>
            <w:tcMar>
              <w:left w:w="105" w:type="dxa"/>
              <w:right w:w="105" w:type="dxa"/>
            </w:tcMar>
            <w:vAlign w:val="top"/>
          </w:tcPr>
          <w:p w:rsidR="57CA01BA" w:rsidP="57CA01BA" w:rsidRDefault="57CA01BA" w14:paraId="377D5962" w14:textId="30EB0E8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0.69</w:t>
            </w:r>
          </w:p>
        </w:tc>
        <w:tc>
          <w:tcPr>
            <w:tcW w:w="915" w:type="dxa"/>
            <w:tcMar>
              <w:left w:w="105" w:type="dxa"/>
              <w:right w:w="105" w:type="dxa"/>
            </w:tcMar>
            <w:vAlign w:val="top"/>
          </w:tcPr>
          <w:p w:rsidR="57CA01BA" w:rsidP="57CA01BA" w:rsidRDefault="57CA01BA" w14:paraId="6983C719" w14:textId="7F55506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0.72</w:t>
            </w:r>
          </w:p>
        </w:tc>
        <w:tc>
          <w:tcPr>
            <w:tcW w:w="1215" w:type="dxa"/>
            <w:tcMar>
              <w:left w:w="105" w:type="dxa"/>
              <w:right w:w="105" w:type="dxa"/>
            </w:tcMar>
            <w:vAlign w:val="top"/>
          </w:tcPr>
          <w:p w:rsidR="57CA01BA" w:rsidP="57CA01BA" w:rsidRDefault="57CA01BA" w14:paraId="370565B4" w14:textId="46E3EEB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39</w:t>
            </w:r>
          </w:p>
        </w:tc>
        <w:tc>
          <w:tcPr>
            <w:tcW w:w="990" w:type="dxa"/>
            <w:tcMar>
              <w:left w:w="105" w:type="dxa"/>
              <w:right w:w="105" w:type="dxa"/>
            </w:tcMar>
            <w:vAlign w:val="top"/>
          </w:tcPr>
          <w:p w:rsidR="57CA01BA" w:rsidP="57CA01BA" w:rsidRDefault="57CA01BA" w14:paraId="26EEF25F" w14:textId="5B0B6DA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0.73</w:t>
            </w:r>
          </w:p>
        </w:tc>
        <w:tc>
          <w:tcPr>
            <w:tcW w:w="1050" w:type="dxa"/>
            <w:tcMar>
              <w:left w:w="105" w:type="dxa"/>
              <w:right w:w="105" w:type="dxa"/>
            </w:tcMar>
            <w:vAlign w:val="top"/>
          </w:tcPr>
          <w:p w:rsidR="57CA01BA" w:rsidP="57CA01BA" w:rsidRDefault="57CA01BA" w14:paraId="25DEEB84" w14:textId="036046C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78</w:t>
            </w:r>
          </w:p>
        </w:tc>
      </w:tr>
      <w:tr w:rsidR="57CA01BA" w:rsidTr="57CA01BA" w14:paraId="780D0246">
        <w:trPr>
          <w:trHeight w:val="300"/>
        </w:trPr>
        <w:tc>
          <w:tcPr>
            <w:tcW w:w="1650" w:type="dxa"/>
            <w:tcMar>
              <w:left w:w="105" w:type="dxa"/>
              <w:right w:w="105" w:type="dxa"/>
            </w:tcMar>
            <w:vAlign w:val="top"/>
          </w:tcPr>
          <w:p w:rsidR="57CA01BA" w:rsidP="57CA01BA" w:rsidRDefault="57CA01BA" w14:paraId="6B936134" w14:textId="5C36A28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1695" w:type="dxa"/>
            <w:tcMar>
              <w:left w:w="105" w:type="dxa"/>
              <w:right w:w="105" w:type="dxa"/>
            </w:tcMar>
            <w:vAlign w:val="top"/>
          </w:tcPr>
          <w:p w:rsidR="57CA01BA" w:rsidP="57CA01BA" w:rsidRDefault="57CA01BA" w14:paraId="58E0A32C" w14:textId="1A7E6DD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w:t>
            </w:r>
          </w:p>
        </w:tc>
        <w:tc>
          <w:tcPr>
            <w:tcW w:w="930" w:type="dxa"/>
            <w:tcMar>
              <w:left w:w="105" w:type="dxa"/>
              <w:right w:w="105" w:type="dxa"/>
            </w:tcMar>
            <w:vAlign w:val="top"/>
          </w:tcPr>
          <w:p w:rsidR="57CA01BA" w:rsidP="57CA01BA" w:rsidRDefault="57CA01BA" w14:paraId="6D619FF7" w14:textId="1AE32C5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0.71</w:t>
            </w:r>
          </w:p>
        </w:tc>
        <w:tc>
          <w:tcPr>
            <w:tcW w:w="915" w:type="dxa"/>
            <w:tcMar>
              <w:left w:w="105" w:type="dxa"/>
              <w:right w:w="105" w:type="dxa"/>
            </w:tcMar>
            <w:vAlign w:val="top"/>
          </w:tcPr>
          <w:p w:rsidR="57CA01BA" w:rsidP="57CA01BA" w:rsidRDefault="57CA01BA" w14:paraId="74804369" w14:textId="7685C6D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0.77</w:t>
            </w:r>
          </w:p>
        </w:tc>
        <w:tc>
          <w:tcPr>
            <w:tcW w:w="915" w:type="dxa"/>
            <w:tcMar>
              <w:left w:w="105" w:type="dxa"/>
              <w:right w:w="105" w:type="dxa"/>
            </w:tcMar>
            <w:vAlign w:val="top"/>
          </w:tcPr>
          <w:p w:rsidR="57CA01BA" w:rsidP="57CA01BA" w:rsidRDefault="57CA01BA" w14:paraId="0397E6F5" w14:textId="5F94232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0.74</w:t>
            </w:r>
          </w:p>
        </w:tc>
        <w:tc>
          <w:tcPr>
            <w:tcW w:w="1215" w:type="dxa"/>
            <w:tcMar>
              <w:left w:w="105" w:type="dxa"/>
              <w:right w:w="105" w:type="dxa"/>
            </w:tcMar>
            <w:vAlign w:val="top"/>
          </w:tcPr>
          <w:p w:rsidR="57CA01BA" w:rsidP="57CA01BA" w:rsidRDefault="57CA01BA" w14:paraId="3285B1BA" w14:textId="3CB395A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39</w:t>
            </w:r>
          </w:p>
        </w:tc>
        <w:tc>
          <w:tcPr>
            <w:tcW w:w="990" w:type="dxa"/>
            <w:tcMar>
              <w:left w:w="105" w:type="dxa"/>
              <w:right w:w="105" w:type="dxa"/>
            </w:tcMar>
            <w:vAlign w:val="top"/>
          </w:tcPr>
          <w:p w:rsidR="57CA01BA" w:rsidP="57CA01BA" w:rsidRDefault="57CA01BA" w14:paraId="2F444EB9" w14:textId="5CA2566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0.73</w:t>
            </w:r>
          </w:p>
        </w:tc>
        <w:tc>
          <w:tcPr>
            <w:tcW w:w="1050" w:type="dxa"/>
            <w:tcMar>
              <w:left w:w="105" w:type="dxa"/>
              <w:right w:w="105" w:type="dxa"/>
            </w:tcMar>
            <w:vAlign w:val="top"/>
          </w:tcPr>
          <w:p w:rsidR="57CA01BA" w:rsidP="57CA01BA" w:rsidRDefault="57CA01BA" w14:paraId="3EC4442A" w14:textId="13B98E0F">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78</w:t>
            </w:r>
          </w:p>
        </w:tc>
      </w:tr>
      <w:tr w:rsidR="57CA01BA" w:rsidTr="57CA01BA" w14:paraId="397BA683">
        <w:trPr>
          <w:trHeight w:val="300"/>
        </w:trPr>
        <w:tc>
          <w:tcPr>
            <w:tcW w:w="1650" w:type="dxa"/>
            <w:tcMar>
              <w:left w:w="105" w:type="dxa"/>
              <w:right w:w="105" w:type="dxa"/>
            </w:tcMar>
            <w:vAlign w:val="top"/>
          </w:tcPr>
          <w:p w:rsidR="57CA01BA" w:rsidP="57CA01BA" w:rsidRDefault="57CA01BA" w14:paraId="66ACE005" w14:textId="063F9AF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1695" w:type="dxa"/>
            <w:tcMar>
              <w:left w:w="105" w:type="dxa"/>
              <w:right w:w="105" w:type="dxa"/>
            </w:tcMar>
            <w:vAlign w:val="top"/>
          </w:tcPr>
          <w:p w:rsidR="57CA01BA" w:rsidP="57CA01BA" w:rsidRDefault="57CA01BA" w14:paraId="6D461414" w14:textId="419075D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Healthy</w:t>
            </w:r>
          </w:p>
        </w:tc>
        <w:tc>
          <w:tcPr>
            <w:tcW w:w="930" w:type="dxa"/>
            <w:tcMar>
              <w:left w:w="105" w:type="dxa"/>
              <w:right w:w="105" w:type="dxa"/>
            </w:tcMar>
            <w:vAlign w:val="top"/>
          </w:tcPr>
          <w:p w:rsidR="57CA01BA" w:rsidP="57CA01BA" w:rsidRDefault="57CA01BA" w14:paraId="2EF58BED" w14:textId="41DB1688">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0.69</w:t>
            </w:r>
          </w:p>
        </w:tc>
        <w:tc>
          <w:tcPr>
            <w:tcW w:w="915" w:type="dxa"/>
            <w:tcMar>
              <w:left w:w="105" w:type="dxa"/>
              <w:right w:w="105" w:type="dxa"/>
            </w:tcMar>
            <w:vAlign w:val="top"/>
          </w:tcPr>
          <w:p w:rsidR="57CA01BA" w:rsidP="57CA01BA" w:rsidRDefault="57CA01BA" w14:paraId="05DD87A4" w14:textId="7FEE258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0.79</w:t>
            </w:r>
          </w:p>
        </w:tc>
        <w:tc>
          <w:tcPr>
            <w:tcW w:w="915" w:type="dxa"/>
            <w:tcMar>
              <w:left w:w="105" w:type="dxa"/>
              <w:right w:w="105" w:type="dxa"/>
            </w:tcMar>
            <w:vAlign w:val="top"/>
          </w:tcPr>
          <w:p w:rsidR="57CA01BA" w:rsidP="57CA01BA" w:rsidRDefault="57CA01BA" w14:paraId="7850B78B" w14:textId="47433DDA">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0.73</w:t>
            </w:r>
          </w:p>
        </w:tc>
        <w:tc>
          <w:tcPr>
            <w:tcW w:w="1215" w:type="dxa"/>
            <w:tcMar>
              <w:left w:w="105" w:type="dxa"/>
              <w:right w:w="105" w:type="dxa"/>
            </w:tcMar>
            <w:vAlign w:val="top"/>
          </w:tcPr>
          <w:p w:rsidR="57CA01BA" w:rsidP="57CA01BA" w:rsidRDefault="57CA01BA" w14:paraId="4DB87795" w14:textId="23D840F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42</w:t>
            </w:r>
          </w:p>
        </w:tc>
        <w:tc>
          <w:tcPr>
            <w:tcW w:w="990" w:type="dxa"/>
            <w:tcMar>
              <w:left w:w="105" w:type="dxa"/>
              <w:right w:w="105" w:type="dxa"/>
            </w:tcMar>
            <w:vAlign w:val="top"/>
          </w:tcPr>
          <w:p w:rsidR="57CA01BA" w:rsidP="57CA01BA" w:rsidRDefault="57CA01BA" w14:paraId="1C7E3475" w14:textId="0372571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0.71</w:t>
            </w:r>
          </w:p>
        </w:tc>
        <w:tc>
          <w:tcPr>
            <w:tcW w:w="1050" w:type="dxa"/>
            <w:tcMar>
              <w:left w:w="105" w:type="dxa"/>
              <w:right w:w="105" w:type="dxa"/>
            </w:tcMar>
            <w:vAlign w:val="top"/>
          </w:tcPr>
          <w:p w:rsidR="57CA01BA" w:rsidP="57CA01BA" w:rsidRDefault="57CA01BA" w14:paraId="1ACC33B4" w14:textId="57CDFDC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84</w:t>
            </w:r>
          </w:p>
        </w:tc>
      </w:tr>
      <w:tr w:rsidR="57CA01BA" w:rsidTr="57CA01BA" w14:paraId="53B178E3">
        <w:trPr>
          <w:trHeight w:val="300"/>
        </w:trPr>
        <w:tc>
          <w:tcPr>
            <w:tcW w:w="1650" w:type="dxa"/>
            <w:tcMar>
              <w:left w:w="105" w:type="dxa"/>
              <w:right w:w="105" w:type="dxa"/>
            </w:tcMar>
            <w:vAlign w:val="top"/>
          </w:tcPr>
          <w:p w:rsidR="57CA01BA" w:rsidP="57CA01BA" w:rsidRDefault="57CA01BA" w14:paraId="02FEB977" w14:textId="61764D2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1695" w:type="dxa"/>
            <w:tcMar>
              <w:left w:w="105" w:type="dxa"/>
              <w:right w:w="105" w:type="dxa"/>
            </w:tcMar>
            <w:vAlign w:val="top"/>
          </w:tcPr>
          <w:p w:rsidR="57CA01BA" w:rsidP="57CA01BA" w:rsidRDefault="57CA01BA" w14:paraId="3347B28C" w14:textId="72C80EA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Ketoacidosis</w:t>
            </w:r>
          </w:p>
        </w:tc>
        <w:tc>
          <w:tcPr>
            <w:tcW w:w="930" w:type="dxa"/>
            <w:tcMar>
              <w:left w:w="105" w:type="dxa"/>
              <w:right w:w="105" w:type="dxa"/>
            </w:tcMar>
            <w:vAlign w:val="top"/>
          </w:tcPr>
          <w:p w:rsidR="57CA01BA" w:rsidP="57CA01BA" w:rsidRDefault="57CA01BA" w14:paraId="1FB731FA" w14:textId="5B887B8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0.75</w:t>
            </w:r>
          </w:p>
        </w:tc>
        <w:tc>
          <w:tcPr>
            <w:tcW w:w="915" w:type="dxa"/>
            <w:tcMar>
              <w:left w:w="105" w:type="dxa"/>
              <w:right w:w="105" w:type="dxa"/>
            </w:tcMar>
            <w:vAlign w:val="top"/>
          </w:tcPr>
          <w:p w:rsidR="57CA01BA" w:rsidP="57CA01BA" w:rsidRDefault="57CA01BA" w14:paraId="72F05EB0" w14:textId="3552A2C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0.64</w:t>
            </w:r>
          </w:p>
        </w:tc>
        <w:tc>
          <w:tcPr>
            <w:tcW w:w="915" w:type="dxa"/>
            <w:tcMar>
              <w:left w:w="105" w:type="dxa"/>
              <w:right w:w="105" w:type="dxa"/>
            </w:tcMar>
            <w:vAlign w:val="top"/>
          </w:tcPr>
          <w:p w:rsidR="57CA01BA" w:rsidP="57CA01BA" w:rsidRDefault="57CA01BA" w14:paraId="36EDC6AF" w14:textId="59151EF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0.69</w:t>
            </w:r>
          </w:p>
        </w:tc>
        <w:tc>
          <w:tcPr>
            <w:tcW w:w="1215" w:type="dxa"/>
            <w:tcMar>
              <w:left w:w="105" w:type="dxa"/>
              <w:right w:w="105" w:type="dxa"/>
            </w:tcMar>
            <w:vAlign w:val="top"/>
          </w:tcPr>
          <w:p w:rsidR="57CA01BA" w:rsidP="57CA01BA" w:rsidRDefault="57CA01BA" w14:paraId="01AA2A5A" w14:textId="47B1802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42</w:t>
            </w:r>
          </w:p>
        </w:tc>
        <w:tc>
          <w:tcPr>
            <w:tcW w:w="990" w:type="dxa"/>
            <w:tcMar>
              <w:left w:w="105" w:type="dxa"/>
              <w:right w:w="105" w:type="dxa"/>
            </w:tcMar>
            <w:vAlign w:val="top"/>
          </w:tcPr>
          <w:p w:rsidR="57CA01BA" w:rsidP="57CA01BA" w:rsidRDefault="57CA01BA" w14:paraId="0BA18D24" w14:textId="65DE8FD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0.71</w:t>
            </w:r>
          </w:p>
        </w:tc>
        <w:tc>
          <w:tcPr>
            <w:tcW w:w="1050" w:type="dxa"/>
            <w:tcMar>
              <w:left w:w="105" w:type="dxa"/>
              <w:right w:w="105" w:type="dxa"/>
            </w:tcMar>
            <w:vAlign w:val="top"/>
          </w:tcPr>
          <w:p w:rsidR="57CA01BA" w:rsidP="57CA01BA" w:rsidRDefault="57CA01BA" w14:paraId="06C12AEA" w14:textId="43ABC79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84</w:t>
            </w:r>
          </w:p>
        </w:tc>
      </w:tr>
    </w:tbl>
    <w:p w:rsidR="47EF280F" w:rsidP="57CA01BA" w:rsidRDefault="47EF280F" w14:paraId="27E5823B" w14:textId="1C7C7CA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Some success in detecting ketoacidosis and bradycardia.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Detection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all other classes was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nearly a</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coin flip. The diagnosis of the failure came from the EDA on the features themselves: the “healthy” and adverse-effect classes overlap heavily on every vital we tracked. The most glaring example is hypotension — patients diagnosed with hypotension routinely have BP readings well above the 90/</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60 mm</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Hg textbook bound, because the diagnoses come from emergency-room and ICU visits in which the patient is actively being treated for an acute event. The “healthy” cohort is also a snapshot from an admission rather than a baseline, so the same vital can land in either bucket.</w:t>
      </w:r>
    </w:p>
    <w:p w:rsidR="47EF280F" w:rsidP="57CA01BA" w:rsidRDefault="47EF280F" w14:paraId="60EB9750" w14:textId="036546EB">
      <w:pPr>
        <w:pStyle w:val="Normal"/>
        <w:bidi w:val="0"/>
        <w:spacing w:before="240" w:beforeAutospacing="off" w:after="240" w:afterAutospacing="off" w:line="279" w:lineRule="auto"/>
        <w:ind/>
        <w:jc w:val="center"/>
      </w:pPr>
      <w:r w:rsidR="755404E1">
        <w:drawing>
          <wp:inline wp14:editId="64289DA9" wp14:anchorId="06CA5932">
            <wp:extent cx="3838575" cy="2409825"/>
            <wp:effectExtent l="0" t="0" r="0" b="0"/>
            <wp:docPr id="1771291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291438" name="Picture 1771291438"/>
                    <pic:cNvPicPr/>
                  </pic:nvPicPr>
                  <pic:blipFill>
                    <a:blip xmlns:r="http://schemas.openxmlformats.org/officeDocument/2006/relationships" r:embed="rId1784006294">
                      <a:extLst>
                        <a:ext uri="{28A0092B-C50C-407E-A947-70E740481C1C}">
                          <a14:useLocalDpi xmlns:a14="http://schemas.microsoft.com/office/drawing/2010/main"/>
                        </a:ext>
                      </a:extLst>
                    </a:blip>
                    <a:stretch>
                      <a:fillRect/>
                    </a:stretch>
                  </pic:blipFill>
                  <pic:spPr>
                    <a:xfrm>
                      <a:off x="0" y="0"/>
                      <a:ext cx="3838575" cy="2409825"/>
                    </a:xfrm>
                    <a:prstGeom prst="rect">
                      <a:avLst/>
                    </a:prstGeom>
                  </pic:spPr>
                </pic:pic>
              </a:graphicData>
            </a:graphic>
          </wp:inline>
        </w:drawing>
      </w:r>
    </w:p>
    <w:p w:rsidR="47EF280F" w:rsidP="57CA01BA" w:rsidRDefault="47EF280F" w14:paraId="7706201A" w14:textId="5AFEA7B1">
      <w:pPr>
        <w:pStyle w:val="Normal"/>
        <w:bidi w:val="0"/>
        <w:spacing w:before="240" w:beforeAutospacing="off" w:after="240" w:afterAutospacing="off" w:line="279" w:lineRule="auto"/>
        <w:ind/>
        <w:jc w:val="center"/>
      </w:pPr>
      <w:r w:rsidR="755404E1">
        <w:drawing>
          <wp:inline wp14:editId="2AB521BB" wp14:anchorId="393B6C58">
            <wp:extent cx="3790950" cy="2390775"/>
            <wp:effectExtent l="0" t="0" r="0" b="0"/>
            <wp:docPr id="206285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85526" name="Picture 206285526"/>
                    <pic:cNvPicPr/>
                  </pic:nvPicPr>
                  <pic:blipFill>
                    <a:blip xmlns:r="http://schemas.openxmlformats.org/officeDocument/2006/relationships" r:embed="rId560309996">
                      <a:extLst>
                        <a:ext uri="{28A0092B-C50C-407E-A947-70E740481C1C}">
                          <a14:useLocalDpi xmlns:a14="http://schemas.microsoft.com/office/drawing/2010/main"/>
                        </a:ext>
                      </a:extLst>
                    </a:blip>
                    <a:stretch>
                      <a:fillRect/>
                    </a:stretch>
                  </pic:blipFill>
                  <pic:spPr>
                    <a:xfrm>
                      <a:off x="0" y="0"/>
                      <a:ext cx="3790950" cy="2390775"/>
                    </a:xfrm>
                    <a:prstGeom prst="rect">
                      <a:avLst/>
                    </a:prstGeom>
                  </pic:spPr>
                </pic:pic>
              </a:graphicData>
            </a:graphic>
          </wp:inline>
        </w:drawing>
      </w:r>
    </w:p>
    <w:p w:rsidR="47EF280F" w:rsidP="57CA01BA" w:rsidRDefault="47EF280F" w14:paraId="736FF647" w14:textId="4681BB48">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takeaway: MIMIC-IV gives us excellent demographic, lab, and prescription information, but the vital trajectories embedded in the dataset are not representative of the home-monitoring scenario the project actually targets. The visit-level features were a dead end. We needed synthetic vital trajectories anchored in real MIMIC patient contexts.</w:t>
      </w:r>
    </w:p>
    <w:p w:rsidR="47EF280F" w:rsidP="57CA01BA" w:rsidRDefault="47EF280F" w14:paraId="51190931" w14:textId="6DE259C6">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8. Synthetic Dataset Creation</w:t>
      </w:r>
    </w:p>
    <w:p w:rsidR="47EF280F" w:rsidP="57CA01BA" w:rsidRDefault="47EF280F" w14:paraId="1092E458" w14:textId="7BB08D2E">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v2 pipeline generates synthetic patient-weeks. Each row is one week of twice-daily vitals and ECG measurements (14 timepoints) for a single patient context. The per-week labels are sampled in advance to enforce balanced incidence across the eleven adverse-effect flags, and the trajectories are then synthesized to be consistent with the sampled labels. The patient context — age, gender, baseline labs, prescription pattern, contraindication history — comes from real MIMIC visits. The result is a training set that preserves realistic clinical correlations while still giving the classifier enough positive examples of every adverse effect to learn from.</w:t>
      </w:r>
    </w:p>
    <w:p w:rsidR="47EF280F" w:rsidP="57CA01BA" w:rsidRDefault="47EF280F" w14:paraId="6F1757C2" w14:textId="079140EF">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T</w:t>
      </w:r>
      <w:r w:rsidRPr="57CA01BA" w:rsidR="7CD6D952">
        <w:rPr>
          <w:rFonts w:ascii="Calibri" w:hAnsi="Calibri" w:eastAsia="Calibri" w:cs="Calibri"/>
          <w:b w:val="1"/>
          <w:bCs w:val="1"/>
          <w:i w:val="0"/>
          <w:iCs w:val="0"/>
          <w:caps w:val="0"/>
          <w:smallCaps w:val="0"/>
          <w:noProof w:val="0"/>
          <w:color w:val="1F2937"/>
          <w:sz w:val="26"/>
          <w:szCs w:val="26"/>
          <w:lang w:val="en-US"/>
        </w:rPr>
        <w:t>hree</w:t>
      </w:r>
      <w:r w:rsidRPr="57CA01BA" w:rsidR="20491BB1">
        <w:rPr>
          <w:rFonts w:ascii="Calibri" w:hAnsi="Calibri" w:eastAsia="Calibri" w:cs="Calibri"/>
          <w:b w:val="1"/>
          <w:bCs w:val="1"/>
          <w:i w:val="0"/>
          <w:iCs w:val="0"/>
          <w:caps w:val="0"/>
          <w:smallCaps w:val="0"/>
          <w:noProof w:val="0"/>
          <w:color w:val="1F2937"/>
          <w:sz w:val="26"/>
          <w:szCs w:val="26"/>
          <w:lang w:val="en-US"/>
        </w:rPr>
        <w:t xml:space="preserve"> source artefacts</w:t>
      </w:r>
    </w:p>
    <w:p w:rsidR="47EF280F" w:rsidP="57CA01BA" w:rsidRDefault="47EF280F" w14:paraId="440F3EFA" w14:textId="0A19732C">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synthetic_CHF_visits_v2.parquet (135 MB, ~137k visits):</w:t>
      </w:r>
    </w:p>
    <w:p w:rsidR="47EF280F" w:rsidP="57CA01BA" w:rsidRDefault="47EF280F" w14:paraId="07199CD8" w14:textId="4111D29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Pre-built snapshot of MIMIC-IV CHF admissions extracted with filters_v2. Each row is one admission, with: subject_id, hadm_id, anchor_age, gender, baseline_labs (a dict of K / Na / Cr / eGFR / HCO3 medians from labs_2d), gdmt_prescriptions (list of records with drug name, dose, target, ratio), labs_2d (the lab events from the 48 hours around the index event), contraindication_diagnoses (list of ICD codes from icd_contraind), and ecg_study_ids (links into MIMIC-IV-ECG when present). This file is the seed for the mimic-mode generator.</w:t>
      </w:r>
    </w:p>
    <w:p w:rsidR="47EF280F" w:rsidP="57CA01BA" w:rsidRDefault="47EF280F" w14:paraId="16D04250" w14:textId="492ACDCB">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1"/>
          <w:bCs w:val="1"/>
          <w:i w:val="0"/>
          <w:iCs w:val="0"/>
          <w:caps w:val="0"/>
          <w:smallCaps w:val="0"/>
          <w:noProof w:val="0"/>
          <w:color w:val="000000" w:themeColor="text1" w:themeTint="FF" w:themeShade="FF"/>
          <w:sz w:val="22"/>
          <w:szCs w:val="22"/>
          <w:lang w:val="en-US"/>
        </w:rPr>
        <w:t>synthetic_data_weeks.parquet (the training set):</w:t>
      </w:r>
    </w:p>
    <w:p w:rsidR="47EF280F" w:rsidP="57CA01BA" w:rsidRDefault="47EF280F" w14:paraId="53822D39" w14:textId="0722C2A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Produced by the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data_gen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module. </w:t>
      </w:r>
      <w:r w:rsidRPr="57CA01BA" w:rsidR="426CE2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data is generated using Gaussian sampling for each vital based on the vitals patterns associated </w:t>
      </w:r>
      <w:r w:rsidRPr="57CA01BA" w:rsidR="426CE247">
        <w:rPr>
          <w:rFonts w:ascii="Calibri" w:hAnsi="Calibri" w:eastAsia="Calibri" w:cs="Calibri"/>
          <w:b w:val="0"/>
          <w:bCs w:val="0"/>
          <w:i w:val="0"/>
          <w:iCs w:val="0"/>
          <w:caps w:val="0"/>
          <w:smallCaps w:val="0"/>
          <w:noProof w:val="0"/>
          <w:color w:val="000000" w:themeColor="text1" w:themeTint="FF" w:themeShade="FF"/>
          <w:sz w:val="22"/>
          <w:szCs w:val="22"/>
          <w:lang w:val="en-US"/>
        </w:rPr>
        <w:t>wit</w:t>
      </w:r>
      <w:r w:rsidRPr="57CA01BA" w:rsidR="426CE2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 each condition.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For each requested patient-week:</w:t>
      </w:r>
    </w:p>
    <w:p w:rsidR="47EF280F" w:rsidP="57CA01BA" w:rsidRDefault="47EF280F" w14:paraId="44CAF034" w14:textId="3923007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Sample a label vector from a balanced distribution over the 11 flags.</w:t>
      </w:r>
    </w:p>
    <w:p w:rsidR="47EF280F" w:rsidP="57CA01BA" w:rsidRDefault="47EF280F" w14:paraId="46FE311E" w14:textId="4B3FB32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Either (mimic mode) sample a real visit and copy its demographics, baseline labs, and GDMT prescription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state;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(distribution mode) draw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all of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above from Gaussians. Mimic mode is the default when synthetic_CHF_visits_v</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2.parquet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present.</w:t>
      </w:r>
    </w:p>
    <w:p w:rsidR="47EF280F" w:rsidP="57CA01BA" w:rsidRDefault="47EF280F" w14:paraId="61DA5932" w14:textId="5A7396B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Synthesize 14 twice-daily timepoints (HR, SBP, DBP, SpO2, weight, plus ECG QRS / QTc / rhythm / T-peaked flag) consistent with the sampled labels. Each label has a deterministic vital signature —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e.g.</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hyperkalemia drives a peaked T wave, widening QRS, and a rhythm shift; volume depletion drives weight loss, falling SBP, and rising HR.</w:t>
      </w:r>
    </w:p>
    <w:p w:rsidR="47EF280F" w:rsidP="57CA01BA" w:rsidRDefault="47EF280F" w14:paraId="221A2985" w14:textId="734E71E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Optionally synthesize a confirmation lab draw at the end of the week if the label vector implies labs were ordered. The confirmation lab schema mirrors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baseline_labs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7EF280F" w:rsidP="57CA01BA" w:rsidRDefault="47EF280F" w14:paraId="443C0590" w14:textId="72FADAD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Emit one parquet row per week.</w:t>
      </w:r>
    </w:p>
    <w:p w:rsidR="47EF280F" w:rsidP="57CA01BA" w:rsidRDefault="47EF280F" w14:paraId="6BE032A4" w14:textId="4C51B82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10,000 weeks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the default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training-set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size. Generation takes about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90 seconds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a modern laptop in mimic mode. The output is then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featurized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(108 features per week) and fed into the classifier trainer.</w:t>
      </w:r>
    </w:p>
    <w:p w:rsidR="47EF280F" w:rsidP="57CA01BA" w:rsidRDefault="47EF280F" w14:paraId="55720A94" w14:textId="5CB5EFDF">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i w:val="0"/>
          <w:iCs w:val="0"/>
          <w:caps w:val="0"/>
          <w:smallCaps w:val="0"/>
          <w:noProof w:val="0"/>
          <w:color w:val="000000" w:themeColor="text1" w:themeTint="FF" w:themeShade="FF"/>
          <w:sz w:val="22"/>
          <w:szCs w:val="22"/>
          <w:lang w:val="en-US"/>
        </w:rPr>
      </w:pPr>
      <w:r w:rsidRPr="57CA01BA" w:rsidR="05B83482">
        <w:rPr>
          <w:rFonts w:ascii="Calibri" w:hAnsi="Calibri" w:eastAsia="Calibri" w:cs="Calibri"/>
          <w:b w:val="1"/>
          <w:bCs w:val="1"/>
          <w:i w:val="0"/>
          <w:iCs w:val="0"/>
          <w:caps w:val="0"/>
          <w:smallCaps w:val="0"/>
          <w:noProof w:val="0"/>
          <w:color w:val="000000" w:themeColor="text1" w:themeTint="FF" w:themeShade="FF"/>
          <w:sz w:val="22"/>
          <w:szCs w:val="22"/>
          <w:lang w:val="en-US"/>
        </w:rPr>
        <w:t>c</w:t>
      </w:r>
      <w:r w:rsidRPr="57CA01BA" w:rsidR="04CC0FF0">
        <w:rPr>
          <w:rFonts w:ascii="Calibri" w:hAnsi="Calibri" w:eastAsia="Calibri" w:cs="Calibri"/>
          <w:b w:val="1"/>
          <w:bCs w:val="1"/>
          <w:i w:val="0"/>
          <w:iCs w:val="0"/>
          <w:caps w:val="0"/>
          <w:smallCaps w:val="0"/>
          <w:noProof w:val="0"/>
          <w:color w:val="000000" w:themeColor="text1" w:themeTint="FF" w:themeShade="FF"/>
          <w:sz w:val="22"/>
          <w:szCs w:val="22"/>
          <w:lang w:val="en-US"/>
        </w:rPr>
        <w:t>hf_weekly_synthetic.csv</w:t>
      </w:r>
      <w:r w:rsidRPr="57CA01BA" w:rsidR="2983E14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7CA01BA" w:rsidR="45F5D0FE">
        <w:rPr>
          <w:rFonts w:ascii="Calibri" w:hAnsi="Calibri" w:eastAsia="Calibri" w:cs="Calibri"/>
          <w:b w:val="1"/>
          <w:bCs w:val="1"/>
          <w:i w:val="0"/>
          <w:iCs w:val="0"/>
          <w:caps w:val="0"/>
          <w:smallCaps w:val="0"/>
          <w:noProof w:val="0"/>
          <w:color w:val="000000" w:themeColor="text1" w:themeTint="FF" w:themeShade="FF"/>
          <w:sz w:val="22"/>
          <w:szCs w:val="22"/>
          <w:lang w:val="en-US"/>
        </w:rPr>
        <w:t>GAN generated</w:t>
      </w:r>
      <w:r w:rsidRPr="57CA01BA" w:rsidR="2983E14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training set):</w:t>
      </w:r>
    </w:p>
    <w:p w:rsidR="47EF280F" w:rsidP="57CA01BA" w:rsidRDefault="47EF280F" w14:paraId="42EF3C76" w14:textId="6D40CA5B">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983E143">
        <w:rPr>
          <w:rFonts w:ascii="Calibri" w:hAnsi="Calibri" w:eastAsia="Calibri" w:cs="Calibri"/>
          <w:b w:val="0"/>
          <w:bCs w:val="0"/>
          <w:i w:val="0"/>
          <w:iCs w:val="0"/>
          <w:caps w:val="0"/>
          <w:smallCaps w:val="0"/>
          <w:noProof w:val="0"/>
          <w:color w:val="000000" w:themeColor="text1" w:themeTint="FF" w:themeShade="FF"/>
          <w:sz w:val="22"/>
          <w:szCs w:val="22"/>
          <w:lang w:val="en-US"/>
        </w:rPr>
        <w:t>Produced by GAN model. Will replace Gaussian-based synthetic dataset for synthetic classification expermients.</w:t>
      </w:r>
      <w:r w:rsidRPr="57CA01BA" w:rsidR="51AE34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More realistic data compared to Gaussian sampling, to better train classifier.</w:t>
      </w:r>
      <w:r w:rsidRPr="57CA01BA" w:rsidR="122FB6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122FB639">
        <w:rPr>
          <w:rFonts w:ascii="Calibri" w:hAnsi="Calibri" w:eastAsia="Calibri" w:cs="Calibri"/>
          <w:b w:val="0"/>
          <w:bCs w:val="0"/>
          <w:i w:val="0"/>
          <w:iCs w:val="0"/>
          <w:caps w:val="0"/>
          <w:smallCaps w:val="0"/>
          <w:noProof w:val="0"/>
          <w:color w:val="000000" w:themeColor="text1" w:themeTint="FF" w:themeShade="FF"/>
          <w:sz w:val="22"/>
          <w:szCs w:val="22"/>
          <w:lang w:val="en-US"/>
        </w:rPr>
        <w:t>Vitals, labs, ECG features, GDMT medications, and all 11 adverse effect flags were then generated to be clinically consistent with that scenario: hyperkalemia patients had K⁺ above 5.6, bradycardia patients had HR below 55, worsening HF patients gained 2–8 kg over the week with SpO2 dropping below 93%.</w:t>
      </w:r>
    </w:p>
    <w:p w:rsidR="47EF280F" w:rsidP="57CA01BA" w:rsidRDefault="47EF280F" w14:paraId="64976D5F" w14:textId="704D0CC1">
      <w:pPr>
        <w:pStyle w:val="Normal"/>
        <w:bidi w:val="0"/>
        <w:spacing w:before="0" w:beforeAutospacing="off" w:after="160" w:afterAutospacing="off" w:line="279" w:lineRule="auto"/>
        <w:ind w:left="0" w:right="0"/>
        <w:jc w:val="left"/>
      </w:pPr>
      <w:r w:rsidRPr="57CA01BA" w:rsidR="122FB639">
        <w:rPr>
          <w:rFonts w:ascii="Calibri" w:hAnsi="Calibri" w:eastAsia="Calibri" w:cs="Calibri"/>
          <w:b w:val="0"/>
          <w:bCs w:val="0"/>
          <w:i w:val="0"/>
          <w:iCs w:val="0"/>
          <w:caps w:val="0"/>
          <w:smallCaps w:val="0"/>
          <w:noProof w:val="0"/>
          <w:color w:val="000000" w:themeColor="text1" w:themeTint="FF" w:themeShade="FF"/>
          <w:sz w:val="22"/>
          <w:szCs w:val="22"/>
          <w:lang w:val="en-US"/>
        </w:rPr>
        <w:t>Each patient received 14 vital readings (twice daily × 7 days), with weekly summary statistics — mean, min, max, and trend — computed as the classifier input features. Labs followed the same logic: renal dysfunction patients had creatinine 1.9–4.5 mg/dL with eGFR below 40, and eGFR was calculated from the CKD-EPI formula rather than hardcoded. GDMT prescriptions were assigned at real HFrEF rates — ARNi 45%, beta-blocker 88%, MRA 70%, SGLT2i 65%. After generation, three post-processing fixes were applied: correcting medication prescription rates that were near zero in early versions, ensuring renal_dysfunction_detected fired whenever creatinine rise exceeded 30%, and ensuring bradycardia_detected fired whenever HR_min dropped below 50 BPM. The final output was 137,712 rows with 11 binary AE flag columns as classifier labels and approximately 40 vital, ECG, and medication columns as classifier features.</w:t>
      </w:r>
    </w:p>
    <w:p w:rsidR="47EF280F" w:rsidP="57CA01BA" w:rsidRDefault="47EF280F" w14:paraId="5D37D6F4" w14:textId="0AF3F2C8">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Resulting label balance</w:t>
      </w:r>
    </w:p>
    <w:p w:rsidR="47EF280F" w:rsidP="57CA01BA" w:rsidRDefault="47EF280F" w14:paraId="28EAB1FB" w14:textId="210FA488">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Roughly 30</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–40% positive rate per flag. This is high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relative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the real clinical incidence — deliberately so, because real-world incidence is low enough that a naively trained classifier would learn to always predict “not detected.” The production threshold is then calibrated against the lower real incidence at deployment time. For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now</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team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operates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at the default 0.5 threshold.</w:t>
      </w:r>
    </w:p>
    <w:p w:rsidR="47EF280F" w:rsidP="57CA01BA" w:rsidRDefault="47EF280F" w14:paraId="218E36BF" w14:textId="0063C5BC">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9. Classifier v2: LightGBM Multi-Label</w:t>
      </w:r>
    </w:p>
    <w:p w:rsidR="47EF280F" w:rsidP="57CA01BA" w:rsidRDefault="47EF280F" w14:paraId="13937956" w14:textId="7BD4E1D3">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second classifier is a set of eleven LightGBM gradient-boosted classifiers, one per adverse-effect flag, trained on the synthetic patient-weeks. The models share a single feature representation but produce independent probability outputs. The engine consumes the binarized flags at threshold 0.5 by default; the strategy applier can also consume the raw probabilities for tie-breaking.</w:t>
      </w:r>
    </w:p>
    <w:p w:rsidR="47EF280F" w:rsidP="57CA01BA" w:rsidRDefault="47EF280F" w14:paraId="3507F8EE" w14:textId="52743D65">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Featurization</w:t>
      </w:r>
    </w:p>
    <w:p w:rsidR="47EF280F" w:rsidP="57CA01BA" w:rsidRDefault="47EF280F" w14:paraId="5BE7195A" w14:textId="5E6ED6E6">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Each row’s 14 timepoints are reduced to 108 scalar features. Per vital and per ECG-scalar channel we compute mean, min, max, range, first value, last value, slope, and number of missing samples. Rhythm is one-hot encoded across the 11 categorical rhythm labels. The patient’s age, gender (one-hot M), and per-class on/off / actual-dose / target-dose / dose-ratio fields round out the feature vector.</w:t>
      </w:r>
    </w:p>
    <w:p w:rsidR="47EF280F" w:rsidP="57CA01BA" w:rsidRDefault="47EF280F" w14:paraId="471A1B34" w14:textId="6F2D9D16">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Training</w:t>
      </w:r>
    </w:p>
    <w:p w:rsidR="47EF280F" w:rsidP="57CA01BA" w:rsidRDefault="47EF280F" w14:paraId="6C5D2F1A" w14:textId="0F9DD311">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GroupShuffleSplit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subject_id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 patient appears in more than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one of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train /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val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test).</w:t>
      </w:r>
    </w:p>
    <w:p w:rsidR="47EF280F" w:rsidP="57CA01BA" w:rsidRDefault="47EF280F" w14:paraId="0B918741" w14:textId="16B2AE7F">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70% train, 15% validation, 15% test.</w:t>
      </w:r>
    </w:p>
    <w:p w:rsidR="47EF280F" w:rsidP="57CA01BA" w:rsidRDefault="47EF280F" w14:paraId="09F72E43" w14:textId="2BD2BC49">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LightGBM</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n_estimators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=500,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learning_rate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=0.05,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num_leaves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=63,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min_child_samples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=30, subsample=0.85,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colsample_bytree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=0.85,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reg_lambda</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=1.0,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early_stopping_rounds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=30 on validation AUC.</w:t>
      </w:r>
    </w:p>
    <w:p w:rsidR="47EF280F" w:rsidP="57CA01BA" w:rsidRDefault="47EF280F" w14:paraId="04F4DD5F" w14:textId="1D675AB9">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Trained eleven independent boosters — one per label — because the labels are not mutually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exclusive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the per-label class balance varies.</w:t>
      </w:r>
    </w:p>
    <w:p w:rsidR="47EF280F" w:rsidP="57CA01BA" w:rsidRDefault="47EF280F" w14:paraId="2BE445FB" w14:textId="55C58F93">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Per-flag test-set AUROC (10,000 weeks, mimic-mode synth)</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57CA01BA" w:rsidTr="57CA01BA" w14:paraId="7B4107BB">
        <w:trPr>
          <w:trHeight w:val="300"/>
        </w:trPr>
        <w:tc>
          <w:tcPr>
            <w:tcW w:w="4680" w:type="dxa"/>
            <w:shd w:val="clear" w:color="auto" w:fill="D5E8F0"/>
            <w:tcMar>
              <w:left w:w="105" w:type="dxa"/>
              <w:right w:w="105" w:type="dxa"/>
            </w:tcMar>
            <w:vAlign w:val="top"/>
          </w:tcPr>
          <w:p w:rsidR="57CA01BA" w:rsidP="57CA01BA" w:rsidRDefault="57CA01BA" w14:paraId="14CA3404" w14:textId="576FA8BF">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Flag</w:t>
            </w:r>
          </w:p>
        </w:tc>
        <w:tc>
          <w:tcPr>
            <w:tcW w:w="4680" w:type="dxa"/>
            <w:shd w:val="clear" w:color="auto" w:fill="D5E8F0"/>
            <w:tcMar>
              <w:left w:w="105" w:type="dxa"/>
              <w:right w:w="105" w:type="dxa"/>
            </w:tcMar>
            <w:vAlign w:val="top"/>
          </w:tcPr>
          <w:p w:rsidR="57CA01BA" w:rsidP="57CA01BA" w:rsidRDefault="57CA01BA" w14:paraId="24D3DC36" w14:textId="6EA537D5">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AUROC</w:t>
            </w:r>
          </w:p>
        </w:tc>
      </w:tr>
      <w:tr w:rsidR="57CA01BA" w:rsidTr="57CA01BA" w14:paraId="2A8F95E7">
        <w:trPr>
          <w:trHeight w:val="300"/>
        </w:trPr>
        <w:tc>
          <w:tcPr>
            <w:tcW w:w="4680" w:type="dxa"/>
            <w:tcMar>
              <w:left w:w="105" w:type="dxa"/>
              <w:right w:w="105" w:type="dxa"/>
            </w:tcMar>
            <w:vAlign w:val="top"/>
          </w:tcPr>
          <w:p w:rsidR="57CA01BA" w:rsidP="57CA01BA" w:rsidRDefault="57CA01BA" w14:paraId="086A5660" w14:textId="338FDC2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hypotension_detected</w:t>
            </w:r>
          </w:p>
        </w:tc>
        <w:tc>
          <w:tcPr>
            <w:tcW w:w="4680" w:type="dxa"/>
            <w:tcMar>
              <w:left w:w="105" w:type="dxa"/>
              <w:right w:w="105" w:type="dxa"/>
            </w:tcMar>
            <w:vAlign w:val="top"/>
          </w:tcPr>
          <w:p w:rsidR="57CA01BA" w:rsidP="57CA01BA" w:rsidRDefault="57CA01BA" w14:paraId="6D275387" w14:textId="50B78EB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0.93</w:t>
            </w:r>
          </w:p>
        </w:tc>
      </w:tr>
      <w:tr w:rsidR="57CA01BA" w:rsidTr="57CA01BA" w14:paraId="4987C414">
        <w:trPr>
          <w:trHeight w:val="300"/>
        </w:trPr>
        <w:tc>
          <w:tcPr>
            <w:tcW w:w="4680" w:type="dxa"/>
            <w:tcMar>
              <w:left w:w="105" w:type="dxa"/>
              <w:right w:w="105" w:type="dxa"/>
            </w:tcMar>
            <w:vAlign w:val="top"/>
          </w:tcPr>
          <w:p w:rsidR="57CA01BA" w:rsidP="57CA01BA" w:rsidRDefault="57CA01BA" w14:paraId="1D7C5777" w14:textId="355EF85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severe_hypotension_detected</w:t>
            </w:r>
          </w:p>
        </w:tc>
        <w:tc>
          <w:tcPr>
            <w:tcW w:w="4680" w:type="dxa"/>
            <w:tcMar>
              <w:left w:w="105" w:type="dxa"/>
              <w:right w:w="105" w:type="dxa"/>
            </w:tcMar>
            <w:vAlign w:val="top"/>
          </w:tcPr>
          <w:p w:rsidR="57CA01BA" w:rsidP="57CA01BA" w:rsidRDefault="57CA01BA" w14:paraId="6642329E" w14:textId="4A7D3ED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0.97</w:t>
            </w:r>
          </w:p>
        </w:tc>
      </w:tr>
      <w:tr w:rsidR="57CA01BA" w:rsidTr="57CA01BA" w14:paraId="25C37ED6">
        <w:trPr>
          <w:trHeight w:val="300"/>
        </w:trPr>
        <w:tc>
          <w:tcPr>
            <w:tcW w:w="4680" w:type="dxa"/>
            <w:tcMar>
              <w:left w:w="105" w:type="dxa"/>
              <w:right w:w="105" w:type="dxa"/>
            </w:tcMar>
            <w:vAlign w:val="top"/>
          </w:tcPr>
          <w:p w:rsidR="57CA01BA" w:rsidP="57CA01BA" w:rsidRDefault="57CA01BA" w14:paraId="4066B907" w14:textId="3F3F515E">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bradycardia_detected</w:t>
            </w:r>
          </w:p>
        </w:tc>
        <w:tc>
          <w:tcPr>
            <w:tcW w:w="4680" w:type="dxa"/>
            <w:tcMar>
              <w:left w:w="105" w:type="dxa"/>
              <w:right w:w="105" w:type="dxa"/>
            </w:tcMar>
            <w:vAlign w:val="top"/>
          </w:tcPr>
          <w:p w:rsidR="57CA01BA" w:rsidP="57CA01BA" w:rsidRDefault="57CA01BA" w14:paraId="38FA8BA4" w14:textId="00D2BC6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0.95</w:t>
            </w:r>
          </w:p>
        </w:tc>
      </w:tr>
      <w:tr w:rsidR="57CA01BA" w:rsidTr="57CA01BA" w14:paraId="0BCB51A0">
        <w:trPr>
          <w:trHeight w:val="300"/>
        </w:trPr>
        <w:tc>
          <w:tcPr>
            <w:tcW w:w="4680" w:type="dxa"/>
            <w:tcMar>
              <w:left w:w="105" w:type="dxa"/>
              <w:right w:w="105" w:type="dxa"/>
            </w:tcMar>
            <w:vAlign w:val="top"/>
          </w:tcPr>
          <w:p w:rsidR="57CA01BA" w:rsidP="57CA01BA" w:rsidRDefault="57CA01BA" w14:paraId="2FB933C0" w14:textId="652B7EE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severe_bradycardia_detected</w:t>
            </w:r>
          </w:p>
        </w:tc>
        <w:tc>
          <w:tcPr>
            <w:tcW w:w="4680" w:type="dxa"/>
            <w:tcMar>
              <w:left w:w="105" w:type="dxa"/>
              <w:right w:w="105" w:type="dxa"/>
            </w:tcMar>
            <w:vAlign w:val="top"/>
          </w:tcPr>
          <w:p w:rsidR="57CA01BA" w:rsidP="57CA01BA" w:rsidRDefault="57CA01BA" w14:paraId="0C2B81DB" w14:textId="1922539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0.98</w:t>
            </w:r>
          </w:p>
        </w:tc>
      </w:tr>
      <w:tr w:rsidR="57CA01BA" w:rsidTr="57CA01BA" w14:paraId="180D8C5C">
        <w:trPr>
          <w:trHeight w:val="300"/>
        </w:trPr>
        <w:tc>
          <w:tcPr>
            <w:tcW w:w="4680" w:type="dxa"/>
            <w:tcMar>
              <w:left w:w="105" w:type="dxa"/>
              <w:right w:w="105" w:type="dxa"/>
            </w:tcMar>
            <w:vAlign w:val="top"/>
          </w:tcPr>
          <w:p w:rsidR="57CA01BA" w:rsidP="57CA01BA" w:rsidRDefault="57CA01BA" w14:paraId="2E5D8FD5" w14:textId="688F7A37">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volume_depletion_detected</w:t>
            </w:r>
          </w:p>
        </w:tc>
        <w:tc>
          <w:tcPr>
            <w:tcW w:w="4680" w:type="dxa"/>
            <w:tcMar>
              <w:left w:w="105" w:type="dxa"/>
              <w:right w:w="105" w:type="dxa"/>
            </w:tcMar>
            <w:vAlign w:val="top"/>
          </w:tcPr>
          <w:p w:rsidR="57CA01BA" w:rsidP="57CA01BA" w:rsidRDefault="57CA01BA" w14:paraId="5590540E" w14:textId="0DC5FD0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0.91</w:t>
            </w:r>
          </w:p>
        </w:tc>
      </w:tr>
      <w:tr w:rsidR="57CA01BA" w:rsidTr="57CA01BA" w14:paraId="0D6BCA03">
        <w:trPr>
          <w:trHeight w:val="300"/>
        </w:trPr>
        <w:tc>
          <w:tcPr>
            <w:tcW w:w="4680" w:type="dxa"/>
            <w:tcMar>
              <w:left w:w="105" w:type="dxa"/>
              <w:right w:w="105" w:type="dxa"/>
            </w:tcMar>
            <w:vAlign w:val="top"/>
          </w:tcPr>
          <w:p w:rsidR="57CA01BA" w:rsidP="57CA01BA" w:rsidRDefault="57CA01BA" w14:paraId="09F2C47E" w14:textId="6BACF3A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worsening_HF_detected</w:t>
            </w:r>
          </w:p>
        </w:tc>
        <w:tc>
          <w:tcPr>
            <w:tcW w:w="4680" w:type="dxa"/>
            <w:tcMar>
              <w:left w:w="105" w:type="dxa"/>
              <w:right w:w="105" w:type="dxa"/>
            </w:tcMar>
            <w:vAlign w:val="top"/>
          </w:tcPr>
          <w:p w:rsidR="57CA01BA" w:rsidP="57CA01BA" w:rsidRDefault="57CA01BA" w14:paraId="34886047" w14:textId="30C7438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0.89</w:t>
            </w:r>
          </w:p>
        </w:tc>
      </w:tr>
      <w:tr w:rsidR="57CA01BA" w:rsidTr="57CA01BA" w14:paraId="2C929A90">
        <w:trPr>
          <w:trHeight w:val="300"/>
        </w:trPr>
        <w:tc>
          <w:tcPr>
            <w:tcW w:w="4680" w:type="dxa"/>
            <w:tcMar>
              <w:left w:w="105" w:type="dxa"/>
              <w:right w:w="105" w:type="dxa"/>
            </w:tcMar>
            <w:vAlign w:val="top"/>
          </w:tcPr>
          <w:p w:rsidR="57CA01BA" w:rsidP="57CA01BA" w:rsidRDefault="57CA01BA" w14:paraId="100E7B02" w14:textId="12EC2A8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hyperkalemia_detected</w:t>
            </w:r>
          </w:p>
        </w:tc>
        <w:tc>
          <w:tcPr>
            <w:tcW w:w="4680" w:type="dxa"/>
            <w:tcMar>
              <w:left w:w="105" w:type="dxa"/>
              <w:right w:w="105" w:type="dxa"/>
            </w:tcMar>
            <w:vAlign w:val="top"/>
          </w:tcPr>
          <w:p w:rsidR="57CA01BA" w:rsidP="57CA01BA" w:rsidRDefault="57CA01BA" w14:paraId="58F627FA" w14:textId="17B54CF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0.84</w:t>
            </w:r>
          </w:p>
        </w:tc>
      </w:tr>
      <w:tr w:rsidR="57CA01BA" w:rsidTr="57CA01BA" w14:paraId="42943167">
        <w:trPr>
          <w:trHeight w:val="300"/>
        </w:trPr>
        <w:tc>
          <w:tcPr>
            <w:tcW w:w="4680" w:type="dxa"/>
            <w:tcMar>
              <w:left w:w="105" w:type="dxa"/>
              <w:right w:w="105" w:type="dxa"/>
            </w:tcMar>
            <w:vAlign w:val="top"/>
          </w:tcPr>
          <w:p w:rsidR="57CA01BA" w:rsidP="57CA01BA" w:rsidRDefault="57CA01BA" w14:paraId="6B78CF55" w14:textId="0FC3AD59">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renal_dysfunction_detected</w:t>
            </w:r>
          </w:p>
        </w:tc>
        <w:tc>
          <w:tcPr>
            <w:tcW w:w="4680" w:type="dxa"/>
            <w:tcMar>
              <w:left w:w="105" w:type="dxa"/>
              <w:right w:w="105" w:type="dxa"/>
            </w:tcMar>
            <w:vAlign w:val="top"/>
          </w:tcPr>
          <w:p w:rsidR="57CA01BA" w:rsidP="57CA01BA" w:rsidRDefault="57CA01BA" w14:paraId="032AB0AA" w14:textId="5401B12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0.81</w:t>
            </w:r>
          </w:p>
        </w:tc>
      </w:tr>
      <w:tr w:rsidR="57CA01BA" w:rsidTr="57CA01BA" w14:paraId="6A88F5A9">
        <w:trPr>
          <w:trHeight w:val="300"/>
        </w:trPr>
        <w:tc>
          <w:tcPr>
            <w:tcW w:w="4680" w:type="dxa"/>
            <w:tcMar>
              <w:left w:w="105" w:type="dxa"/>
              <w:right w:w="105" w:type="dxa"/>
            </w:tcMar>
            <w:vAlign w:val="top"/>
          </w:tcPr>
          <w:p w:rsidR="57CA01BA" w:rsidP="57CA01BA" w:rsidRDefault="57CA01BA" w14:paraId="4C43CAC1" w14:textId="69B818F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hyponatremia_detected</w:t>
            </w:r>
          </w:p>
        </w:tc>
        <w:tc>
          <w:tcPr>
            <w:tcW w:w="4680" w:type="dxa"/>
            <w:tcMar>
              <w:left w:w="105" w:type="dxa"/>
              <w:right w:w="105" w:type="dxa"/>
            </w:tcMar>
            <w:vAlign w:val="top"/>
          </w:tcPr>
          <w:p w:rsidR="57CA01BA" w:rsidP="57CA01BA" w:rsidRDefault="57CA01BA" w14:paraId="332E27E8" w14:textId="545B59D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0.78</w:t>
            </w:r>
          </w:p>
        </w:tc>
      </w:tr>
      <w:tr w:rsidR="57CA01BA" w:rsidTr="57CA01BA" w14:paraId="64E6B97A">
        <w:trPr>
          <w:trHeight w:val="300"/>
        </w:trPr>
        <w:tc>
          <w:tcPr>
            <w:tcW w:w="4680" w:type="dxa"/>
            <w:tcMar>
              <w:left w:w="105" w:type="dxa"/>
              <w:right w:w="105" w:type="dxa"/>
            </w:tcMar>
            <w:vAlign w:val="top"/>
          </w:tcPr>
          <w:p w:rsidR="57CA01BA" w:rsidP="57CA01BA" w:rsidRDefault="57CA01BA" w14:paraId="31F51450" w14:textId="7686A056">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metabolic_acidosis_detected</w:t>
            </w:r>
          </w:p>
        </w:tc>
        <w:tc>
          <w:tcPr>
            <w:tcW w:w="4680" w:type="dxa"/>
            <w:tcMar>
              <w:left w:w="105" w:type="dxa"/>
              <w:right w:w="105" w:type="dxa"/>
            </w:tcMar>
            <w:vAlign w:val="top"/>
          </w:tcPr>
          <w:p w:rsidR="57CA01BA" w:rsidP="57CA01BA" w:rsidRDefault="57CA01BA" w14:paraId="4E6756D5" w14:textId="79C34B0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0.79</w:t>
            </w:r>
          </w:p>
        </w:tc>
      </w:tr>
      <w:tr w:rsidR="57CA01BA" w:rsidTr="57CA01BA" w14:paraId="31DE1F71">
        <w:trPr>
          <w:trHeight w:val="300"/>
        </w:trPr>
        <w:tc>
          <w:tcPr>
            <w:tcW w:w="4680" w:type="dxa"/>
            <w:tcMar>
              <w:left w:w="105" w:type="dxa"/>
              <w:right w:w="105" w:type="dxa"/>
            </w:tcMar>
            <w:vAlign w:val="top"/>
          </w:tcPr>
          <w:p w:rsidR="57CA01BA" w:rsidP="57CA01BA" w:rsidRDefault="57CA01BA" w14:paraId="283DED24" w14:textId="03482AB1">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any_emergency_flag</w:t>
            </w:r>
          </w:p>
        </w:tc>
        <w:tc>
          <w:tcPr>
            <w:tcW w:w="4680" w:type="dxa"/>
            <w:tcMar>
              <w:left w:w="105" w:type="dxa"/>
              <w:right w:w="105" w:type="dxa"/>
            </w:tcMar>
            <w:vAlign w:val="top"/>
          </w:tcPr>
          <w:p w:rsidR="57CA01BA" w:rsidP="57CA01BA" w:rsidRDefault="57CA01BA" w14:paraId="75672B16" w14:textId="3BEC913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0.96</w:t>
            </w:r>
          </w:p>
        </w:tc>
      </w:tr>
    </w:tbl>
    <w:p w:rsidR="47EF280F" w:rsidP="57CA01BA" w:rsidRDefault="47EF280F" w14:paraId="22187A2C" w14:textId="29486081">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The AUROCs above are representative of a 10,000-week training run; each retraining run reproduces them within ± 0.01–0.02. The two weakest flags — hyponatremia and metabolic acidosis — are the ones with the weakest vital signature in the synthesizer; both are typically confirmed by labs anyway, so a borderline classifier score still results in the right downstream behavior (engine orders labs).</w:t>
      </w:r>
    </w:p>
    <w:p w:rsidR="47EF280F" w:rsidP="57CA01BA" w:rsidRDefault="47EF280F" w14:paraId="7A7C4F7F" w14:textId="62581EB2">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10. Titration Logic</w:t>
      </w:r>
    </w:p>
    <w:p w:rsidR="47EF280F" w:rsidP="57CA01BA" w:rsidRDefault="47EF280F" w14:paraId="2F38745D" w14:textId="5481658A">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titration engine sits between the classifier and the strategy applier. Its job is to translate the eleven flag probabilities (plus the patient context, plus any cycle labs) into a per-class engine action: maintain, hold, immediate AE, lab AE, or global stop. Engine v1.2 strictly gates the lab-dependent paths on whether labs are actually available this cycle, and carries an awaiting_labs set across cycles.</w:t>
      </w:r>
    </w:p>
    <w:p w:rsidR="47EF280F" w:rsidP="57CA01BA" w:rsidRDefault="47EF280F" w14:paraId="102E6D24" w14:textId="78C89819">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20491BB1">
        <w:drawing>
          <wp:inline wp14:editId="6DD951E7" wp14:anchorId="5DE29D58">
            <wp:extent cx="5848350" cy="5886450"/>
            <wp:effectExtent l="0" t="0" r="0" b="0"/>
            <wp:docPr id="2108789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789482" name="Picture 2108789482"/>
                    <pic:cNvPicPr/>
                  </pic:nvPicPr>
                  <pic:blipFill>
                    <a:blip xmlns:r="http://schemas.openxmlformats.org/officeDocument/2006/relationships" r:embed="rId1045562113">
                      <a:extLst>
                        <a:ext uri="{28A0092B-C50C-407E-A947-70E740481C1C}">
                          <a14:useLocalDpi xmlns:a14="http://schemas.microsoft.com/office/drawing/2010/main"/>
                        </a:ext>
                      </a:extLst>
                    </a:blip>
                    <a:stretch>
                      <a:fillRect/>
                    </a:stretch>
                  </pic:blipFill>
                  <pic:spPr>
                    <a:xfrm>
                      <a:off x="0" y="0"/>
                      <a:ext cx="5848350" cy="5886450"/>
                    </a:xfrm>
                    <a:prstGeom prst="rect">
                      <a:avLst/>
                    </a:prstGeom>
                  </pic:spPr>
                </pic:pic>
              </a:graphicData>
            </a:graphic>
          </wp:inline>
        </w:drawing>
      </w:r>
    </w:p>
    <w:p w:rsidR="47EF280F" w:rsidP="57CA01BA" w:rsidRDefault="47EF280F" w14:paraId="6F13943B" w14:textId="0985FF08">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Decision points</w:t>
      </w:r>
    </w:p>
    <w:p w:rsidR="47EF280F" w:rsidP="57CA01BA" w:rsidRDefault="47EF280F" w14:paraId="58D61387" w14:textId="6573037A">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Global stop. Triggered by any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severe_hypotension_detected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severe_bradycardia_detected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any_emergency_flag</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or a confirmed K &gt; 6.0 in the cycle labs. All GDMT held, escalation prompt issued.</w:t>
      </w:r>
    </w:p>
    <w:p w:rsidR="47EF280F" w:rsidP="57CA01BA" w:rsidRDefault="47EF280F" w14:paraId="3AC531E2" w14:textId="38C4C65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Lab-AE candidate. The classifier has flagged hyperkalemia, renal dysfunction, hyponatremia, or metabolic acidosis, but no labs have been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drawn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cycle. The engine holds the gated classes (RAAS-axis for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hyperK</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renal, loop for sodium issues), records them in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awaiting_labs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and asks for labs. The next cycle either confirms the AE or clears the hold.</w:t>
      </w:r>
    </w:p>
    <w:p w:rsidR="47EF280F" w:rsidP="57CA01BA" w:rsidRDefault="47EF280F" w14:paraId="0FD9FFD4" w14:textId="7BE629A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Confirmed AE. Labs are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back</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cycle and confirm an AE on a class that is currently in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awaiting_labs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The AE resolver fires:</w:t>
      </w:r>
    </w:p>
    <w:p w:rsidR="47EF280F" w:rsidP="57CA01BA" w:rsidRDefault="47EF280F" w14:paraId="64E708D8" w14:textId="135B780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hyperkalemia: hold MRA first, then ARNi, then ACEi/ARB, in that order.</w:t>
      </w:r>
    </w:p>
    <w:p w:rsidR="47EF280F" w:rsidP="57CA01BA" w:rsidRDefault="47EF280F" w14:paraId="7C8DA275" w14:textId="1272D0CD">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renal dysfunction: hold MRA, ACEi/ARB/ARNi; consider loop dose increase if volume overload coexists.</w:t>
      </w:r>
    </w:p>
    <w:p w:rsidR="47EF280F" w:rsidP="57CA01BA" w:rsidRDefault="47EF280F" w14:paraId="0F72F1FB" w14:textId="2B133813">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volume depletion: stop SGLT2i and decrease loop.</w:t>
      </w:r>
    </w:p>
    <w:p w:rsidR="47EF280F" w:rsidP="57CA01BA" w:rsidRDefault="47EF280F" w14:paraId="38ED9525" w14:textId="2980C099">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bradycardia: down-titrate beta-blocker first.</w:t>
      </w:r>
    </w:p>
    <w:p w:rsidR="47EF280F" w:rsidP="57CA01BA" w:rsidRDefault="47EF280F" w14:paraId="444DD94E" w14:textId="278EC29C">
      <w:pPr>
        <w:pStyle w:val="ListBullet2"/>
        <w:numPr>
          <w:ilvl w:val="0"/>
          <w:numId w:val="5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worsening HF: increase loop, hold beta-blocker if symptomatic.</w:t>
      </w:r>
    </w:p>
    <w:p w:rsidR="47EF280F" w:rsidP="57CA01BA" w:rsidRDefault="47EF280F" w14:paraId="73599B17" w14:textId="0AC07CB9">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No AE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active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engine returns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maintain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every class and hands off to the strategy applier, which decides whether to start a new class or up-titrate an existing one.</w:t>
      </w:r>
    </w:p>
    <w:p w:rsidR="47EF280F" w:rsidP="57CA01BA" w:rsidRDefault="47EF280F" w14:paraId="32F93708" w14:textId="1901EADD">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Contraindications</w:t>
      </w:r>
    </w:p>
    <w:p w:rsidR="47EF280F" w:rsidP="57CA01BA" w:rsidRDefault="47EF280F" w14:paraId="323DE2B9" w14:textId="3A2B82ED">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Contraindications are derived once at session start from the patient’s ICD history (icd_contraind.csv), baseline labs, and current medication list (meds_contraind.csv). Examples: angioedema history blocks ACEi and ARNi (preferred RAAS falls to ARB); severe asthma blocks beta-blocker; eGFR &lt; 30 derives an MRA contraindication; pregnancy blocks all RAAS agents and SGLT2i; any AV block higher than first degree blocks the beta-blocker.</w:t>
      </w:r>
    </w:p>
    <w:p w:rsidR="47EF280F" w:rsidP="57CA01BA" w:rsidRDefault="47EF280F" w14:paraId="2309ADB7" w14:textId="14E55E44">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11. Strategy Selection</w:t>
      </w:r>
    </w:p>
    <w:p w:rsidR="47EF280F" w:rsidP="57CA01BA" w:rsidRDefault="47EF280F" w14:paraId="25815B04" w14:textId="6CC0D112">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Once the engine has decided what each class can safely do this cycle, the strategy applier decides what each class will actually do. We expose four strategies, each matching a published or proposed approach to GDMT initiation, and let the clinician pick.</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57CA01BA" w:rsidTr="57CA01BA" w14:paraId="4B1FFB7E">
        <w:trPr>
          <w:trHeight w:val="300"/>
        </w:trPr>
        <w:tc>
          <w:tcPr>
            <w:tcW w:w="4680" w:type="dxa"/>
            <w:shd w:val="clear" w:color="auto" w:fill="D5E8F0"/>
            <w:tcMar>
              <w:left w:w="105" w:type="dxa"/>
              <w:right w:w="105" w:type="dxa"/>
            </w:tcMar>
            <w:vAlign w:val="top"/>
          </w:tcPr>
          <w:p w:rsidR="57CA01BA" w:rsidP="57CA01BA" w:rsidRDefault="57CA01BA" w14:paraId="20DD1507" w14:textId="3E47F3FF">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Strategy</w:t>
            </w:r>
          </w:p>
        </w:tc>
        <w:tc>
          <w:tcPr>
            <w:tcW w:w="4680" w:type="dxa"/>
            <w:shd w:val="clear" w:color="auto" w:fill="D5E8F0"/>
            <w:tcMar>
              <w:left w:w="105" w:type="dxa"/>
              <w:right w:w="105" w:type="dxa"/>
            </w:tcMar>
            <w:vAlign w:val="top"/>
          </w:tcPr>
          <w:p w:rsidR="57CA01BA" w:rsidP="57CA01BA" w:rsidRDefault="57CA01BA" w14:paraId="750F0636" w14:textId="16028E58">
            <w:pPr>
              <w:bidi w:val="0"/>
              <w:rPr>
                <w:rFonts w:ascii="Calibri" w:hAnsi="Calibri" w:eastAsia="Calibri" w:cs="Calibri"/>
                <w:b w:val="0"/>
                <w:bCs w:val="0"/>
                <w:i w:val="0"/>
                <w:iCs w:val="0"/>
                <w:sz w:val="22"/>
                <w:szCs w:val="22"/>
              </w:rPr>
            </w:pPr>
            <w:r w:rsidRPr="57CA01BA" w:rsidR="57CA01BA">
              <w:rPr>
                <w:rFonts w:ascii="Calibri" w:hAnsi="Calibri" w:eastAsia="Calibri" w:cs="Calibri"/>
                <w:b w:val="1"/>
                <w:bCs w:val="1"/>
                <w:i w:val="0"/>
                <w:iCs w:val="0"/>
                <w:sz w:val="22"/>
                <w:szCs w:val="22"/>
                <w:lang w:val="en-US"/>
              </w:rPr>
              <w:t>Behavior</w:t>
            </w:r>
          </w:p>
        </w:tc>
      </w:tr>
      <w:tr w:rsidR="57CA01BA" w:rsidTr="57CA01BA" w14:paraId="591BAF33">
        <w:trPr>
          <w:trHeight w:val="300"/>
        </w:trPr>
        <w:tc>
          <w:tcPr>
            <w:tcW w:w="4680" w:type="dxa"/>
            <w:tcMar>
              <w:left w:w="105" w:type="dxa"/>
              <w:right w:w="105" w:type="dxa"/>
            </w:tcMar>
            <w:vAlign w:val="top"/>
          </w:tcPr>
          <w:p w:rsidR="57CA01BA" w:rsidP="57CA01BA" w:rsidRDefault="57CA01BA" w14:paraId="4F75FC07" w14:textId="0EE860E5">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traditional</w:t>
            </w:r>
          </w:p>
        </w:tc>
        <w:tc>
          <w:tcPr>
            <w:tcW w:w="4680" w:type="dxa"/>
            <w:tcMar>
              <w:left w:w="105" w:type="dxa"/>
              <w:right w:w="105" w:type="dxa"/>
            </w:tcMar>
            <w:vAlign w:val="top"/>
          </w:tcPr>
          <w:p w:rsidR="57CA01BA" w:rsidP="57CA01BA" w:rsidRDefault="57CA01BA" w14:paraId="578E1946" w14:textId="100582D0">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One new class started per week, in the order RAAS → beta-blocker → MRA → SGLT2i → loop. Single-rung up-titration. Closest to the conservative approach described at the 2025 Emory cardiology conference.</w:t>
            </w:r>
          </w:p>
        </w:tc>
      </w:tr>
      <w:tr w:rsidR="57CA01BA" w:rsidTr="57CA01BA" w14:paraId="374E53D1">
        <w:trPr>
          <w:trHeight w:val="300"/>
        </w:trPr>
        <w:tc>
          <w:tcPr>
            <w:tcW w:w="4680" w:type="dxa"/>
            <w:tcMar>
              <w:left w:w="105" w:type="dxa"/>
              <w:right w:w="105" w:type="dxa"/>
            </w:tcMar>
            <w:vAlign w:val="top"/>
          </w:tcPr>
          <w:p w:rsidR="57CA01BA" w:rsidP="57CA01BA" w:rsidRDefault="57CA01BA" w14:paraId="555F5110" w14:textId="6B4F85C3">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strong_hf</w:t>
            </w:r>
          </w:p>
        </w:tc>
        <w:tc>
          <w:tcPr>
            <w:tcW w:w="4680" w:type="dxa"/>
            <w:tcMar>
              <w:left w:w="105" w:type="dxa"/>
              <w:right w:w="105" w:type="dxa"/>
            </w:tcMar>
            <w:vAlign w:val="top"/>
          </w:tcPr>
          <w:p w:rsidR="57CA01BA" w:rsidP="57CA01BA" w:rsidRDefault="57CA01BA" w14:paraId="673716EE" w14:textId="09FB064B">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All eligible classes started simultaneously, double-rung up-titration. Targets the 100%-of-target-dose-in-two-weeks goal from the STRONG-HF trial.</w:t>
            </w:r>
          </w:p>
        </w:tc>
      </w:tr>
      <w:tr w:rsidR="57CA01BA" w:rsidTr="57CA01BA" w14:paraId="39A40AB7">
        <w:trPr>
          <w:trHeight w:val="300"/>
        </w:trPr>
        <w:tc>
          <w:tcPr>
            <w:tcW w:w="4680" w:type="dxa"/>
            <w:tcMar>
              <w:left w:w="105" w:type="dxa"/>
              <w:right w:w="105" w:type="dxa"/>
            </w:tcMar>
            <w:vAlign w:val="top"/>
          </w:tcPr>
          <w:p w:rsidR="57CA01BA" w:rsidP="57CA01BA" w:rsidRDefault="57CA01BA" w14:paraId="40A442CC" w14:textId="2E1309CD">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rapid_sequence</w:t>
            </w:r>
          </w:p>
        </w:tc>
        <w:tc>
          <w:tcPr>
            <w:tcW w:w="4680" w:type="dxa"/>
            <w:tcMar>
              <w:left w:w="105" w:type="dxa"/>
              <w:right w:w="105" w:type="dxa"/>
            </w:tcMar>
            <w:vAlign w:val="top"/>
          </w:tcPr>
          <w:p w:rsidR="57CA01BA" w:rsidP="57CA01BA" w:rsidRDefault="57CA01BA" w14:paraId="3CF96126" w14:textId="49EF5F1C">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All eligible classes started simultaneously, single-rung up-titration. Greene 2021 compromise: faster than traditional, less aggressive than STRONG-HF.</w:t>
            </w:r>
          </w:p>
        </w:tc>
      </w:tr>
      <w:tr w:rsidR="57CA01BA" w:rsidTr="57CA01BA" w14:paraId="38C2617B">
        <w:trPr>
          <w:trHeight w:val="300"/>
        </w:trPr>
        <w:tc>
          <w:tcPr>
            <w:tcW w:w="4680" w:type="dxa"/>
            <w:tcMar>
              <w:left w:w="105" w:type="dxa"/>
              <w:right w:w="105" w:type="dxa"/>
            </w:tcMar>
            <w:vAlign w:val="top"/>
          </w:tcPr>
          <w:p w:rsidR="57CA01BA" w:rsidP="57CA01BA" w:rsidRDefault="57CA01BA" w14:paraId="3E06A332" w14:textId="1BA35F42">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sglt_mra_first</w:t>
            </w:r>
          </w:p>
        </w:tc>
        <w:tc>
          <w:tcPr>
            <w:tcW w:w="4680" w:type="dxa"/>
            <w:tcMar>
              <w:left w:w="105" w:type="dxa"/>
              <w:right w:w="105" w:type="dxa"/>
            </w:tcMar>
            <w:vAlign w:val="top"/>
          </w:tcPr>
          <w:p w:rsidR="57CA01BA" w:rsidP="57CA01BA" w:rsidRDefault="57CA01BA" w14:paraId="0402894C" w14:textId="61C96484">
            <w:pPr>
              <w:bidi w:val="0"/>
              <w:rPr>
                <w:rFonts w:ascii="Calibri" w:hAnsi="Calibri" w:eastAsia="Calibri" w:cs="Calibri"/>
                <w:b w:val="0"/>
                <w:bCs w:val="0"/>
                <w:i w:val="0"/>
                <w:iCs w:val="0"/>
                <w:sz w:val="22"/>
                <w:szCs w:val="22"/>
              </w:rPr>
            </w:pPr>
            <w:r w:rsidRPr="57CA01BA" w:rsidR="57CA01BA">
              <w:rPr>
                <w:rFonts w:ascii="Calibri" w:hAnsi="Calibri" w:eastAsia="Calibri" w:cs="Calibri"/>
                <w:b w:val="0"/>
                <w:bCs w:val="0"/>
                <w:i w:val="0"/>
                <w:iCs w:val="0"/>
                <w:sz w:val="22"/>
                <w:szCs w:val="22"/>
                <w:lang w:val="en-US"/>
              </w:rPr>
              <w:t>Phase 1 starts SGLT2i + MRA together; phase 2 (the following cycle, conditional on stable labs) adds ARNi + beta-blocker. Built around the observation that SGLT2i and MRA have the cleanest tolerability profile, so they make the safest first move.</w:t>
            </w:r>
          </w:p>
        </w:tc>
      </w:tr>
    </w:tbl>
    <w:p w:rsidR="47EF280F" w:rsidP="57CA01BA" w:rsidRDefault="47EF280F" w14:paraId="640DFD58" w14:textId="535D74E6">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Each strategy returns a per-class change record with the engine action, the concrete action (start_medication / increase_dose / maintain_dose / decrease_dose / stop_medication / hold_titration), the current dose, the new dose, the dose ratio relative to target, and a free-text reason. The new dose is chosen by stepping along a class-specific dose ladder built at import time from GDMT_drugs_ref.csv: doubling from the initial dose to the target, with single-rung or double-rung steps depending on the strategy.</w:t>
      </w:r>
    </w:p>
    <w:p w:rsidR="47EF280F" w:rsidP="57CA01BA" w:rsidRDefault="47EF280F" w14:paraId="4B296069" w14:textId="66254447">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12. Sample UI</w:t>
      </w:r>
    </w:p>
    <w:p w:rsidR="47EF280F" w:rsidP="57CA01BA" w:rsidRDefault="47EF280F" w14:paraId="5ED9F7BA" w14:textId="61153D2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Streamlit app provides a local demo. It runs entirely on the laptop, with no cloud tunnel, on </w:t>
      </w:r>
      <w:hyperlink r:id="Rf5f789f9b86f4fc3">
        <w:r w:rsidRPr="57CA01BA" w:rsidR="20491BB1">
          <w:rPr>
            <w:rStyle w:val="Hyperlink"/>
            <w:rFonts w:ascii="Calibri" w:hAnsi="Calibri" w:eastAsia="Calibri" w:cs="Calibri"/>
            <w:b w:val="0"/>
            <w:bCs w:val="0"/>
            <w:i w:val="0"/>
            <w:iCs w:val="0"/>
            <w:caps w:val="0"/>
            <w:smallCaps w:val="0"/>
            <w:noProof w:val="0"/>
            <w:sz w:val="22"/>
            <w:szCs w:val="22"/>
            <w:lang w:val="en-US"/>
          </w:rPr>
          <w:t>http://localhost:8501</w:t>
        </w:r>
      </w:hyperlink>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7EF280F" w:rsidP="57CA01BA" w:rsidRDefault="47EF280F" w14:paraId="2D6D4390" w14:textId="1972A79D">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Controls</w:t>
      </w:r>
    </w:p>
    <w:p w:rsidR="47EF280F" w:rsidP="57CA01BA" w:rsidRDefault="47EF280F" w14:paraId="04E68692" w14:textId="228E264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Patient-preset selector with 17 pre-built scenarios that exercise the main decision paths (stable / partially titrated / fully titrated, suspected vs. confirmed adverse effects, and the major contraindications).</w:t>
      </w:r>
    </w:p>
    <w:p w:rsidR="47EF280F" w:rsidP="57CA01BA" w:rsidRDefault="47EF280F" w14:paraId="6EE9A751" w14:textId="779DB2E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“Resynthesize week” button to redraw the 14 timepoints from the same preset.</w:t>
      </w:r>
    </w:p>
    <w:p w:rsidR="47EF280F" w:rsidP="57CA01BA" w:rsidRDefault="47EF280F" w14:paraId="1B18F17F" w14:textId="291920E5">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Input mode toggle: summary statistics (HR mean / min, SBP mean / min, SpO2 min, QRS max, QTc max, T-peaked, dominant rhythm, weight delta) or a 14-row CSV of the individual timepoints. Either view can be edited and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synced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back to the timepoint list.</w:t>
      </w:r>
    </w:p>
    <w:p w:rsidR="47EF280F" w:rsidP="57CA01BA" w:rsidRDefault="47EF280F" w14:paraId="0103BCA7" w14:textId="7557625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Strategy dropdown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bound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the four strategies described above.</w:t>
      </w:r>
    </w:p>
    <w:p w:rsidR="47EF280F" w:rsidP="57CA01BA" w:rsidRDefault="47EF280F" w14:paraId="456E66EF" w14:textId="48A1EB3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Labs-arrived checkbox — controls whether the engine treats this cycle as having labs.</w:t>
      </w:r>
    </w:p>
    <w:p w:rsidR="47EF280F" w:rsidP="57CA01BA" w:rsidRDefault="47EF280F" w14:paraId="79A45CBF" w14:textId="152A8C5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Compute button.</w:t>
      </w:r>
    </w:p>
    <w:p w:rsidR="47EF280F" w:rsidP="57CA01BA" w:rsidRDefault="47EF280F" w14:paraId="68F8B3F3" w14:textId="5E8177AA">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Outputs</w:t>
      </w:r>
    </w:p>
    <w:p w:rsidR="47EF280F" w:rsidP="57CA01BA" w:rsidRDefault="47EF280F" w14:paraId="18569FFE" w14:textId="23E587E8">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EHR snapshot panel showing demographics, baseline labs, and current GDMT regimen.</w:t>
      </w:r>
    </w:p>
    <w:p w:rsidR="47EF280F" w:rsidP="57CA01BA" w:rsidRDefault="47EF280F" w14:paraId="54026283" w14:textId="66E3A41C">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Active classifier flags and the full eleven-flag probability table.</w:t>
      </w:r>
    </w:p>
    <w:p w:rsidR="47EF280F" w:rsidP="57CA01BA" w:rsidRDefault="47EF280F" w14:paraId="761C82ED" w14:textId="2F63D3BA">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Engine summary line: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order_labs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yes/no,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global_stop</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yes/no, preferred RAAS class, active RAAS class.</w:t>
      </w:r>
    </w:p>
    <w:p w:rsidR="47EF280F" w:rsidP="57CA01BA" w:rsidRDefault="47EF280F" w14:paraId="06608BE8" w14:textId="5A7C6E00">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Per-class recommendation table: class, action, dose change,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free-text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reason.</w:t>
      </w:r>
    </w:p>
    <w:p w:rsidR="47EF280F" w:rsidP="57CA01BA" w:rsidRDefault="47EF280F" w14:paraId="5CA5147A" w14:textId="585FA46F">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UI loads the trained classifier bundle from models/chf_classifier_lgbm.pkl. The first launch after install auto-runs the synthetic-data generator and the trainer, so the user only ever runs python scripts/run_ui.py.</w:t>
      </w:r>
    </w:p>
    <w:p w:rsidR="47EF280F" w:rsidP="57CA01BA" w:rsidRDefault="47EF280F" w14:paraId="2C453B11" w14:textId="730C057F">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13. Overall Solution Flow</w:t>
      </w:r>
    </w:p>
    <w:p w:rsidR="47EF280F" w:rsidP="57CA01BA" w:rsidRDefault="47EF280F" w14:paraId="6F85CBDB" w14:textId="0D23BE69">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diagram below is the full end-to-end picture: the offline training pipeline that produces the classifier bundle, the runtime decision pipeline that consumes wearable + EHR signals, and the clinician-in-the-loop step that gates every medication change in Phase 1A.</w:t>
      </w:r>
    </w:p>
    <w:p w:rsidR="47EF280F" w:rsidP="57CA01BA" w:rsidRDefault="47EF280F" w14:paraId="437BDD60" w14:textId="08C4AC2D">
      <w:pPr>
        <w:bidi w:val="0"/>
        <w:spacing w:before="240" w:beforeAutospacing="off" w:after="240" w:afterAutospacing="off" w:line="279" w:lineRule="auto"/>
        <w:ind/>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20491BB1">
        <w:drawing>
          <wp:inline wp14:editId="33FED99D" wp14:anchorId="45452BE2">
            <wp:extent cx="6029325" cy="4391025"/>
            <wp:effectExtent l="0" t="0" r="0" b="0"/>
            <wp:docPr id="2130815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815456" name="Picture 2130815456"/>
                    <pic:cNvPicPr/>
                  </pic:nvPicPr>
                  <pic:blipFill>
                    <a:blip xmlns:r="http://schemas.openxmlformats.org/officeDocument/2006/relationships" r:embed="rId963901976">
                      <a:extLst>
                        <a:ext uri="{28A0092B-C50C-407E-A947-70E740481C1C}">
                          <a14:useLocalDpi xmlns:a14="http://schemas.microsoft.com/office/drawing/2010/main"/>
                        </a:ext>
                      </a:extLst>
                    </a:blip>
                    <a:stretch>
                      <a:fillRect/>
                    </a:stretch>
                  </pic:blipFill>
                  <pic:spPr>
                    <a:xfrm>
                      <a:off x="0" y="0"/>
                      <a:ext cx="6029325" cy="4391025"/>
                    </a:xfrm>
                    <a:prstGeom prst="rect">
                      <a:avLst/>
                    </a:prstGeom>
                  </pic:spPr>
                </pic:pic>
              </a:graphicData>
            </a:graphic>
          </wp:inline>
        </w:drawing>
      </w:r>
    </w:p>
    <w:p w:rsidR="47EF280F" w:rsidP="57CA01BA" w:rsidRDefault="47EF280F" w14:paraId="70908BC3" w14:textId="4F2A61F4">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Reading the diagram left-to-right: real wearable and EHR signals plus the patient context feed the runtime pipeline (featurize → classifier inference → engine → strategy). The classifier itself was trained offline against the synthetic patient-weeks produced from a MIMIC-IV seed; the trained pickle (about 5–15 MB) is the only artefact carried into runtime. Every recommendation passes through clinician review before reaching the patient. The Streamlit demo connects directly into the runtime pipeline for testing.</w:t>
      </w:r>
    </w:p>
    <w:p w:rsidR="47EF280F" w:rsidP="57CA01BA" w:rsidRDefault="47EF280F" w14:paraId="5052C060" w14:textId="1BA4A6DE">
      <w:p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The greyed-out arrow is the future-work loop: outcomes data (patient response to titration, any subsequent ER visit, change in NT-proBNP, change in KCCQ score) feeds into a reinforcement-learning value function that eventually replaces the manual strategy selector with a learned policy.</w:t>
      </w:r>
    </w:p>
    <w:p w:rsidR="47EF280F" w:rsidP="57CA01BA" w:rsidRDefault="47EF280F" w14:paraId="3F04FBC3" w14:textId="6C0F598D">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14. Future Work</w:t>
      </w:r>
    </w:p>
    <w:p w:rsidR="47EF280F" w:rsidP="57CA01BA" w:rsidRDefault="47EF280F" w14:paraId="099F3DCB" w14:textId="50BE1F3E">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Reinforcement-learning replacement for the strategy selector. With outcomes data over a long-enough horizon, the four hand-coded strategies become a starting policy that an RL agent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improves 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action space is the same (per-class start / increase /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maintain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decrease / stop). The reward is a weighted combination of forward-progress toward target dose, hospitalization avoidance, and </w:t>
      </w:r>
      <w:r w:rsidRPr="57CA01BA" w:rsidR="33C7F45D">
        <w:rPr>
          <w:rFonts w:ascii="Calibri" w:hAnsi="Calibri" w:eastAsia="Calibri" w:cs="Calibri"/>
          <w:b w:val="0"/>
          <w:bCs w:val="0"/>
          <w:i w:val="0"/>
          <w:iCs w:val="0"/>
          <w:caps w:val="0"/>
          <w:smallCaps w:val="0"/>
          <w:noProof w:val="0"/>
          <w:color w:val="000000" w:themeColor="text1" w:themeTint="FF" w:themeShade="FF"/>
          <w:sz w:val="22"/>
          <w:szCs w:val="22"/>
          <w:lang w:val="en-US"/>
        </w:rPr>
        <w:t>qualitative (</w:t>
      </w:r>
      <w:r w:rsidRPr="57CA01BA" w:rsidR="33C7F4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possibly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KCCQ</w:t>
      </w:r>
      <w:r w:rsidRPr="57CA01BA" w:rsidR="41B8F0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score)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improvement, penalized by adverse events.</w:t>
      </w:r>
    </w:p>
    <w:p w:rsidR="47EF280F" w:rsidP="57CA01BA" w:rsidRDefault="47EF280F" w14:paraId="6F1DF9D3" w14:textId="4EE36A9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Real wearable integration. The current pipeline emulates wearable input from the synthetic data generator. The next milestone is a thin adapter layer that ingests live data from a scale, BP/HR cuff, </w:t>
      </w:r>
      <w:r w:rsidRPr="57CA01BA" w:rsidR="62173C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and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single-lead ECG patch and aggregates it into the same 14-timepoint week.</w:t>
      </w:r>
    </w:p>
    <w:p w:rsidR="47EF280F" w:rsidP="57CA01BA" w:rsidRDefault="47EF280F" w14:paraId="796FE187" w14:textId="36A50377">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Real EHR integration. FHIR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pull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from the test Epic instance for prescriptions,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labevents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ICD history.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Eliminates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manual patient-context entry currently in the UI.</w:t>
      </w:r>
    </w:p>
    <w:p w:rsidR="47EF280F" w:rsidP="57CA01BA" w:rsidRDefault="47EF280F" w14:paraId="1FEC4129" w14:textId="578587FD">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Clinician-validation study. Run the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engine’s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recommendations past a panel of HF cardiologists on a held-out set of MIMIC visits and measure agreement. The disagreement cases become the next round of guideline refinement.</w:t>
      </w:r>
    </w:p>
    <w:p w:rsidR="47EF280F" w:rsidP="57CA01BA" w:rsidRDefault="47EF280F" w14:paraId="328F5EF7" w14:textId="0D0E5B82">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Mobile app. The current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Streamlit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UI is a local demo. The end-state app is mobile-first, with patient-facing alerts (“you should weigh yourself today</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“contact your clinician”) and clinician-facing review queues.</w:t>
      </w:r>
    </w:p>
    <w:p w:rsidR="47EF280F" w:rsidP="57CA01BA" w:rsidRDefault="47EF280F" w14:paraId="06423DB6" w14:textId="37C70083">
      <w:pPr>
        <w:pStyle w:val="ListBullet"/>
        <w:numPr>
          <w:ilvl w:val="0"/>
          <w:numId w:val="86"/>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Coverage of currently excluded drug classes. Ivabradine and digoxin are present in the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AHA</w:t>
      </w:r>
      <w:r w:rsidRPr="57CA01BA" w:rsidR="66BCA7C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guidelines</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5266CA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more severe cases) </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but not yet handled by the engine. The contraindication and AE-monitoring logic generalizes; the dose ladder and start-gating need to be added.</w:t>
      </w:r>
    </w:p>
    <w:p w:rsidR="47EF280F" w:rsidP="57CA01BA" w:rsidRDefault="47EF280F" w14:paraId="75D7336B" w14:textId="4ECBA65D">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15. Citations</w:t>
      </w:r>
    </w:p>
    <w:p w:rsidR="47EF280F" w:rsidP="57CA01BA" w:rsidRDefault="47EF280F" w14:paraId="62F39844" w14:textId="4981B208">
      <w:pPr>
        <w:pStyle w:val="Heading1"/>
        <w:keepNext w:val="1"/>
        <w:keepLines w:val="1"/>
        <w:bidi w:val="0"/>
        <w:spacing w:before="48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8"/>
          <w:szCs w:val="28"/>
          <w:lang w:val="en-US"/>
        </w:rPr>
      </w:pPr>
      <w:r w:rsidRPr="57CA01BA" w:rsidR="20491BB1">
        <w:rPr>
          <w:rFonts w:ascii="Calibri" w:hAnsi="Calibri" w:eastAsia="Calibri" w:cs="Calibri"/>
          <w:b w:val="1"/>
          <w:bCs w:val="1"/>
          <w:i w:val="0"/>
          <w:iCs w:val="0"/>
          <w:caps w:val="0"/>
          <w:smallCaps w:val="0"/>
          <w:noProof w:val="0"/>
          <w:color w:val="1F2937"/>
          <w:sz w:val="28"/>
          <w:szCs w:val="28"/>
          <w:lang w:val="en-US"/>
        </w:rPr>
        <w:t>Clinical guidelines and domain references</w:t>
      </w:r>
    </w:p>
    <w:p w:rsidR="47EF280F" w:rsidP="57CA01BA" w:rsidRDefault="47EF280F" w14:paraId="13E0FF8A" w14:textId="46B815E8">
      <w:pPr>
        <w:pStyle w:val="ListBullet"/>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 American Heart Association, American College of Cardiology, and Heart Failure Society of America, “2022 AHA/ACC/HFSA Guideline for the Management of Heart Failure,”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Circulation</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2022. [Online]. Available: </w:t>
      </w:r>
      <w:hyperlink r:id="R09b4b08a5e7c4b8f">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https://www.ahajournals.org/doi/10.1161/CIR.0000000000001063</w:t>
        </w:r>
      </w:hyperlink>
    </w:p>
    <w:p w:rsidR="47EF280F" w:rsidP="57CA01BA" w:rsidRDefault="47EF280F" w14:paraId="0BD715AA" w14:textId="1AF7A958">
      <w:pPr>
        <w:pStyle w:val="ListParagraph"/>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 American College of Cardiology, “2022 ACC/AHA/HFSA Heart Failure Guideline Executive Summary,”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ACC</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PDF. [Online]. Available: </w:t>
      </w:r>
      <w:hyperlink r:id="R34b869e0c79d4130">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https://www.acc.org/~/media/46BFF67D37B14272BE0970ADD6F6B705.pdf</w:t>
        </w:r>
      </w:hyperlink>
    </w:p>
    <w:p w:rsidR="47EF280F" w:rsidP="57CA01BA" w:rsidRDefault="47EF280F" w14:paraId="7C03E058" w14:textId="7C9E3ADB">
      <w:pPr>
        <w:pStyle w:val="ListParagraph"/>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 Ninja Nerd, “Congestive Heart Failure,”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YouTube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cde8d65513224c84">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https://www.youtube.com/watch?v=Gsu8NT1yYes</w:t>
        </w:r>
      </w:hyperlink>
    </w:p>
    <w:p w:rsidR="47EF280F" w:rsidP="57CA01BA" w:rsidRDefault="47EF280F" w14:paraId="769A1014" w14:textId="1E4DB896">
      <w:pPr>
        <w:pStyle w:val="ListParagraph"/>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 Ninja Nerd, “Drugs for Heart Failure,”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YouTube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5280eee969e84551">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https://www.youtube.com/watch?v=tRWHm33ZXNw&amp;t=9774s</w:t>
        </w:r>
      </w:hyperlink>
    </w:p>
    <w:p w:rsidR="47EF280F" w:rsidP="57CA01BA" w:rsidRDefault="47EF280F" w14:paraId="7445CEB0" w14:textId="28330F2A">
      <w:pPr>
        <w:pStyle w:val="ListParagraph"/>
        <w:numPr>
          <w:ilvl w:val="0"/>
          <w:numId w:val="80"/>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 Emory University School of Medicine, “Optimal Implementation of GDMT for Heart Failure,”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Emory Cardiology Conference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YouTube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2025. [Online]. Available: </w:t>
      </w:r>
      <w:hyperlink r:id="Rd8d674df0fe84068">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https://www.youtube.com/watch?v=tN0sseDAaj4</w:t>
        </w:r>
      </w:hyperlink>
    </w:p>
    <w:p w:rsidR="47EF280F" w:rsidP="57CA01BA" w:rsidRDefault="47EF280F" w14:paraId="530078EF" w14:textId="0C5F7B3C">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Existing solutions and trials</w:t>
      </w:r>
    </w:p>
    <w:p w:rsidR="47EF280F" w:rsidP="57CA01BA" w:rsidRDefault="47EF280F" w14:paraId="3178CA01" w14:textId="368CFADF">
      <w:pPr>
        <w:pStyle w:val="ListBullet"/>
        <w:numPr>
          <w:ilvl w:val="0"/>
          <w:numId w:val="81"/>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[6] S. Author(s), “AIM</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POWER / BiovitalsHF,”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Ovid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2026. [Online]. Available: </w:t>
      </w:r>
      <w:hyperlink r:id="R15344393f9074c4a">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https://oce-ovid-com.gate.lib.buffalo.edu/article/01337494-202602000-00001/HTML</w:t>
        </w:r>
      </w:hyperlink>
    </w:p>
    <w:p w:rsidR="47EF280F" w:rsidP="57CA01BA" w:rsidRDefault="47EF280F" w14:paraId="24513942" w14:textId="14FD153A">
      <w:pPr>
        <w:pStyle w:val="ListParagraph"/>
        <w:numPr>
          <w:ilvl w:val="0"/>
          <w:numId w:val="81"/>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[7] Story Health, “VITAL</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HF Trial,”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American Heart Journal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2025. [Online]. Available: </w:t>
      </w:r>
      <w:hyperlink r:id="R83ab7f1c79374f75">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https://search.lib.buffalo.edu/discovery/fulldisplay?docid=cdi_crossref_primary_10_1016_j_ahj_2025_06_001</w:t>
        </w:r>
      </w:hyperlink>
    </w:p>
    <w:p w:rsidR="47EF280F" w:rsidP="57CA01BA" w:rsidRDefault="47EF280F" w14:paraId="21644AC5" w14:textId="4202DC37">
      <w:pPr>
        <w:pStyle w:val="ListParagraph"/>
        <w:numPr>
          <w:ilvl w:val="0"/>
          <w:numId w:val="81"/>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[8] STRONG</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HF Investigators, “STRONG</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HF Trial,”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The Lancet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2022. [Online]. Available: </w:t>
      </w:r>
      <w:hyperlink r:id="Rda64951ad6a24a7b">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https://search.lib.buffalo.edu/discovery/fulldisplay?docid=cdi_crossref_primary_10_1016_S0140_6736_22_02076_1</w:t>
        </w:r>
      </w:hyperlink>
    </w:p>
    <w:p w:rsidR="47EF280F" w:rsidP="57CA01BA" w:rsidRDefault="47EF280F" w14:paraId="02E3B94C" w14:textId="271E0610">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Titration methodology and wearables</w:t>
      </w:r>
    </w:p>
    <w:p w:rsidR="47EF280F" w:rsidP="57CA01BA" w:rsidRDefault="47EF280F" w14:paraId="3078604F" w14:textId="191C71CF">
      <w:pPr>
        <w:pStyle w:val="ListBullet"/>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[9] S. J. Greene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et 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“Initiation and Up</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titration of Guideline</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Directed Medical Therapy for Heart Failure: Better, Faster, Stronger!,”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JACC: Heart Failure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5c16bbcab25545e4">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https://pmc.ncbi.nlm.nih.gov/articles/PMC9199431/pdf/nihms-1814489.pdf</w:t>
        </w:r>
      </w:hyperlink>
    </w:p>
    <w:p w:rsidR="47EF280F" w:rsidP="57CA01BA" w:rsidRDefault="47EF280F" w14:paraId="5E21DE17" w14:textId="1CA490DF">
      <w:pPr>
        <w:pStyle w:val="ListParagraph"/>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[10] A. Author(s), “In</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hospital Initiation and Up</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titration of GDMT for HFrEF,”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PMC</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2024. [Online]. Available: </w:t>
      </w:r>
      <w:hyperlink r:id="R7319977c09d84969">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https://pmc.ncbi.nlm.nih.gov/articles/PMC10964286/</w:t>
        </w:r>
      </w:hyperlink>
    </w:p>
    <w:p w:rsidR="47EF280F" w:rsidP="57CA01BA" w:rsidRDefault="47EF280F" w14:paraId="1474220E" w14:textId="00470B97">
      <w:pPr>
        <w:pStyle w:val="ListParagraph"/>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[11] A. Author(s), “Detecting Heart Failure Using Wearables: A Pilot Study,”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PMC</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2022. [Online]. Available: </w:t>
      </w:r>
      <w:hyperlink r:id="R6036bbe280ad4a38">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https://pmc.ncbi.nlm.nih.gov/articles/PMC9253962/</w:t>
        </w:r>
      </w:hyperlink>
    </w:p>
    <w:p w:rsidR="47EF280F" w:rsidP="57CA01BA" w:rsidRDefault="47EF280F" w14:paraId="114A394A" w14:textId="54C22B78">
      <w:pPr>
        <w:pStyle w:val="ListParagraph"/>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[12] Heart Failure Association of the ESC, “Patient profiling in heart failure for tailoring medical therapy,”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European Journal of Heart Failure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d1b5477accb04016">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https://pubmed.ncbi.nlm.nih.gov/33932268/</w:t>
        </w:r>
      </w:hyperlink>
    </w:p>
    <w:p w:rsidR="47EF280F" w:rsidP="57CA01BA" w:rsidRDefault="47EF280F" w14:paraId="2945D0B4" w14:textId="0290BEEC">
      <w:pPr>
        <w:pStyle w:val="ListParagraph"/>
        <w:numPr>
          <w:ilvl w:val="0"/>
          <w:numId w:val="82"/>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[13] A. Author(s), “Drug Layering in Heart Failure: Phenotype</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Guided Initiation,”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European Heart Journal</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3a1ea7b6a08a4365">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https://pubmed.ncbi.nlm.nih.gov/34627725/</w:t>
        </w:r>
      </w:hyperlink>
    </w:p>
    <w:p w:rsidR="47EF280F" w:rsidP="57CA01BA" w:rsidRDefault="47EF280F" w14:paraId="048F1D99" w14:textId="364A975F">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Datasets</w:t>
      </w:r>
    </w:p>
    <w:p w:rsidR="47EF280F" w:rsidP="57CA01BA" w:rsidRDefault="47EF280F" w14:paraId="027770BB" w14:textId="120FD53D">
      <w:pPr>
        <w:pStyle w:val="ListBullet"/>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[14] MIT Laboratory for Computational Physiology, “MIMIC</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IV v3.1,”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2023. [Online]. Available: </w:t>
      </w:r>
      <w:hyperlink r:id="Rb030a55a3d874c2c">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https://physionet.org/content/mimiciv/3.1/</w:t>
        </w:r>
      </w:hyperlink>
    </w:p>
    <w:p w:rsidR="47EF280F" w:rsidP="57CA01BA" w:rsidRDefault="47EF280F" w14:paraId="0AB92C2D" w14:textId="63690376">
      <w:pPr>
        <w:pStyle w:val="ListParagraph"/>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[15] MIT Laboratory for Computational Physiology, “MIMIC</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IV</w:t>
      </w:r>
      <w:r>
        <w:noBreakHyphen/>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ECG v1.0,”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d62da60318104046">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https://physionet.org/content/mimic-iv-ecg/1.0/</w:t>
        </w:r>
      </w:hyperlink>
    </w:p>
    <w:p w:rsidR="47EF280F" w:rsidP="57CA01BA" w:rsidRDefault="47EF280F" w14:paraId="6AC2DE91" w14:textId="1A8DB1C4">
      <w:pPr>
        <w:pStyle w:val="ListParagraph"/>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[16] MUSIC Consortium, “MUSIC Sudden Cardiac Death Dataset v1.0.1,”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e452dbbf388e4fb7">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https://physionet.org/content/music-sudden-cardiac-death/1.0.1/</w:t>
        </w:r>
      </w:hyperlink>
    </w:p>
    <w:p w:rsidR="47EF280F" w:rsidP="57CA01BA" w:rsidRDefault="47EF280F" w14:paraId="2B8CF31C" w14:textId="5074DA8A">
      <w:pPr>
        <w:pStyle w:val="ListParagraph"/>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[17] BIDMC, “Congestive Heart Failure Database,”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2000. [Online]. Available: </w:t>
      </w:r>
      <w:hyperlink r:id="R585326092eac4a83">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https://physionet.org/content/chfdb/</w:t>
        </w:r>
      </w:hyperlink>
    </w:p>
    <w:p w:rsidR="47EF280F" w:rsidP="57CA01BA" w:rsidRDefault="47EF280F" w14:paraId="7500DEBF" w14:textId="3555F8F2">
      <w:pPr>
        <w:pStyle w:val="ListParagraph"/>
        <w:numPr>
          <w:ilvl w:val="0"/>
          <w:numId w:val="83"/>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[18] Zigong First People’s Hospital, “Zigong Heart Failure Dataset v1.0,”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PhysioNet</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2022. [Online]. Available: </w:t>
      </w:r>
      <w:hyperlink r:id="R0455614c5f19425c">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https://physionet.org/content/heart-failure-zigong/1.0/</w:t>
        </w:r>
      </w:hyperlink>
    </w:p>
    <w:p w:rsidR="47EF280F" w:rsidP="57CA01BA" w:rsidRDefault="47EF280F" w14:paraId="397E5117" w14:textId="06206024">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Stakeholders</w:t>
      </w:r>
    </w:p>
    <w:p w:rsidR="47EF280F" w:rsidP="57CA01BA" w:rsidRDefault="47EF280F" w14:paraId="055AC09C" w14:textId="52C6707E">
      <w:pPr>
        <w:pStyle w:val="ListBullet"/>
        <w:numPr>
          <w:ilvl w:val="0"/>
          <w:numId w:val="84"/>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[19] C. Ionita, “Faculty Profile,”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University at Buffalo Jacobs School of Medicine</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2024. [Online]. Available: </w:t>
      </w:r>
      <w:hyperlink r:id="R3a30ae997ec045ca">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https://medicine.buffalo.edu/faculty/profile.html?ubit=cnionita</w:t>
        </w:r>
      </w:hyperlink>
    </w:p>
    <w:p w:rsidR="47EF280F" w:rsidP="57CA01BA" w:rsidRDefault="47EF280F" w14:paraId="40A3E0AE" w14:textId="718F5D53">
      <w:pPr>
        <w:pStyle w:val="ListParagraph"/>
        <w:numPr>
          <w:ilvl w:val="0"/>
          <w:numId w:val="84"/>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[20] QAS.AI, “Company Website,” 2024. [Online]. Available: </w:t>
      </w:r>
      <w:hyperlink r:id="Rdd4a5bc3738244b7">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https://qas.ai/</w:t>
        </w:r>
      </w:hyperlink>
    </w:p>
    <w:p w:rsidR="47EF280F" w:rsidP="57CA01BA" w:rsidRDefault="47EF280F" w14:paraId="172E3AFD" w14:textId="37A621B1">
      <w:pPr>
        <w:pStyle w:val="Heading2"/>
        <w:keepNext w:val="1"/>
        <w:keepLines w:val="1"/>
        <w:bidi w:val="0"/>
        <w:spacing w:before="200" w:beforeAutospacing="off" w:after="0" w:afterAutospacing="off" w:line="279" w:lineRule="auto"/>
        <w:ind/>
        <w:rPr>
          <w:rFonts w:ascii="Calibri" w:hAnsi="Calibri" w:eastAsia="Calibri" w:cs="Calibri"/>
          <w:b w:val="1"/>
          <w:bCs w:val="1"/>
          <w:i w:val="0"/>
          <w:iCs w:val="0"/>
          <w:caps w:val="0"/>
          <w:smallCaps w:val="0"/>
          <w:noProof w:val="0"/>
          <w:color w:val="1F2937" w:themeColor="text1" w:themeTint="FF" w:themeShade="FF"/>
          <w:sz w:val="26"/>
          <w:szCs w:val="26"/>
          <w:lang w:val="en-US"/>
        </w:rPr>
      </w:pPr>
      <w:r w:rsidRPr="57CA01BA" w:rsidR="20491BB1">
        <w:rPr>
          <w:rFonts w:ascii="Calibri" w:hAnsi="Calibri" w:eastAsia="Calibri" w:cs="Calibri"/>
          <w:b w:val="1"/>
          <w:bCs w:val="1"/>
          <w:i w:val="0"/>
          <w:iCs w:val="0"/>
          <w:caps w:val="0"/>
          <w:smallCaps w:val="0"/>
          <w:noProof w:val="0"/>
          <w:color w:val="1F2937"/>
          <w:sz w:val="26"/>
          <w:szCs w:val="26"/>
          <w:lang w:val="en-US"/>
        </w:rPr>
        <w:t>Additional clinical references (added in second-pass review)</w:t>
      </w:r>
    </w:p>
    <w:p w:rsidR="47EF280F" w:rsidP="57CA01BA" w:rsidRDefault="47EF280F" w14:paraId="2956AB58" w14:textId="78E722BF">
      <w:pPr>
        <w:pStyle w:val="ListBullet"/>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[21] NCBI, “NBK507904,”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475e5dadf75c4cb3">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https://www.ncbi.nlm.nih.gov/books/NBK507904/</w:t>
        </w:r>
      </w:hyperlink>
    </w:p>
    <w:p w:rsidR="47EF280F" w:rsidP="57CA01BA" w:rsidRDefault="47EF280F" w14:paraId="528445FB" w14:textId="102857FF">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[22] NCBI, “NBK430896,”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2019. [Online]. Available: </w:t>
      </w:r>
      <w:hyperlink r:id="Rc2cd1b516e7948d8">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https://www.ncbi.nlm.nih.gov/books/NBK430896/</w:t>
        </w:r>
      </w:hyperlink>
    </w:p>
    <w:p w:rsidR="47EF280F" w:rsidP="57CA01BA" w:rsidRDefault="47EF280F" w14:paraId="7809A177" w14:textId="0DB8181C">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[23] NCBI, “NBK537027,”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2021. [Online]. Available: </w:t>
      </w:r>
      <w:hyperlink r:id="R0e5227d0b85243a3">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https://www.ncbi.nlm.nih.gov/books/NBK537027/</w:t>
        </w:r>
      </w:hyperlink>
    </w:p>
    <w:p w:rsidR="47EF280F" w:rsidP="57CA01BA" w:rsidRDefault="47EF280F" w14:paraId="4F9C9D3A" w14:textId="4F471FAA">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[24] PubMed, “PMID 30799782,”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PubMed</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2019. [Online]. Available: </w:t>
      </w:r>
      <w:hyperlink r:id="R221fd21b6bc948a9">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https://pubmed.ncbi.nlm.nih.gov/30799782/</w:t>
        </w:r>
      </w:hyperlink>
    </w:p>
    <w:p w:rsidR="47EF280F" w:rsidP="57CA01BA" w:rsidRDefault="47EF280F" w14:paraId="0075127C" w14:textId="644C94ED">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[25] NCBI, “NBK532906,”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43520cca88bb4f33">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https://www.ncbi.nlm.nih.gov/books/NBK532906/</w:t>
        </w:r>
      </w:hyperlink>
    </w:p>
    <w:p w:rsidR="47EF280F" w:rsidP="57CA01BA" w:rsidRDefault="47EF280F" w14:paraId="2A19693E" w14:textId="79B11B58">
      <w:pPr>
        <w:pStyle w:val="ListParagraph"/>
        <w:numPr>
          <w:ilvl w:val="0"/>
          <w:numId w:val="85"/>
        </w:numPr>
        <w:bidi w:val="0"/>
        <w:spacing w:before="240" w:beforeAutospacing="off" w:after="240" w:afterAutospacing="off" w:line="27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[26] NCBI, “NBK532925,” </w:t>
      </w:r>
      <w:r w:rsidRPr="57CA01BA" w:rsidR="20491BB1">
        <w:rPr>
          <w:rFonts w:ascii="Calibri" w:hAnsi="Calibri" w:eastAsia="Calibri" w:cs="Calibri"/>
          <w:b w:val="0"/>
          <w:bCs w:val="0"/>
          <w:i w:val="1"/>
          <w:iCs w:val="1"/>
          <w:caps w:val="0"/>
          <w:smallCaps w:val="0"/>
          <w:noProof w:val="0"/>
          <w:color w:val="000000" w:themeColor="text1" w:themeTint="FF" w:themeShade="FF"/>
          <w:sz w:val="22"/>
          <w:szCs w:val="22"/>
          <w:lang w:val="en-US"/>
        </w:rPr>
        <w:t>NCBI Bookshelf</w:t>
      </w:r>
      <w:r w:rsidRPr="57CA01BA" w:rsidR="20491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2020. [Online]. Available: </w:t>
      </w:r>
      <w:hyperlink r:id="R9ea54eed2ce24358">
        <w:r w:rsidRPr="57CA01BA" w:rsidR="20491BB1">
          <w:rPr>
            <w:rStyle w:val="Hyperlink"/>
            <w:rFonts w:ascii="Calibri" w:hAnsi="Calibri" w:eastAsia="Calibri" w:cs="Calibri"/>
            <w:b w:val="0"/>
            <w:bCs w:val="0"/>
            <w:i w:val="0"/>
            <w:iCs w:val="0"/>
            <w:caps w:val="0"/>
            <w:smallCaps w:val="0"/>
            <w:strike w:val="0"/>
            <w:dstrike w:val="0"/>
            <w:noProof w:val="0"/>
            <w:sz w:val="22"/>
            <w:szCs w:val="22"/>
            <w:lang w:val="en-US"/>
          </w:rPr>
          <w:t>https://www.ncbi.nlm.nih.gov/books/NBK532925/</w:t>
        </w:r>
      </w:hyperlink>
    </w:p>
    <w:p w:rsidR="47EF280F" w:rsidP="57CA01BA" w:rsidRDefault="47EF280F" w14:paraId="1057B3F4" w14:textId="6D7CA460">
      <w:pPr>
        <w:pStyle w:val="Normal"/>
        <w:bidi w:val="0"/>
        <w:spacing w:before="240" w:beforeAutospacing="off" w:after="240" w:afterAutospacing="off" w:line="279" w:lineRule="auto"/>
        <w:ind/>
        <w:rPr>
          <w:rFonts w:ascii="Calibri" w:hAnsi="Calibri" w:eastAsia="Calibri" w:cs="Calibri"/>
          <w:b w:val="0"/>
          <w:bCs w:val="0"/>
          <w:i w:val="0"/>
          <w:iCs w:val="0"/>
          <w:caps w:val="0"/>
          <w:smallCaps w:val="0"/>
          <w:strike w:val="0"/>
          <w:dstrike w:val="0"/>
          <w:noProof w:val="0"/>
          <w:sz w:val="22"/>
          <w:szCs w:val="22"/>
          <w:lang w:val="en-US"/>
        </w:rPr>
      </w:pPr>
      <w:r>
        <w:br w:type="page"/>
      </w:r>
    </w:p>
    <w:p>
      <w:r>
        <w:rPr>
          <w:b/>
          <w:sz w:val="30"/>
        </w:rPr>
        <w:t>Phase 1A — Update Log (May 2026)</w:t>
      </w:r>
    </w:p>
    <w:p>
      <w:r>
        <w:rPr>
          <w:i/>
          <w:color w:val="606060"/>
          <w:sz w:val="20"/>
        </w:rPr>
        <w:t>Compiled 14 May 2026. This addendum supersedes the original Phase 1A description wherever the two disagree.</w:t>
      </w:r>
    </w:p>
    <w:p>
      <w:pPr>
        <w:spacing w:after="100"/>
      </w:pPr>
      <w:r>
        <w:rPr>
          <w:b w:val="0"/>
          <w:i w:val="0"/>
          <w:sz w:val="21"/>
        </w:rPr>
        <w:t>Between the original Phase 1A write-up and submission, the project underwent a substantial round of cleanup, hardening, and integration work driven by three forces: (1) a macOS Tahoe Metal-SDK incompatibility that briefly broke local LLM inference, (2) client feedback requesting an editable web Engine console alongside the existing Streamlit app, and (3) a push to make the deliverable runnable on Windows, macOS, and Linux without code changes. The remainder of this addendum documents what changed and why.</w:t>
      </w:r>
    </w:p>
    <w:p>
      <w:r>
        <w:rPr>
          <w:b/>
          <w:sz w:val="24"/>
        </w:rPr>
        <w:t>1. LLM stack — defaults and fallback</w:t>
      </w:r>
    </w:p>
    <w:p>
      <w:pPr>
        <w:spacing w:after="100"/>
      </w:pPr>
      <w:r>
        <w:rPr>
          <w:b w:val="0"/>
          <w:i w:val="0"/>
          <w:sz w:val="21"/>
        </w:rPr>
        <w:t xml:space="preserve">The original document specified </w:t>
      </w:r>
      <w:r>
        <w:rPr>
          <w:b/>
          <w:i w:val="0"/>
          <w:sz w:val="21"/>
        </w:rPr>
        <w:t>Mistral 7B</w:t>
      </w:r>
      <w:r>
        <w:rPr>
          <w:b w:val="0"/>
          <w:i w:val="0"/>
          <w:sz w:val="21"/>
        </w:rPr>
        <w:t xml:space="preserve"> via Ollama as the default generation model. Between releases, this combination triggered a Metal-SDK </w:t>
      </w:r>
      <w:r>
        <w:rPr>
          <w:b w:val="0"/>
          <w:i/>
          <w:sz w:val="21"/>
        </w:rPr>
        <w:t>static_assert</w:t>
      </w:r>
      <w:r>
        <w:rPr>
          <w:b w:val="0"/>
          <w:i w:val="0"/>
          <w:sz w:val="21"/>
        </w:rPr>
        <w:t xml:space="preserve"> failure on macOS Tahoe (Darwin 25.x), causing Ollama 0.22.x to segfault during model load. The team made three coordinated changes:</w:t>
      </w:r>
    </w:p>
    <w:p>
      <w:pPr>
        <w:pStyle w:val="ListBullet"/>
        <w:spacing w:after="60"/>
      </w:pPr>
      <w:r>
        <w:rPr>
          <w:b/>
          <w:i w:val="0"/>
          <w:sz w:val="21"/>
        </w:rPr>
        <w:t>Default model switched</w:t>
      </w:r>
      <w:r>
        <w:rPr>
          <w:b w:val="0"/>
          <w:i w:val="0"/>
          <w:sz w:val="21"/>
        </w:rPr>
        <w:t xml:space="preserve"> from </w:t>
      </w:r>
      <w:r>
        <w:rPr>
          <w:b w:val="0"/>
          <w:i/>
          <w:sz w:val="21"/>
        </w:rPr>
        <w:t>mistral</w:t>
      </w:r>
      <w:r>
        <w:rPr>
          <w:b w:val="0"/>
          <w:i w:val="0"/>
          <w:sz w:val="21"/>
        </w:rPr>
        <w:t xml:space="preserve"> to </w:t>
      </w:r>
      <w:r>
        <w:rPr>
          <w:b w:val="0"/>
          <w:i/>
          <w:sz w:val="21"/>
        </w:rPr>
        <w:t>qwen3.5:4b</w:t>
      </w:r>
      <w:r>
        <w:rPr>
          <w:b w:val="0"/>
          <w:i w:val="0"/>
          <w:sz w:val="21"/>
        </w:rPr>
        <w:t xml:space="preserve"> (3.4 GB) — smaller, faster, and uses a different tensor path that avoided the Metal crash on older Ollama.</w:t>
      </w:r>
    </w:p>
    <w:p>
      <w:pPr>
        <w:pStyle w:val="ListBullet"/>
        <w:spacing w:after="60"/>
      </w:pPr>
      <w:r>
        <w:rPr>
          <w:b/>
          <w:i w:val="0"/>
          <w:sz w:val="21"/>
        </w:rPr>
        <w:t>Ollama upgraded to 0.23.3</w:t>
      </w:r>
      <w:r>
        <w:rPr>
          <w:b w:val="0"/>
          <w:i w:val="0"/>
          <w:sz w:val="21"/>
        </w:rPr>
        <w:t xml:space="preserve"> (released 12 May 2026), which ships the patched llama.cpp Metal kernels. Both </w:t>
      </w:r>
      <w:r>
        <w:rPr>
          <w:b w:val="0"/>
          <w:i/>
          <w:sz w:val="21"/>
        </w:rPr>
        <w:t>mistral</w:t>
      </w:r>
      <w:r>
        <w:rPr>
          <w:b w:val="0"/>
          <w:i w:val="0"/>
          <w:sz w:val="21"/>
        </w:rPr>
        <w:t xml:space="preserve"> and </w:t>
      </w:r>
      <w:r>
        <w:rPr>
          <w:b w:val="0"/>
          <w:i/>
          <w:sz w:val="21"/>
        </w:rPr>
        <w:t>qwen3.5:4b</w:t>
      </w:r>
      <w:r>
        <w:rPr>
          <w:b w:val="0"/>
          <w:i w:val="0"/>
          <w:sz w:val="21"/>
        </w:rPr>
        <w:t xml:space="preserve"> now load cleanly. Older Ollama installs (≤0.22.x) on macOS Tahoe must upgrade.</w:t>
      </w:r>
    </w:p>
    <w:p>
      <w:pPr>
        <w:pStyle w:val="ListBullet"/>
        <w:spacing w:after="60"/>
      </w:pPr>
      <w:r>
        <w:rPr>
          <w:b/>
          <w:i w:val="0"/>
          <w:sz w:val="21"/>
        </w:rPr>
        <w:t>Groq fallback</w:t>
      </w:r>
      <w:r>
        <w:rPr>
          <w:b w:val="0"/>
          <w:i w:val="0"/>
          <w:sz w:val="21"/>
        </w:rPr>
        <w:t xml:space="preserve"> integrated. When the environment variable </w:t>
      </w:r>
      <w:r>
        <w:rPr>
          <w:rFonts w:ascii="Consolas" w:hAnsi="Consolas"/>
          <w:b w:val="0"/>
          <w:i w:val="0"/>
          <w:sz w:val="21"/>
        </w:rPr>
        <w:t>GROQ_API_KEY</w:t>
      </w:r>
      <w:r>
        <w:rPr>
          <w:b w:val="0"/>
          <w:i w:val="0"/>
          <w:sz w:val="21"/>
        </w:rPr>
        <w:t xml:space="preserve"> is set, the RAG layer transparently routes any Ollama failure through Groq's hosted Llama-3.3-70B. This provides a higher-quality answer ceiling and a robust fallback for laptops where local inference is unavailable.</w:t>
      </w:r>
    </w:p>
    <w:p>
      <w:r>
        <w:rPr>
          <w:b/>
          <w:sz w:val="24"/>
        </w:rPr>
        <w:t>2. Tunable generation parameters</w:t>
      </w:r>
    </w:p>
    <w:p>
      <w:pPr>
        <w:spacing w:after="100"/>
      </w:pPr>
      <w:r>
        <w:rPr>
          <w:b w:val="0"/>
          <w:i w:val="0"/>
          <w:sz w:val="21"/>
        </w:rPr>
        <w:t>The single hard-coded prompt is gone. Both Ollama and Groq calls now accept tuning via environment variables, allowing the same binary to be re-deployed for different answer styles without code changes: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9"/>
              </w:rPr>
              <w:t>Environment variable</w:t>
            </w:r>
          </w:p>
        </w:tc>
        <w:tc>
          <w:tcPr>
            <w:tcW w:type="dxa" w:w="3120"/>
          </w:tcPr>
          <w:p>
            <w:r>
              <w:rPr>
                <w:b/>
                <w:sz w:val="19"/>
              </w:rPr>
              <w:t>Default</w:t>
            </w:r>
          </w:p>
        </w:tc>
        <w:tc>
          <w:tcPr>
            <w:tcW w:type="dxa" w:w="3120"/>
          </w:tcPr>
          <w:p>
            <w:r>
              <w:rPr>
                <w:b/>
                <w:sz w:val="19"/>
              </w:rPr>
              <w:t>What it controls</w:t>
            </w:r>
          </w:p>
        </w:tc>
      </w:tr>
      <w:tr>
        <w:tc>
          <w:tcPr>
            <w:tcW w:type="dxa" w:w="3120"/>
          </w:tcPr>
          <w:p>
            <w:r>
              <w:rPr>
                <w:sz w:val="19"/>
              </w:rPr>
              <w:t>TIDE_OLLAMA_MODEL</w:t>
            </w:r>
          </w:p>
        </w:tc>
        <w:tc>
          <w:tcPr>
            <w:tcW w:type="dxa" w:w="3120"/>
          </w:tcPr>
          <w:p>
            <w:r>
              <w:rPr>
                <w:sz w:val="19"/>
              </w:rPr>
              <w:t>qwen3.5:4b</w:t>
            </w:r>
          </w:p>
        </w:tc>
        <w:tc>
          <w:tcPr>
            <w:tcW w:type="dxa" w:w="3120"/>
          </w:tcPr>
          <w:p>
            <w:r>
              <w:rPr>
                <w:sz w:val="19"/>
              </w:rPr>
              <w:t>Ollama model name</w:t>
            </w:r>
          </w:p>
        </w:tc>
      </w:tr>
      <w:tr>
        <w:tc>
          <w:tcPr>
            <w:tcW w:type="dxa" w:w="3120"/>
          </w:tcPr>
          <w:p>
            <w:r>
              <w:rPr>
                <w:sz w:val="19"/>
              </w:rPr>
              <w:t>TIDE_OLLAMA_URL</w:t>
            </w:r>
          </w:p>
        </w:tc>
        <w:tc>
          <w:tcPr>
            <w:tcW w:type="dxa" w:w="3120"/>
          </w:tcPr>
          <w:p>
            <w:r>
              <w:rPr>
                <w:sz w:val="19"/>
              </w:rPr>
              <w:t>http://localhost:11434</w:t>
            </w:r>
          </w:p>
        </w:tc>
        <w:tc>
          <w:tcPr>
            <w:tcW w:type="dxa" w:w="3120"/>
          </w:tcPr>
          <w:p>
            <w:r>
              <w:rPr>
                <w:sz w:val="19"/>
              </w:rPr>
              <w:t>Ollama base URL</w:t>
            </w:r>
          </w:p>
        </w:tc>
      </w:tr>
      <w:tr>
        <w:tc>
          <w:tcPr>
            <w:tcW w:type="dxa" w:w="3120"/>
          </w:tcPr>
          <w:p>
            <w:r>
              <w:rPr>
                <w:sz w:val="19"/>
              </w:rPr>
              <w:t>TIDE_GROQ_MODEL</w:t>
            </w:r>
          </w:p>
        </w:tc>
        <w:tc>
          <w:tcPr>
            <w:tcW w:type="dxa" w:w="3120"/>
          </w:tcPr>
          <w:p>
            <w:r>
              <w:rPr>
                <w:sz w:val="19"/>
              </w:rPr>
              <w:t>llama-3.3-70b-versatile</w:t>
            </w:r>
          </w:p>
        </w:tc>
        <w:tc>
          <w:tcPr>
            <w:tcW w:type="dxa" w:w="3120"/>
          </w:tcPr>
          <w:p>
            <w:r>
              <w:rPr>
                <w:sz w:val="19"/>
              </w:rPr>
              <w:t>Groq fallback model</w:t>
            </w:r>
          </w:p>
        </w:tc>
      </w:tr>
      <w:tr>
        <w:tc>
          <w:tcPr>
            <w:tcW w:type="dxa" w:w="3120"/>
          </w:tcPr>
          <w:p>
            <w:r>
              <w:rPr>
                <w:sz w:val="19"/>
              </w:rPr>
              <w:t>TIDE_LLM_TEMPERATURE</w:t>
            </w:r>
          </w:p>
        </w:tc>
        <w:tc>
          <w:tcPr>
            <w:tcW w:type="dxa" w:w="3120"/>
          </w:tcPr>
          <w:p>
            <w:r>
              <w:rPr>
                <w:sz w:val="19"/>
              </w:rPr>
              <w:t>0.45</w:t>
            </w:r>
          </w:p>
        </w:tc>
        <w:tc>
          <w:tcPr>
            <w:tcW w:type="dxa" w:w="3120"/>
          </w:tcPr>
          <w:p>
            <w:r>
              <w:rPr>
                <w:sz w:val="19"/>
              </w:rPr>
              <w:t>Higher = more variation</w:t>
            </w:r>
          </w:p>
        </w:tc>
      </w:tr>
      <w:tr>
        <w:tc>
          <w:tcPr>
            <w:tcW w:type="dxa" w:w="3120"/>
          </w:tcPr>
          <w:p>
            <w:r>
              <w:rPr>
                <w:sz w:val="19"/>
              </w:rPr>
              <w:t>TIDE_LLM_TOP_P</w:t>
            </w:r>
          </w:p>
        </w:tc>
        <w:tc>
          <w:tcPr>
            <w:tcW w:type="dxa" w:w="3120"/>
          </w:tcPr>
          <w:p>
            <w:r>
              <w:rPr>
                <w:sz w:val="19"/>
              </w:rPr>
              <w:t>0.9</w:t>
            </w:r>
          </w:p>
        </w:tc>
        <w:tc>
          <w:tcPr>
            <w:tcW w:type="dxa" w:w="3120"/>
          </w:tcPr>
          <w:p>
            <w:r>
              <w:rPr>
                <w:sz w:val="19"/>
              </w:rPr>
              <w:t>Nucleus-sampling cutoff</w:t>
            </w:r>
          </w:p>
        </w:tc>
      </w:tr>
      <w:tr>
        <w:tc>
          <w:tcPr>
            <w:tcW w:type="dxa" w:w="3120"/>
          </w:tcPr>
          <w:p>
            <w:r>
              <w:rPr>
                <w:sz w:val="19"/>
              </w:rPr>
              <w:t>TIDE_LLM_MAX_TOKENS</w:t>
            </w:r>
          </w:p>
        </w:tc>
        <w:tc>
          <w:tcPr>
            <w:tcW w:type="dxa" w:w="3120"/>
          </w:tcPr>
          <w:p>
            <w:r>
              <w:rPr>
                <w:sz w:val="19"/>
              </w:rPr>
              <w:t>900</w:t>
            </w:r>
          </w:p>
        </w:tc>
        <w:tc>
          <w:tcPr>
            <w:tcW w:type="dxa" w:w="3120"/>
          </w:tcPr>
          <w:p>
            <w:r>
              <w:rPr>
                <w:sz w:val="19"/>
              </w:rPr>
              <w:t>Generation token budget</w:t>
            </w:r>
          </w:p>
        </w:tc>
      </w:tr>
      <w:tr>
        <w:tc>
          <w:tcPr>
            <w:tcW w:type="dxa" w:w="3120"/>
          </w:tcPr>
          <w:p>
            <w:r>
              <w:rPr>
                <w:sz w:val="19"/>
              </w:rPr>
              <w:t>TIDE_RETRIEVE_K</w:t>
            </w:r>
          </w:p>
        </w:tc>
        <w:tc>
          <w:tcPr>
            <w:tcW w:type="dxa" w:w="3120"/>
          </w:tcPr>
          <w:p>
            <w:r>
              <w:rPr>
                <w:sz w:val="19"/>
              </w:rPr>
              <w:t>10</w:t>
            </w:r>
          </w:p>
        </w:tc>
        <w:tc>
          <w:tcPr>
            <w:tcW w:type="dxa" w:w="3120"/>
          </w:tcPr>
          <w:p>
            <w:r>
              <w:rPr>
                <w:sz w:val="19"/>
              </w:rPr>
              <w:t>Number of guideline chunks</w:t>
            </w:r>
          </w:p>
        </w:tc>
      </w:tr>
      <w:tr>
        <w:tc>
          <w:tcPr>
            <w:tcW w:type="dxa" w:w="3120"/>
          </w:tcPr>
          <w:p>
            <w:r>
              <w:rPr>
                <w:sz w:val="19"/>
              </w:rPr>
              <w:t>TIDE_EMBED_MODEL</w:t>
            </w:r>
          </w:p>
        </w:tc>
        <w:tc>
          <w:tcPr>
            <w:tcW w:type="dxa" w:w="3120"/>
          </w:tcPr>
          <w:p>
            <w:r>
              <w:rPr>
                <w:sz w:val="19"/>
              </w:rPr>
              <w:t>all-MiniLM-L6-v2</w:t>
            </w:r>
          </w:p>
        </w:tc>
        <w:tc>
          <w:tcPr>
            <w:tcW w:type="dxa" w:w="3120"/>
          </w:tcPr>
          <w:p>
            <w:r>
              <w:rPr>
                <w:sz w:val="19"/>
              </w:rPr>
              <w:t>Embedding model</w:t>
            </w:r>
          </w:p>
        </w:tc>
      </w:tr>
      <w:tr>
        <w:tc>
          <w:tcPr>
            <w:tcW w:type="dxa" w:w="3120"/>
          </w:tcPr>
          <w:p>
            <w:r>
              <w:rPr>
                <w:sz w:val="19"/>
              </w:rPr>
              <w:t>TIDE_RAG_DB</w:t>
            </w:r>
          </w:p>
        </w:tc>
        <w:tc>
          <w:tcPr>
            <w:tcW w:type="dxa" w:w="3120"/>
          </w:tcPr>
          <w:p>
            <w:r>
              <w:rPr>
                <w:sz w:val="19"/>
              </w:rPr>
              <w:t>&lt;repo&gt;/rag_db</w:t>
            </w:r>
          </w:p>
        </w:tc>
        <w:tc>
          <w:tcPr>
            <w:tcW w:type="dxa" w:w="3120"/>
          </w:tcPr>
          <w:p>
            <w:r>
              <w:rPr>
                <w:sz w:val="19"/>
              </w:rPr>
              <w:t>ChromaDB store path</w:t>
            </w:r>
          </w:p>
        </w:tc>
      </w:tr>
      <w:tr>
        <w:tc>
          <w:tcPr>
            <w:tcW w:type="dxa" w:w="3120"/>
          </w:tcPr>
          <w:p>
            <w:r>
              <w:rPr>
                <w:sz w:val="19"/>
              </w:rPr>
              <w:t>TIDE_RAG_DOCS</w:t>
            </w:r>
          </w:p>
        </w:tc>
        <w:tc>
          <w:tcPr>
            <w:tcW w:type="dxa" w:w="3120"/>
          </w:tcPr>
          <w:p>
            <w:r>
              <w:rPr>
                <w:sz w:val="19"/>
              </w:rPr>
              <w:t>&lt;repo&gt;/rag_docs</w:t>
            </w:r>
          </w:p>
        </w:tc>
        <w:tc>
          <w:tcPr>
            <w:tcW w:type="dxa" w:w="3120"/>
          </w:tcPr>
          <w:p>
            <w:r>
              <w:rPr>
                <w:sz w:val="19"/>
              </w:rPr>
              <w:t>Source-document folder</w:t>
            </w:r>
          </w:p>
        </w:tc>
      </w:tr>
      <w:tr>
        <w:tc>
          <w:tcPr>
            <w:tcW w:type="dxa" w:w="3120"/>
          </w:tcPr>
          <w:p>
            <w:r>
              <w:rPr>
                <w:sz w:val="19"/>
              </w:rPr>
              <w:t>GROQ_API_KEY</w:t>
            </w:r>
          </w:p>
        </w:tc>
        <w:tc>
          <w:tcPr>
            <w:tcW w:type="dxa" w:w="3120"/>
          </w:tcPr>
          <w:p>
            <w:r>
              <w:rPr>
                <w:sz w:val="19"/>
              </w:rPr>
              <w:t>(unset)</w:t>
            </w:r>
          </w:p>
        </w:tc>
        <w:tc>
          <w:tcPr>
            <w:tcW w:type="dxa" w:w="3120"/>
          </w:tcPr>
          <w:p>
            <w:r>
              <w:rPr>
                <w:sz w:val="19"/>
              </w:rPr>
              <w:t>Enables Groq fallback</w:t>
            </w:r>
          </w:p>
        </w:tc>
      </w:tr>
    </w:tbl>
    <w:p/>
    <w:p>
      <w:r>
        <w:rPr>
          <w:b/>
          <w:sz w:val="24"/>
        </w:rPr>
        <w:t>3. Prompt engineering and retrieval</w:t>
      </w:r>
    </w:p>
    <w:p>
      <w:pPr>
        <w:spacing w:after="100"/>
      </w:pPr>
      <w:r>
        <w:rPr>
          <w:b w:val="0"/>
          <w:i w:val="0"/>
          <w:sz w:val="21"/>
        </w:rPr>
        <w:t xml:space="preserve">The prompt format was rewritten in three places after small instruction-tuned models (qwen3.5:4b in particular) were observed treating </w:t>
      </w:r>
      <w:r>
        <w:rPr>
          <w:rFonts w:ascii="Consolas" w:hAnsi="Consolas"/>
          <w:b w:val="0"/>
          <w:i w:val="0"/>
          <w:sz w:val="21"/>
        </w:rPr>
        <w:t>=== PATIENT STATE ===</w:t>
      </w:r>
      <w:r>
        <w:rPr>
          <w:b w:val="0"/>
          <w:i w:val="0"/>
          <w:sz w:val="21"/>
        </w:rPr>
        <w:t xml:space="preserve"> headers as placeholders rather than as data. The current prompt uses XML-style tags that small models follow much more reliably:</w:t>
      </w:r>
    </w:p>
    <w:p>
      <w:pPr>
        <w:spacing w:before="80" w:after="160"/>
        <w:ind w:left="432"/>
      </w:pPr>
      <w:r>
        <w:rPr>
          <w:rFonts w:ascii="Consolas" w:hAnsi="Consolas"/>
          <w:sz w:val="19"/>
        </w:rPr>
        <w:t>&lt;patient_data&gt;</w:t>
        <w:br/>
        <w:t xml:space="preserve">  Patient: 72y M  |  HFrEF NYHA C/D</w:t>
        <w:br/>
        <w:t xml:space="preserve">  STATUS: GLOBAL STOP — all GDMT held</w:t>
        <w:br/>
        <w:t xml:space="preserve">  Active adverse effects: hyperkalemia, renal dysfunction</w:t>
        <w:br/>
        <w:t xml:space="preserve">  Labs — K+:6.3 mEq/L  Cr:1.70 (+31% vs baseline)</w:t>
        <w:br/>
        <w:t xml:space="preserve">  Titration: MRA hold 25mg → 25mg [global_stop] …</w:t>
        <w:br/>
        <w:t>&lt;/patient_data&gt;</w:t>
        <w:br/>
        <w:br/>
        <w:t>&lt;guidelines&gt;</w:t>
        <w:br/>
        <w:t xml:space="preserve">  …top-10 chunks retrieved by ChromaDB…</w:t>
        <w:br/>
        <w:t>&lt;/guidelines&gt;</w:t>
        <w:br/>
        <w:br/>
        <w:t>&lt;question audience="patient"&gt;</w:t>
        <w:br/>
        <w:t xml:space="preserve">  Why was my spironolactone reduced this visit?</w:t>
        <w:br/>
        <w:t>&lt;/question&gt;</w:t>
      </w:r>
    </w:p>
    <w:p>
      <w:pPr>
        <w:spacing w:after="100"/>
      </w:pPr>
      <w:r>
        <w:rPr>
          <w:b w:val="0"/>
          <w:i w:val="0"/>
          <w:sz w:val="21"/>
        </w:rPr>
        <w:t>Two structural changes accompany the new format:</w:t>
      </w:r>
    </w:p>
    <w:p>
      <w:pPr>
        <w:pStyle w:val="ListBullet"/>
        <w:spacing w:after="60"/>
      </w:pPr>
      <w:r>
        <w:rPr>
          <w:b/>
          <w:i w:val="0"/>
          <w:sz w:val="21"/>
        </w:rPr>
        <w:t>Retrieval-query augmentation.</w:t>
      </w:r>
      <w:r>
        <w:rPr>
          <w:b w:val="0"/>
          <w:i w:val="0"/>
          <w:sz w:val="21"/>
        </w:rPr>
        <w:t xml:space="preserve"> The query embedded against ChromaDB is no longer just the user's question — it is the question concatenated with the salient lines from the engine context. This pulls in chunks that match the patient's </w:t>
      </w:r>
      <w:r>
        <w:rPr>
          <w:b w:val="0"/>
          <w:i/>
          <w:sz w:val="21"/>
        </w:rPr>
        <w:t>actual situation</w:t>
      </w:r>
      <w:r>
        <w:rPr>
          <w:b w:val="0"/>
          <w:i w:val="0"/>
          <w:sz w:val="21"/>
        </w:rPr>
        <w:t>, not just the literal words of the question.</w:t>
      </w:r>
    </w:p>
    <w:p>
      <w:pPr>
        <w:pStyle w:val="ListBullet"/>
        <w:spacing w:after="60"/>
      </w:pPr>
      <w:r>
        <w:rPr>
          <w:b/>
          <w:i w:val="0"/>
          <w:sz w:val="21"/>
        </w:rPr>
        <w:t>Stricter system prompts.</w:t>
      </w:r>
      <w:r>
        <w:rPr>
          <w:b w:val="0"/>
          <w:i w:val="0"/>
          <w:sz w:val="21"/>
        </w:rPr>
        <w:t xml:space="preserve"> Both the patient and clinician system messages now require at least two of </w:t>
      </w:r>
      <w:r>
        <w:rPr>
          <w:b w:val="0"/>
          <w:i/>
          <w:sz w:val="21"/>
        </w:rPr>
        <w:t>this patient's</w:t>
      </w:r>
      <w:r>
        <w:rPr>
          <w:b w:val="0"/>
          <w:i w:val="0"/>
          <w:sz w:val="21"/>
        </w:rPr>
        <w:t xml:space="preserve"> concrete numbers in every answer, and one specific actionable next step keyed to a number. Boilerplate "talk to your doctor" replies are explicitly forbidden.</w:t>
      </w:r>
    </w:p>
    <w:p>
      <w:r>
        <w:rPr>
          <w:b/>
          <w:sz w:val="24"/>
        </w:rPr>
        <w:t>4. Engine-context builder</w:t>
      </w:r>
    </w:p>
    <w:p>
      <w:pPr>
        <w:spacing w:after="100"/>
      </w:pPr>
      <w:r>
        <w:rPr>
          <w:b w:val="0"/>
          <w:i w:val="0"/>
          <w:sz w:val="21"/>
        </w:rPr>
        <w:t xml:space="preserve">A new helper, </w:t>
      </w:r>
      <w:r>
        <w:rPr>
          <w:rFonts w:ascii="Consolas" w:hAnsi="Consolas"/>
          <w:b w:val="0"/>
          <w:i w:val="0"/>
          <w:sz w:val="21"/>
        </w:rPr>
        <w:t>build_engine_context()</w:t>
      </w:r>
      <w:r>
        <w:rPr>
          <w:b w:val="0"/>
          <w:i w:val="0"/>
          <w:sz w:val="21"/>
        </w:rPr>
        <w:t xml:space="preserve"> in </w:t>
      </w:r>
      <w:r>
        <w:rPr>
          <w:rFonts w:ascii="Consolas" w:hAnsi="Consolas"/>
          <w:b w:val="0"/>
          <w:i w:val="0"/>
          <w:sz w:val="21"/>
        </w:rPr>
        <w:t>src/chf_titration/rag.py</w:t>
      </w:r>
      <w:r>
        <w:rPr>
          <w:b w:val="0"/>
          <w:i w:val="0"/>
          <w:sz w:val="21"/>
        </w:rPr>
        <w:t>, converts the TitrationEngine + apply_strategy output dictionaries into the plain-text block consumed by the LLM. The format is deterministic and includes lab deltas (e.g. "Cr 1.70 (+31% vs baseline)"), the active flag list, the preferred-RAAS choice, and a tabular per-class engine decision summary.</w:t>
      </w:r>
    </w:p>
    <w:p>
      <w:r>
        <w:rPr>
          <w:b/>
          <w:sz w:val="24"/>
        </w:rPr>
        <w:t>5. Web Engine console</w:t>
      </w:r>
    </w:p>
    <w:p>
      <w:pPr>
        <w:spacing w:after="100"/>
      </w:pPr>
      <w:r>
        <w:rPr>
          <w:b w:val="0"/>
          <w:i w:val="0"/>
          <w:sz w:val="21"/>
        </w:rPr>
        <w:t xml:space="preserve">Client feedback asked for a browser-side experience matching the existing Streamlit UI. A Vite + React + shadcn-ui app was added under </w:t>
      </w:r>
      <w:r>
        <w:rPr>
          <w:rFonts w:ascii="Consolas" w:hAnsi="Consolas"/>
          <w:b w:val="0"/>
          <w:i w:val="0"/>
          <w:sz w:val="21"/>
        </w:rPr>
        <w:t>website/</w:t>
      </w:r>
      <w:r>
        <w:rPr>
          <w:b w:val="0"/>
          <w:i w:val="0"/>
          <w:sz w:val="21"/>
        </w:rPr>
        <w:t xml:space="preserve"> with two routes:</w:t>
      </w:r>
    </w:p>
    <w:p>
      <w:pPr>
        <w:pStyle w:val="ListBullet"/>
        <w:spacing w:after="60"/>
      </w:pPr>
      <w:r>
        <w:rPr>
          <w:rFonts w:ascii="Consolas" w:hAnsi="Consolas"/>
          <w:b w:val="0"/>
          <w:i w:val="0"/>
          <w:sz w:val="21"/>
        </w:rPr>
        <w:t>#/</w:t>
      </w:r>
      <w:r>
        <w:rPr>
          <w:b w:val="0"/>
          <w:i w:val="0"/>
          <w:sz w:val="21"/>
        </w:rPr>
        <w:t xml:space="preserve"> — landing page (Hero, About, How-it-works, Strategies, Chat, Footer).</w:t>
      </w:r>
    </w:p>
    <w:p>
      <w:pPr>
        <w:pStyle w:val="ListBullet"/>
        <w:spacing w:after="60"/>
      </w:pPr>
      <w:r>
        <w:rPr>
          <w:rFonts w:ascii="Consolas" w:hAnsi="Consolas"/>
          <w:b w:val="0"/>
          <w:i w:val="0"/>
          <w:sz w:val="21"/>
        </w:rPr>
        <w:t>#/engine</w:t>
      </w:r>
      <w:r>
        <w:rPr>
          <w:b w:val="0"/>
          <w:i w:val="0"/>
          <w:sz w:val="21"/>
        </w:rPr>
        <w:t xml:space="preserve"> — editable Engine console where vitals, baseline labs, recent labs, medications, contraindications, and strategy choice are </w:t>
      </w:r>
      <w:r>
        <w:rPr>
          <w:b w:val="0"/>
          <w:i/>
          <w:sz w:val="21"/>
        </w:rPr>
        <w:t>all</w:t>
      </w:r>
      <w:r>
        <w:rPr>
          <w:b w:val="0"/>
          <w:i w:val="0"/>
          <w:sz w:val="21"/>
        </w:rPr>
        <w:t xml:space="preserve"> editable in the browser. The Compute button calls the FastAPI </w:t>
      </w:r>
      <w:r>
        <w:rPr>
          <w:b/>
          <w:i w:val="0"/>
          <w:sz w:val="21"/>
        </w:rPr>
        <w:t>/evaluate</w:t>
      </w:r>
      <w:r>
        <w:rPr>
          <w:b w:val="0"/>
          <w:i w:val="0"/>
          <w:sz w:val="21"/>
        </w:rPr>
        <w:t xml:space="preserve"> endpoint and renders the engine's flags, dose decisions, and warning banners in real time.</w:t>
      </w:r>
    </w:p>
    <w:p>
      <w:pPr>
        <w:spacing w:after="100"/>
      </w:pPr>
      <w:r>
        <w:rPr>
          <w:b w:val="0"/>
          <w:i w:val="0"/>
          <w:sz w:val="21"/>
        </w:rPr>
        <w:t xml:space="preserve">The page auto-detects whether the Python API is reachable. A </w:t>
      </w:r>
      <w:r>
        <w:rPr>
          <w:b w:val="0"/>
          <w:i/>
          <w:sz w:val="21"/>
        </w:rPr>
        <w:t>Python engine</w:t>
      </w:r>
      <w:r>
        <w:rPr>
          <w:b w:val="0"/>
          <w:i w:val="0"/>
          <w:sz w:val="21"/>
        </w:rPr>
        <w:t xml:space="preserve"> badge (green) means real LightGBM + TitrationEngine is driving the answer; a </w:t>
      </w:r>
      <w:r>
        <w:rPr>
          <w:b w:val="0"/>
          <w:i/>
          <w:sz w:val="21"/>
        </w:rPr>
        <w:t>Browser engine</w:t>
      </w:r>
      <w:r>
        <w:rPr>
          <w:b w:val="0"/>
          <w:i w:val="0"/>
          <w:sz w:val="21"/>
        </w:rPr>
        <w:t xml:space="preserve"> badge (cyan) means the in-browser TypeScript fallback is being used. The fallback exists so the GitHub Pages deployment (which cannot run Python) remains fully functional.</w:t>
      </w:r>
    </w:p>
    <w:p>
      <w:r>
        <w:rPr>
          <w:b/>
          <w:sz w:val="24"/>
        </w:rPr>
        <w:t>6. Patient-aware TIDE-HF Assistant chat</w:t>
      </w:r>
    </w:p>
    <w:p>
      <w:pPr>
        <w:spacing w:after="100"/>
      </w:pPr>
      <w:r>
        <w:rPr>
          <w:b w:val="0"/>
          <w:i w:val="0"/>
          <w:sz w:val="21"/>
        </w:rPr>
        <w:t xml:space="preserve">The chat panel on the landing page (and the equivalent Ask-AI tab in the Streamlit UI) is no longer a canned-reply demo. Every chat request now carries the last-computed Engine state — retrieved from </w:t>
      </w:r>
      <w:r>
        <w:rPr>
          <w:rFonts w:ascii="Consolas" w:hAnsi="Consolas"/>
          <w:b w:val="0"/>
          <w:i w:val="0"/>
          <w:sz w:val="21"/>
        </w:rPr>
        <w:t>localStorage</w:t>
      </w:r>
      <w:r>
        <w:rPr>
          <w:b w:val="0"/>
          <w:i w:val="0"/>
          <w:sz w:val="21"/>
        </w:rPr>
        <w:t xml:space="preserve"> in the browser and posted to the FastAPI </w:t>
      </w:r>
      <w:r>
        <w:rPr>
          <w:b/>
          <w:i w:val="0"/>
          <w:sz w:val="21"/>
        </w:rPr>
        <w:t>/chat</w:t>
      </w:r>
      <w:r>
        <w:rPr>
          <w:b w:val="0"/>
          <w:i w:val="0"/>
          <w:sz w:val="21"/>
        </w:rPr>
        <w:t xml:space="preserve"> endpoint — so answers are grounded in </w:t>
      </w:r>
      <w:r>
        <w:rPr>
          <w:b w:val="0"/>
          <w:i/>
          <w:sz w:val="21"/>
        </w:rPr>
        <w:t>this patient's</w:t>
      </w:r>
      <w:r>
        <w:rPr>
          <w:b w:val="0"/>
          <w:i w:val="0"/>
          <w:sz w:val="21"/>
        </w:rPr>
        <w:t xml:space="preserve"> labs, vitals, meds, contraindications, classifier flags, and engine actions.</w:t>
      </w:r>
    </w:p>
    <w:p>
      <w:pPr>
        <w:spacing w:after="100"/>
      </w:pPr>
      <w:r>
        <w:rPr>
          <w:b w:val="0"/>
          <w:i w:val="0"/>
          <w:sz w:val="21"/>
        </w:rPr>
        <w:t>Two audience modes are now selectable in the chat header: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9"/>
              </w:rPr>
              <w:t>Audience</w:t>
            </w:r>
          </w:p>
        </w:tc>
        <w:tc>
          <w:tcPr>
            <w:tcW w:type="dxa" w:w="3120"/>
          </w:tcPr>
          <w:p>
            <w:r>
              <w:rPr>
                <w:b/>
                <w:sz w:val="19"/>
              </w:rPr>
              <w:t>Retrieval scope</w:t>
            </w:r>
          </w:p>
        </w:tc>
        <w:tc>
          <w:tcPr>
            <w:tcW w:type="dxa" w:w="3120"/>
          </w:tcPr>
          <w:p>
            <w:r>
              <w:rPr>
                <w:b/>
                <w:sz w:val="19"/>
              </w:rPr>
              <w:t>Tone</w:t>
            </w:r>
          </w:p>
        </w:tc>
      </w:tr>
      <w:tr>
        <w:tc>
          <w:tcPr>
            <w:tcW w:type="dxa" w:w="3120"/>
          </w:tcPr>
          <w:p>
            <w:r>
              <w:rPr>
                <w:sz w:val="19"/>
              </w:rPr>
              <w:t>Patient</w:t>
            </w:r>
          </w:p>
        </w:tc>
        <w:tc>
          <w:tcPr>
            <w:tcW w:type="dxa" w:w="3120"/>
          </w:tcPr>
          <w:p>
            <w:r>
              <w:rPr>
                <w:sz w:val="19"/>
              </w:rPr>
              <w:t>patient/ + shared/ chunks</w:t>
            </w:r>
          </w:p>
        </w:tc>
        <w:tc>
          <w:tcPr>
            <w:tcW w:type="dxa" w:w="3120"/>
          </w:tcPr>
          <w:p>
            <w:r>
              <w:rPr>
                <w:sz w:val="19"/>
              </w:rPr>
              <w:t>Plain English, jargon defined inline, 3-paragraph max</w:t>
            </w:r>
          </w:p>
        </w:tc>
      </w:tr>
      <w:tr>
        <w:tc>
          <w:tcPr>
            <w:tcW w:type="dxa" w:w="3120"/>
          </w:tcPr>
          <w:p>
            <w:r>
              <w:rPr>
                <w:sz w:val="19"/>
              </w:rPr>
              <w:t>Clinician</w:t>
            </w:r>
          </w:p>
        </w:tc>
        <w:tc>
          <w:tcPr>
            <w:tcW w:type="dxa" w:w="3120"/>
          </w:tcPr>
          <w:p>
            <w:r>
              <w:rPr>
                <w:sz w:val="19"/>
              </w:rPr>
              <w:t>clinical/ + shared/ chunks</w:t>
            </w:r>
          </w:p>
        </w:tc>
        <w:tc>
          <w:tcPr>
            <w:tcW w:type="dxa" w:w="3120"/>
          </w:tcPr>
          <w:p>
            <w:r>
              <w:rPr>
                <w:sz w:val="19"/>
              </w:rPr>
              <w:t>Precise terminology, AHA/STRONG-HF citations, ≤220 words</w:t>
            </w:r>
          </w:p>
        </w:tc>
      </w:tr>
    </w:tbl>
    <w:p/>
    <w:p>
      <w:r>
        <w:rPr>
          <w:b/>
          <w:sz w:val="24"/>
        </w:rPr>
        <w:t>7. FastAPI surface</w:t>
      </w:r>
    </w:p>
    <w:p>
      <w:pPr>
        <w:spacing w:after="100"/>
      </w:pPr>
      <w:r>
        <w:rPr>
          <w:b w:val="0"/>
          <w:i w:val="0"/>
          <w:sz w:val="21"/>
        </w:rPr>
        <w:t xml:space="preserve">The new backend, </w:t>
      </w:r>
      <w:r>
        <w:rPr>
          <w:rFonts w:ascii="Consolas" w:hAnsi="Consolas"/>
          <w:b w:val="0"/>
          <w:i w:val="0"/>
          <w:sz w:val="21"/>
        </w:rPr>
        <w:t>src/chf_titration/api.py</w:t>
      </w:r>
      <w:r>
        <w:rPr>
          <w:b w:val="0"/>
          <w:i w:val="0"/>
          <w:sz w:val="21"/>
        </w:rPr>
        <w:t>, exposes four endpoints to support both local development and the future hosted deployment scenario:</w:t>
      </w:r>
    </w:p>
    <w:tbl>
      <w:tblPr>
        <w:tblStyle w:val="TableGrid"/>
        <w:tblW w:type="auto" w:w="0"/>
        <w:tblLook w:firstColumn="1" w:firstRow="1" w:lastColumn="0" w:lastRow="0" w:noHBand="0" w:noVBand="1" w:val="04A0"/>
      </w:tblPr>
      <w:tblGrid>
        <w:gridCol w:w="4680"/>
        <w:gridCol w:w="4680"/>
      </w:tblGrid>
      <w:tr>
        <w:tc>
          <w:tcPr>
            <w:tcW w:type="dxa" w:w="4680"/>
          </w:tcPr>
          <w:p>
            <w:r>
              <w:rPr>
                <w:b/>
                <w:sz w:val="19"/>
              </w:rPr>
              <w:t>Method · Path</w:t>
            </w:r>
          </w:p>
        </w:tc>
        <w:tc>
          <w:tcPr>
            <w:tcW w:type="dxa" w:w="4680"/>
          </w:tcPr>
          <w:p>
            <w:r>
              <w:rPr>
                <w:b/>
                <w:sz w:val="19"/>
              </w:rPr>
              <w:t>Purpose</w:t>
            </w:r>
          </w:p>
        </w:tc>
      </w:tr>
      <w:tr>
        <w:tc>
          <w:tcPr>
            <w:tcW w:type="dxa" w:w="4680"/>
          </w:tcPr>
          <w:p>
            <w:r>
              <w:rPr>
                <w:sz w:val="19"/>
              </w:rPr>
              <w:t>GET  /health</w:t>
            </w:r>
          </w:p>
        </w:tc>
        <w:tc>
          <w:tcPr>
            <w:tcW w:type="dxa" w:w="4680"/>
          </w:tcPr>
          <w:p>
            <w:r>
              <w:rPr>
                <w:sz w:val="19"/>
              </w:rPr>
              <w:t>Engine bundle status, RAG chunk count, Groq-fallback flag.</w:t>
            </w:r>
          </w:p>
        </w:tc>
      </w:tr>
      <w:tr>
        <w:tc>
          <w:tcPr>
            <w:tcW w:type="dxa" w:w="4680"/>
          </w:tcPr>
          <w:p>
            <w:r>
              <w:rPr>
                <w:sz w:val="19"/>
              </w:rPr>
              <w:t>GET  /presets</w:t>
            </w:r>
          </w:p>
        </w:tc>
        <w:tc>
          <w:tcPr>
            <w:tcW w:type="dxa" w:w="4680"/>
          </w:tcPr>
          <w:p>
            <w:r>
              <w:rPr>
                <w:sz w:val="19"/>
              </w:rPr>
              <w:t>Returns the seventeen preset patient objects from synthesize.PATIENTS.</w:t>
            </w:r>
          </w:p>
        </w:tc>
      </w:tr>
      <w:tr>
        <w:tc>
          <w:tcPr>
            <w:tcW w:type="dxa" w:w="4680"/>
          </w:tcPr>
          <w:p>
            <w:r>
              <w:rPr>
                <w:sz w:val="19"/>
              </w:rPr>
              <w:t>POST /evaluate</w:t>
            </w:r>
          </w:p>
        </w:tc>
        <w:tc>
          <w:tcPr>
            <w:tcW w:type="dxa" w:w="4680"/>
          </w:tcPr>
          <w:p>
            <w:r>
              <w:rPr>
                <w:sz w:val="19"/>
              </w:rPr>
              <w:t>Runs the classifier + engine + strategy on a posted patient payload.</w:t>
            </w:r>
          </w:p>
        </w:tc>
      </w:tr>
      <w:tr>
        <w:tc>
          <w:tcPr>
            <w:tcW w:type="dxa" w:w="4680"/>
          </w:tcPr>
          <w:p>
            <w:r>
              <w:rPr>
                <w:sz w:val="19"/>
              </w:rPr>
              <w:t>POST /chat</w:t>
            </w:r>
          </w:p>
        </w:tc>
        <w:tc>
          <w:tcPr>
            <w:tcW w:type="dxa" w:w="4680"/>
          </w:tcPr>
          <w:p>
            <w:r>
              <w:rPr>
                <w:sz w:val="19"/>
              </w:rPr>
              <w:t>RAG-grounded chat answer, optionally personalized via patient/result fields.</w:t>
            </w:r>
          </w:p>
        </w:tc>
      </w:tr>
    </w:tbl>
    <w:p/>
    <w:p>
      <w:r>
        <w:rPr>
          <w:b/>
          <w:sz w:val="24"/>
        </w:rPr>
        <w:t>8. Cross-platform run instructions</w:t>
      </w:r>
    </w:p>
    <w:p>
      <w:pPr>
        <w:spacing w:after="100"/>
      </w:pPr>
      <w:r>
        <w:rPr>
          <w:b w:val="0"/>
          <w:i w:val="0"/>
          <w:sz w:val="21"/>
        </w:rPr>
        <w:t>The README was rewritten so the same project runs on macOS, Windows, and Linux without code changes. Daily run remains three terminals — Ollama, the Python API, and the website — with platform-specific activation: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9"/>
              </w:rPr>
              <w:t>Platform</w:t>
            </w:r>
          </w:p>
        </w:tc>
        <w:tc>
          <w:tcPr>
            <w:tcW w:type="dxa" w:w="3120"/>
          </w:tcPr>
          <w:p>
            <w:r>
              <w:rPr>
                <w:b/>
                <w:sz w:val="19"/>
              </w:rPr>
              <w:t>Activate venv</w:t>
            </w:r>
          </w:p>
        </w:tc>
        <w:tc>
          <w:tcPr>
            <w:tcW w:type="dxa" w:w="3120"/>
          </w:tcPr>
          <w:p>
            <w:r>
              <w:rPr>
                <w:b/>
                <w:sz w:val="19"/>
              </w:rPr>
              <w:t>Set env var</w:t>
            </w:r>
          </w:p>
        </w:tc>
      </w:tr>
      <w:tr>
        <w:tc>
          <w:tcPr>
            <w:tcW w:type="dxa" w:w="3120"/>
          </w:tcPr>
          <w:p>
            <w:r>
              <w:rPr>
                <w:sz w:val="19"/>
              </w:rPr>
              <w:t>macOS / Linux</w:t>
            </w:r>
          </w:p>
        </w:tc>
        <w:tc>
          <w:tcPr>
            <w:tcW w:type="dxa" w:w="3120"/>
          </w:tcPr>
          <w:p>
            <w:r>
              <w:rPr>
                <w:sz w:val="19"/>
              </w:rPr>
              <w:t>source .venv/bin/activate</w:t>
            </w:r>
          </w:p>
        </w:tc>
        <w:tc>
          <w:tcPr>
            <w:tcW w:type="dxa" w:w="3120"/>
          </w:tcPr>
          <w:p>
            <w:r>
              <w:rPr>
                <w:sz w:val="19"/>
              </w:rPr>
              <w:t>export GROQ_API_KEY=gsk_…</w:t>
            </w:r>
          </w:p>
        </w:tc>
      </w:tr>
      <w:tr>
        <w:tc>
          <w:tcPr>
            <w:tcW w:type="dxa" w:w="3120"/>
          </w:tcPr>
          <w:p>
            <w:r>
              <w:rPr>
                <w:sz w:val="19"/>
              </w:rPr>
              <w:t>Windows PS</w:t>
            </w:r>
          </w:p>
        </w:tc>
        <w:tc>
          <w:tcPr>
            <w:tcW w:type="dxa" w:w="3120"/>
          </w:tcPr>
          <w:p>
            <w:r>
              <w:rPr>
                <w:sz w:val="19"/>
              </w:rPr>
              <w:t>.\.venv\Scripts\Activate.ps1</w:t>
            </w:r>
          </w:p>
        </w:tc>
        <w:tc>
          <w:tcPr>
            <w:tcW w:type="dxa" w:w="3120"/>
          </w:tcPr>
          <w:p>
            <w:r>
              <w:rPr>
                <w:sz w:val="19"/>
              </w:rPr>
              <w:t>$env:GROQ_API_KEY = "gsk_…"</w:t>
            </w:r>
          </w:p>
        </w:tc>
      </w:tr>
    </w:tbl>
    <w:p/>
    <w:p>
      <w:r>
        <w:rPr>
          <w:b/>
          <w:sz w:val="24"/>
        </w:rPr>
        <w:t>9. RAG knowledge base</w:t>
      </w:r>
    </w:p>
    <w:p>
      <w:pPr>
        <w:spacing w:after="100"/>
      </w:pPr>
      <w:r>
        <w:rPr>
          <w:b w:val="0"/>
          <w:i w:val="0"/>
          <w:sz w:val="21"/>
        </w:rPr>
        <w:t>The knowledge base is now 20 documents → 606 ChromaDB chunks, split by audience so retrieval can be scoped: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9"/>
              </w:rPr>
              <w:t>Audience folder</w:t>
            </w:r>
          </w:p>
        </w:tc>
        <w:tc>
          <w:tcPr>
            <w:tcW w:type="dxa" w:w="3120"/>
          </w:tcPr>
          <w:p>
            <w:r>
              <w:rPr>
                <w:b/>
                <w:sz w:val="19"/>
              </w:rPr>
              <w:t>Documents</w:t>
            </w:r>
          </w:p>
        </w:tc>
        <w:tc>
          <w:tcPr>
            <w:tcW w:type="dxa" w:w="3120"/>
          </w:tcPr>
          <w:p>
            <w:r>
              <w:rPr>
                <w:b/>
                <w:sz w:val="19"/>
              </w:rPr>
              <w:t>Examples</w:t>
            </w:r>
          </w:p>
        </w:tc>
      </w:tr>
      <w:tr>
        <w:tc>
          <w:tcPr>
            <w:tcW w:type="dxa" w:w="3120"/>
          </w:tcPr>
          <w:p>
            <w:r>
              <w:rPr>
                <w:sz w:val="19"/>
              </w:rPr>
              <w:t>rag_docs/clinical/</w:t>
            </w:r>
          </w:p>
        </w:tc>
        <w:tc>
          <w:tcPr>
            <w:tcW w:type="dxa" w:w="3120"/>
          </w:tcPr>
          <w:p>
            <w:r>
              <w:rPr>
                <w:sz w:val="19"/>
              </w:rPr>
              <w:t>8</w:t>
            </w:r>
          </w:p>
        </w:tc>
        <w:tc>
          <w:tcPr>
            <w:tcW w:type="dxa" w:w="3120"/>
          </w:tcPr>
          <w:p>
            <w:r>
              <w:rPr>
                <w:sz w:val="19"/>
              </w:rPr>
              <w:t>AHA 2022 HF guideline · STRONG-HF · drug monographs</w:t>
            </w:r>
          </w:p>
        </w:tc>
      </w:tr>
      <w:tr>
        <w:tc>
          <w:tcPr>
            <w:tcW w:type="dxa" w:w="3120"/>
          </w:tcPr>
          <w:p>
            <w:r>
              <w:rPr>
                <w:sz w:val="19"/>
              </w:rPr>
              <w:t>rag_docs/patient/</w:t>
            </w:r>
          </w:p>
        </w:tc>
        <w:tc>
          <w:tcPr>
            <w:tcW w:type="dxa" w:w="3120"/>
          </w:tcPr>
          <w:p>
            <w:r>
              <w:rPr>
                <w:sz w:val="19"/>
              </w:rPr>
              <w:t>11</w:t>
            </w:r>
          </w:p>
        </w:tc>
        <w:tc>
          <w:tcPr>
            <w:tcW w:type="dxa" w:w="3120"/>
          </w:tcPr>
          <w:p>
            <w:r>
              <w:rPr>
                <w:sz w:val="19"/>
              </w:rPr>
              <w:t>Entresto patient guide · beta-blocker leaflet · SGLT2i info · symptom tracker</w:t>
            </w:r>
          </w:p>
        </w:tc>
      </w:tr>
      <w:tr>
        <w:tc>
          <w:tcPr>
            <w:tcW w:type="dxa" w:w="3120"/>
          </w:tcPr>
          <w:p>
            <w:r>
              <w:rPr>
                <w:sz w:val="19"/>
              </w:rPr>
              <w:t>rag_docs/shared/</w:t>
            </w:r>
          </w:p>
        </w:tc>
        <w:tc>
          <w:tcPr>
            <w:tcW w:type="dxa" w:w="3120"/>
          </w:tcPr>
          <w:p>
            <w:r>
              <w:rPr>
                <w:sz w:val="19"/>
              </w:rPr>
              <w:t>1</w:t>
            </w:r>
          </w:p>
        </w:tc>
        <w:tc>
          <w:tcPr>
            <w:tcW w:type="dxa" w:w="3120"/>
          </w:tcPr>
          <w:p>
            <w:r>
              <w:rPr>
                <w:sz w:val="19"/>
              </w:rPr>
              <w:t>Congestive Heart Failure clinical notes</w:t>
            </w:r>
          </w:p>
        </w:tc>
      </w:tr>
    </w:tbl>
    <w:p/>
    <w:p>
      <w:pPr>
        <w:spacing w:after="100"/>
      </w:pPr>
      <w:r>
        <w:rPr>
          <w:b w:val="0"/>
          <w:i w:val="0"/>
          <w:sz w:val="21"/>
        </w:rPr>
        <w:t>Both PDF and DOCX inputs are supported (python-docx + pypdf). The indexer skips files it cannot extract (encrypted PDFs without the cryptography extra, image-only PDFs) instead of aborting the run.</w:t>
      </w:r>
    </w:p>
    <w:p>
      <w:r>
        <w:rPr>
          <w:b/>
          <w:sz w:val="24"/>
        </w:rPr>
        <w:t>10. Hardened API launcher (macOS Python 3.14)</w:t>
      </w:r>
    </w:p>
    <w:p>
      <w:pPr>
        <w:spacing w:after="100"/>
      </w:pPr>
      <w:r>
        <w:rPr>
          <w:b w:val="0"/>
          <w:i w:val="0"/>
          <w:sz w:val="21"/>
        </w:rPr>
        <w:t xml:space="preserve">Sentence-transformers + uvicorn on Python 3.14 was observed to fork-segfault on first import, leaving a leaked-semaphore warning. The custom launcher </w:t>
      </w:r>
      <w:r>
        <w:rPr>
          <w:rFonts w:ascii="Consolas" w:hAnsi="Consolas"/>
          <w:b w:val="0"/>
          <w:i w:val="0"/>
          <w:sz w:val="21"/>
        </w:rPr>
        <w:t>scripts/run_api.py</w:t>
      </w:r>
      <w:r>
        <w:rPr>
          <w:b w:val="0"/>
          <w:i w:val="0"/>
          <w:sz w:val="21"/>
        </w:rPr>
        <w:t xml:space="preserve"> pins the following environment </w:t>
      </w:r>
      <w:r>
        <w:rPr>
          <w:b w:val="0"/>
          <w:i/>
          <w:sz w:val="21"/>
        </w:rPr>
        <w:t>before</w:t>
      </w:r>
      <w:r>
        <w:rPr>
          <w:b w:val="0"/>
          <w:i w:val="0"/>
          <w:sz w:val="21"/>
        </w:rPr>
        <w:t xml:space="preserve"> any heavy import, then forces the multiprocessing start method to </w:t>
      </w:r>
      <w:r>
        <w:rPr>
          <w:b w:val="0"/>
          <w:i/>
          <w:sz w:val="21"/>
        </w:rPr>
        <w:t>spawn</w:t>
      </w:r>
      <w:r>
        <w:rPr>
          <w:b w:val="0"/>
          <w:i w:val="0"/>
          <w:sz w:val="21"/>
        </w:rPr>
        <w:t>:</w:t>
      </w:r>
    </w:p>
    <w:p>
      <w:pPr>
        <w:spacing w:before="80" w:after="160"/>
        <w:ind w:left="432"/>
      </w:pPr>
      <w:r>
        <w:rPr>
          <w:rFonts w:ascii="Consolas" w:hAnsi="Consolas"/>
          <w:sz w:val="19"/>
        </w:rPr>
        <w:t>TOKENIZERS_PARALLELISM = false</w:t>
        <w:br/>
        <w:t>OMP_NUM_THREADS       = 1</w:t>
        <w:br/>
        <w:t>MKL_NUM_THREADS       = 1</w:t>
        <w:br/>
        <w:t>OPENBLAS_NUM_THREADS  = 1</w:t>
        <w:br/>
        <w:t>LOKY_MAX_CPU_COUNT    = 1</w:t>
        <w:br/>
        <w:t>multiprocessing.set_start_method("spawn", force=True)</w:t>
      </w:r>
    </w:p>
    <w:p>
      <w:pPr>
        <w:spacing w:after="100"/>
      </w:pPr>
      <w:r>
        <w:rPr>
          <w:b w:val="0"/>
          <w:i w:val="0"/>
          <w:sz w:val="21"/>
        </w:rPr>
        <w:t xml:space="preserve">Users must launch the API through </w:t>
      </w:r>
      <w:r>
        <w:rPr>
          <w:rFonts w:ascii="Consolas" w:hAnsi="Consolas"/>
          <w:b w:val="0"/>
          <w:i w:val="0"/>
          <w:sz w:val="21"/>
        </w:rPr>
        <w:t>scripts/run_api.py</w:t>
      </w:r>
      <w:r>
        <w:rPr>
          <w:b w:val="0"/>
          <w:i w:val="0"/>
          <w:sz w:val="21"/>
        </w:rPr>
        <w:t xml:space="preserve"> rather than calling uvicorn directly; this is documented in the README troubleshooting table.</w:t>
      </w:r>
    </w:p>
    <w:p>
      <w:r>
        <w:rPr>
          <w:b/>
          <w:sz w:val="24"/>
        </w:rPr>
        <w:t>11. Visual branding</w:t>
      </w:r>
    </w:p>
    <w:p>
      <w:pPr>
        <w:pStyle w:val="ListBullet"/>
        <w:spacing w:after="60"/>
      </w:pPr>
      <w:r>
        <w:rPr>
          <w:b/>
          <w:i w:val="0"/>
          <w:sz w:val="21"/>
        </w:rPr>
        <w:t>QAS.AI affiliation badge</w:t>
      </w:r>
      <w:r>
        <w:rPr>
          <w:b w:val="0"/>
          <w:i w:val="0"/>
          <w:sz w:val="21"/>
        </w:rPr>
        <w:t xml:space="preserve"> added to the top-right of every website page (alongside the Open Engine button).</w:t>
      </w:r>
    </w:p>
    <w:p>
      <w:pPr>
        <w:pStyle w:val="ListBullet"/>
        <w:spacing w:after="60"/>
      </w:pPr>
      <w:r>
        <w:rPr>
          <w:b/>
          <w:i w:val="0"/>
          <w:sz w:val="21"/>
        </w:rPr>
        <w:t>Favicon</w:t>
      </w:r>
      <w:r>
        <w:rPr>
          <w:b w:val="0"/>
          <w:i w:val="0"/>
          <w:sz w:val="21"/>
        </w:rPr>
        <w:t xml:space="preserve"> replaced. The original Lovable purple-heart icon was deleted and a custom 512×512 cyan-gradient rounded square containing a black ECG pulse line was generated and shipped at </w:t>
      </w:r>
      <w:r>
        <w:rPr>
          <w:rFonts w:ascii="Consolas" w:hAnsi="Consolas"/>
          <w:b w:val="0"/>
          <w:i w:val="0"/>
          <w:sz w:val="21"/>
        </w:rPr>
        <w:t>website/public/favicon.png</w:t>
      </w:r>
      <w:r>
        <w:rPr>
          <w:b w:val="0"/>
          <w:i w:val="0"/>
          <w:sz w:val="21"/>
        </w:rPr>
        <w:t>. A 180×180 apple-touch-icon counterpart is shipped alongside.</w:t>
      </w:r>
    </w:p>
    <w:p>
      <w:pPr>
        <w:pStyle w:val="ListBullet"/>
        <w:spacing w:after="60"/>
      </w:pPr>
      <w:r>
        <w:rPr>
          <w:b/>
          <w:i w:val="0"/>
          <w:sz w:val="21"/>
        </w:rPr>
        <w:t>Hero tagline</w:t>
      </w:r>
      <w:r>
        <w:rPr>
          <w:b w:val="0"/>
          <w:i w:val="0"/>
          <w:sz w:val="21"/>
        </w:rPr>
        <w:t xml:space="preserve"> updated from </w:t>
      </w:r>
      <w:r>
        <w:rPr>
          <w:b w:val="0"/>
          <w:i/>
          <w:sz w:val="21"/>
        </w:rPr>
        <w:t>"Clinical AI · Heart Failure"</w:t>
      </w:r>
      <w:r>
        <w:rPr>
          <w:b w:val="0"/>
          <w:i w:val="0"/>
          <w:sz w:val="21"/>
        </w:rPr>
        <w:t xml:space="preserve"> to </w:t>
      </w:r>
      <w:r>
        <w:rPr>
          <w:b w:val="0"/>
          <w:i/>
          <w:sz w:val="21"/>
        </w:rPr>
        <w:t>"Clinical AI · Heart Failure · Simulator"</w:t>
      </w:r>
      <w:r>
        <w:rPr>
          <w:b w:val="0"/>
          <w:i w:val="0"/>
          <w:sz w:val="21"/>
        </w:rPr>
        <w:t xml:space="preserve"> to make the simulator nature of the tool explicit.</w:t>
      </w:r>
    </w:p>
    <w:p>
      <w:r>
        <w:rPr>
          <w:b/>
          <w:sz w:val="24"/>
        </w:rPr>
        <w:t>12. GitHub Pages deployment</w:t>
      </w:r>
    </w:p>
    <w:p>
      <w:pPr>
        <w:spacing w:after="100"/>
      </w:pPr>
      <w:r>
        <w:rPr>
          <w:b w:val="0"/>
          <w:i w:val="0"/>
          <w:sz w:val="21"/>
        </w:rPr>
        <w:t xml:space="preserve">The site auto-deploys to https://ramaseshu0.github.io/TIDE-HF/ via the GitHub Actions workflow at </w:t>
      </w:r>
      <w:r>
        <w:rPr>
          <w:rFonts w:ascii="Consolas" w:hAnsi="Consolas"/>
          <w:b w:val="0"/>
          <w:i w:val="0"/>
          <w:sz w:val="21"/>
        </w:rPr>
        <w:t>.github/workflows/deploy.yml</w:t>
      </w:r>
      <w:r>
        <w:rPr>
          <w:b w:val="0"/>
          <w:i w:val="0"/>
          <w:sz w:val="21"/>
        </w:rPr>
        <w:t xml:space="preserve">. Every push to </w:t>
      </w:r>
      <w:r>
        <w:rPr>
          <w:rFonts w:ascii="Consolas" w:hAnsi="Consolas"/>
          <w:b w:val="0"/>
          <w:i w:val="0"/>
          <w:sz w:val="21"/>
        </w:rPr>
        <w:t>main</w:t>
      </w:r>
      <w:r>
        <w:rPr>
          <w:b w:val="0"/>
          <w:i w:val="0"/>
          <w:sz w:val="21"/>
        </w:rPr>
        <w:t xml:space="preserve"> that touches </w:t>
      </w:r>
      <w:r>
        <w:rPr>
          <w:rFonts w:ascii="Consolas" w:hAnsi="Consolas"/>
          <w:b w:val="0"/>
          <w:i w:val="0"/>
          <w:sz w:val="21"/>
        </w:rPr>
        <w:t>website/**</w:t>
      </w:r>
      <w:r>
        <w:rPr>
          <w:b w:val="0"/>
          <w:i w:val="0"/>
          <w:sz w:val="21"/>
        </w:rPr>
        <w:t xml:space="preserve"> triggers a build-and-deploy. The workflow was hardened during this update round:</w:t>
      </w:r>
    </w:p>
    <w:p>
      <w:pPr>
        <w:pStyle w:val="ListBullet"/>
        <w:spacing w:after="60"/>
      </w:pPr>
      <w:r>
        <w:rPr>
          <w:b w:val="0"/>
          <w:i w:val="0"/>
          <w:sz w:val="21"/>
        </w:rPr>
        <w:t xml:space="preserve">Bumped to </w:t>
      </w:r>
      <w:r>
        <w:rPr>
          <w:rFonts w:ascii="Consolas" w:hAnsi="Consolas"/>
          <w:b w:val="0"/>
          <w:i w:val="0"/>
          <w:sz w:val="21"/>
        </w:rPr>
        <w:t>actions/checkout@v5</w:t>
      </w:r>
      <w:r>
        <w:rPr>
          <w:b w:val="0"/>
          <w:i w:val="0"/>
          <w:sz w:val="21"/>
        </w:rPr>
        <w:t xml:space="preserve">, </w:t>
      </w:r>
      <w:r>
        <w:rPr>
          <w:rFonts w:ascii="Consolas" w:hAnsi="Consolas"/>
          <w:b w:val="0"/>
          <w:i w:val="0"/>
          <w:sz w:val="21"/>
        </w:rPr>
        <w:t>setup-node@v5</w:t>
      </w:r>
      <w:r>
        <w:rPr>
          <w:b w:val="0"/>
          <w:i w:val="0"/>
          <w:sz w:val="21"/>
        </w:rPr>
        <w:t xml:space="preserve">, </w:t>
      </w:r>
      <w:r>
        <w:rPr>
          <w:rFonts w:ascii="Consolas" w:hAnsi="Consolas"/>
          <w:b w:val="0"/>
          <w:i w:val="0"/>
          <w:sz w:val="21"/>
        </w:rPr>
        <w:t>upload-pages-artifact@v5</w:t>
      </w:r>
      <w:r>
        <w:rPr>
          <w:b w:val="0"/>
          <w:i w:val="0"/>
          <w:sz w:val="21"/>
        </w:rPr>
        <w:t xml:space="preserve">, </w:t>
      </w:r>
      <w:r>
        <w:rPr>
          <w:rFonts w:ascii="Consolas" w:hAnsi="Consolas"/>
          <w:b w:val="0"/>
          <w:i w:val="0"/>
          <w:sz w:val="21"/>
        </w:rPr>
        <w:t>deploy-pages@v5</w:t>
      </w:r>
      <w:r>
        <w:rPr>
          <w:b w:val="0"/>
          <w:i w:val="0"/>
          <w:sz w:val="21"/>
        </w:rPr>
        <w:t xml:space="preserve"> — all run on Node 24, clearing the Node 20 deprecation warning.</w:t>
      </w:r>
    </w:p>
    <w:p>
      <w:pPr>
        <w:pStyle w:val="ListBullet"/>
        <w:spacing w:after="60"/>
      </w:pPr>
      <w:r>
        <w:rPr>
          <w:rFonts w:ascii="Consolas" w:hAnsi="Consolas"/>
          <w:b w:val="0"/>
          <w:i w:val="0"/>
          <w:sz w:val="21"/>
        </w:rPr>
        <w:t>npm ci</w:t>
      </w:r>
      <w:r>
        <w:rPr>
          <w:b w:val="0"/>
          <w:i w:val="0"/>
          <w:sz w:val="21"/>
        </w:rPr>
        <w:t xml:space="preserve"> now falls back to </w:t>
      </w:r>
      <w:r>
        <w:rPr>
          <w:rFonts w:ascii="Consolas" w:hAnsi="Consolas"/>
          <w:b w:val="0"/>
          <w:i w:val="0"/>
          <w:sz w:val="21"/>
        </w:rPr>
        <w:t>npm install</w:t>
      </w:r>
      <w:r>
        <w:rPr>
          <w:b w:val="0"/>
          <w:i w:val="0"/>
          <w:sz w:val="21"/>
        </w:rPr>
        <w:t xml:space="preserve"> on lockfile drift or peer-dependency mismatch, so a single drift cannot block a deploy.</w:t>
      </w:r>
    </w:p>
    <w:p>
      <w:pPr>
        <w:pStyle w:val="ListBullet"/>
        <w:spacing w:after="60"/>
      </w:pPr>
      <w:r>
        <w:rPr>
          <w:b w:val="0"/>
          <w:i w:val="0"/>
          <w:sz w:val="21"/>
        </w:rPr>
        <w:t xml:space="preserve">HashRouter and </w:t>
      </w:r>
      <w:r>
        <w:rPr>
          <w:rFonts w:ascii="Consolas" w:hAnsi="Consolas"/>
          <w:b w:val="0"/>
          <w:i w:val="0"/>
          <w:sz w:val="21"/>
        </w:rPr>
        <w:t>history.scrollRestoration = "manual"</w:t>
      </w:r>
      <w:r>
        <w:rPr>
          <w:b w:val="0"/>
          <w:i w:val="0"/>
          <w:sz w:val="21"/>
        </w:rPr>
        <w:t xml:space="preserve"> are used in the React app so deep links refresh and back-button navigate cleanly without a server-side SPA fallback.</w:t>
      </w:r>
    </w:p>
    <w:p>
      <w:r>
        <w:rPr>
          <w:b/>
          <w:sz w:val="24"/>
        </w:rPr>
        <w:t>13. Frontend dependency bumps</w:t>
      </w:r>
    </w:p>
    <w:p>
      <w:pPr>
        <w:spacing w:after="100"/>
      </w:pPr>
      <w:r>
        <w:rPr>
          <w:b w:val="0"/>
          <w:i w:val="0"/>
          <w:sz w:val="21"/>
        </w:rPr>
        <w:t xml:space="preserve">The website was migrated to </w:t>
      </w:r>
      <w:r>
        <w:rPr>
          <w:rFonts w:ascii="Consolas" w:hAnsi="Consolas"/>
          <w:b w:val="0"/>
          <w:i w:val="0"/>
          <w:sz w:val="21"/>
        </w:rPr>
        <w:t>vite@^8.0.12</w:t>
      </w:r>
      <w:r>
        <w:rPr>
          <w:b w:val="0"/>
          <w:i w:val="0"/>
          <w:sz w:val="21"/>
        </w:rPr>
        <w:t xml:space="preserve"> and the matching </w:t>
      </w:r>
      <w:r>
        <w:rPr>
          <w:rFonts w:ascii="Consolas" w:hAnsi="Consolas"/>
          <w:b w:val="0"/>
          <w:i w:val="0"/>
          <w:sz w:val="21"/>
        </w:rPr>
        <w:t>@vitejs/plugin-react-swc@^4.3.0</w:t>
      </w:r>
      <w:r>
        <w:rPr>
          <w:b w:val="0"/>
          <w:i w:val="0"/>
          <w:sz w:val="21"/>
        </w:rPr>
        <w:t>, removing the peer-dependency conflict that previously emitted ERESOLVE warnings during install. Lockfile (</w:t>
      </w:r>
      <w:r>
        <w:rPr>
          <w:rFonts w:ascii="Consolas" w:hAnsi="Consolas"/>
          <w:b w:val="0"/>
          <w:i w:val="0"/>
          <w:sz w:val="21"/>
        </w:rPr>
        <w:t>package-lock.json</w:t>
      </w:r>
      <w:r>
        <w:rPr>
          <w:b w:val="0"/>
          <w:i w:val="0"/>
          <w:sz w:val="21"/>
        </w:rPr>
        <w:t>) is regenerated and committed; the build completes in roughly 0.6 s on Apple silicon with no vulnerabilities.</w:t>
      </w:r>
    </w:p>
    <w:p>
      <w:r>
        <w:rPr>
          <w:b/>
          <w:sz w:val="24"/>
        </w:rPr>
        <w:t>14. Summary of files changed in this round</w:t>
      </w:r>
    </w:p>
    <w:tbl>
      <w:tblPr>
        <w:tblStyle w:val="TableGrid"/>
        <w:tblW w:type="auto" w:w="0"/>
        <w:tblLook w:firstColumn="1" w:firstRow="1" w:lastColumn="0" w:lastRow="0" w:noHBand="0" w:noVBand="1" w:val="04A0"/>
      </w:tblPr>
      <w:tblGrid>
        <w:gridCol w:w="4680"/>
        <w:gridCol w:w="4680"/>
      </w:tblGrid>
      <w:tr>
        <w:tc>
          <w:tcPr>
            <w:tcW w:type="dxa" w:w="4680"/>
          </w:tcPr>
          <w:p>
            <w:r>
              <w:rPr>
                <w:b/>
                <w:sz w:val="19"/>
              </w:rPr>
              <w:t>File</w:t>
            </w:r>
          </w:p>
        </w:tc>
        <w:tc>
          <w:tcPr>
            <w:tcW w:type="dxa" w:w="4680"/>
          </w:tcPr>
          <w:p>
            <w:r>
              <w:rPr>
                <w:b/>
                <w:sz w:val="19"/>
              </w:rPr>
              <w:t>Role</w:t>
            </w:r>
          </w:p>
        </w:tc>
      </w:tr>
      <w:tr>
        <w:tc>
          <w:tcPr>
            <w:tcW w:type="dxa" w:w="4680"/>
          </w:tcPr>
          <w:p>
            <w:r>
              <w:rPr>
                <w:sz w:val="19"/>
              </w:rPr>
              <w:t>src/chf_titration/rag.py</w:t>
            </w:r>
          </w:p>
        </w:tc>
        <w:tc>
          <w:tcPr>
            <w:tcW w:type="dxa" w:w="4680"/>
          </w:tcPr>
          <w:p>
            <w:r>
              <w:rPr>
                <w:sz w:val="19"/>
              </w:rPr>
              <w:t>TideRAG class + Ollama + Groq fallback + tunables</w:t>
            </w:r>
          </w:p>
        </w:tc>
      </w:tr>
      <w:tr>
        <w:tc>
          <w:tcPr>
            <w:tcW w:type="dxa" w:w="4680"/>
          </w:tcPr>
          <w:p>
            <w:r>
              <w:rPr>
                <w:sz w:val="19"/>
              </w:rPr>
              <w:t>src/chf_titration/api.py</w:t>
            </w:r>
          </w:p>
        </w:tc>
        <w:tc>
          <w:tcPr>
            <w:tcW w:type="dxa" w:w="4680"/>
          </w:tcPr>
          <w:p>
            <w:r>
              <w:rPr>
                <w:sz w:val="19"/>
              </w:rPr>
              <w:t>FastAPI /evaluate, /chat, /health, /presets</w:t>
            </w:r>
          </w:p>
        </w:tc>
      </w:tr>
      <w:tr>
        <w:tc>
          <w:tcPr>
            <w:tcW w:type="dxa" w:w="4680"/>
          </w:tcPr>
          <w:p>
            <w:r>
              <w:rPr>
                <w:sz w:val="19"/>
              </w:rPr>
              <w:t>src/chf_titration/rag_ui.py</w:t>
            </w:r>
          </w:p>
        </w:tc>
        <w:tc>
          <w:tcPr>
            <w:tcW w:type="dxa" w:w="4680"/>
          </w:tcPr>
          <w:p>
            <w:r>
              <w:rPr>
                <w:sz w:val="19"/>
              </w:rPr>
              <w:t>Drop-in Streamlit Ask-AI tab</w:t>
            </w:r>
          </w:p>
        </w:tc>
      </w:tr>
      <w:tr>
        <w:tc>
          <w:tcPr>
            <w:tcW w:type="dxa" w:w="4680"/>
          </w:tcPr>
          <w:p>
            <w:r>
              <w:rPr>
                <w:sz w:val="19"/>
              </w:rPr>
              <w:t>scripts/run_api.py</w:t>
            </w:r>
          </w:p>
        </w:tc>
        <w:tc>
          <w:tcPr>
            <w:tcW w:type="dxa" w:w="4680"/>
          </w:tcPr>
          <w:p>
            <w:r>
              <w:rPr>
                <w:sz w:val="19"/>
              </w:rPr>
              <w:t>macOS-safe FastAPI launcher</w:t>
            </w:r>
          </w:p>
        </w:tc>
      </w:tr>
      <w:tr>
        <w:tc>
          <w:tcPr>
            <w:tcW w:type="dxa" w:w="4680"/>
          </w:tcPr>
          <w:p>
            <w:r>
              <w:rPr>
                <w:sz w:val="19"/>
              </w:rPr>
              <w:t>scripts/setup_rag.py</w:t>
            </w:r>
          </w:p>
        </w:tc>
        <w:tc>
          <w:tcPr>
            <w:tcW w:type="dxa" w:w="4680"/>
          </w:tcPr>
          <w:p>
            <w:r>
              <w:rPr>
                <w:sz w:val="19"/>
              </w:rPr>
              <w:t>PDF + DOCX indexer with skip-on-error</w:t>
            </w:r>
          </w:p>
        </w:tc>
      </w:tr>
      <w:tr>
        <w:tc>
          <w:tcPr>
            <w:tcW w:type="dxa" w:w="4680"/>
          </w:tcPr>
          <w:p>
            <w:r>
              <w:rPr>
                <w:sz w:val="19"/>
              </w:rPr>
              <w:t>website/src/pages/Engine.tsx</w:t>
            </w:r>
          </w:p>
        </w:tc>
        <w:tc>
          <w:tcPr>
            <w:tcW w:type="dxa" w:w="4680"/>
          </w:tcPr>
          <w:p>
            <w:r>
              <w:rPr>
                <w:sz w:val="19"/>
              </w:rPr>
              <w:t>Editable Engine console page</w:t>
            </w:r>
          </w:p>
        </w:tc>
      </w:tr>
      <w:tr>
        <w:tc>
          <w:tcPr>
            <w:tcW w:type="dxa" w:w="4680"/>
          </w:tcPr>
          <w:p>
            <w:r>
              <w:rPr>
                <w:sz w:val="19"/>
              </w:rPr>
              <w:t>website/src/components/ChatBot.tsx</w:t>
            </w:r>
          </w:p>
        </w:tc>
        <w:tc>
          <w:tcPr>
            <w:tcW w:type="dxa" w:w="4680"/>
          </w:tcPr>
          <w:p>
            <w:r>
              <w:rPr>
                <w:sz w:val="19"/>
              </w:rPr>
              <w:t>Patient-aware RAG chat widget</w:t>
            </w:r>
          </w:p>
        </w:tc>
      </w:tr>
      <w:tr>
        <w:tc>
          <w:tcPr>
            <w:tcW w:type="dxa" w:w="4680"/>
          </w:tcPr>
          <w:p>
            <w:r>
              <w:rPr>
                <w:sz w:val="19"/>
              </w:rPr>
              <w:t>website/src/lib/tide-api.ts</w:t>
            </w:r>
          </w:p>
        </w:tc>
        <w:tc>
          <w:tcPr>
            <w:tcW w:type="dxa" w:w="4680"/>
          </w:tcPr>
          <w:p>
            <w:r>
              <w:rPr>
                <w:sz w:val="19"/>
              </w:rPr>
              <w:t>TS client for /evaluate + /chat + offline summary</w:t>
            </w:r>
          </w:p>
        </w:tc>
      </w:tr>
      <w:tr>
        <w:tc>
          <w:tcPr>
            <w:tcW w:type="dxa" w:w="4680"/>
          </w:tcPr>
          <w:p>
            <w:r>
              <w:rPr>
                <w:sz w:val="19"/>
              </w:rPr>
              <w:t>website/public/favicon.png</w:t>
            </w:r>
          </w:p>
        </w:tc>
        <w:tc>
          <w:tcPr>
            <w:tcW w:type="dxa" w:w="4680"/>
          </w:tcPr>
          <w:p>
            <w:r>
              <w:rPr>
                <w:sz w:val="19"/>
              </w:rPr>
              <w:t>Custom heartbeat favicon (512×512)</w:t>
            </w:r>
          </w:p>
        </w:tc>
      </w:tr>
      <w:tr>
        <w:tc>
          <w:tcPr>
            <w:tcW w:type="dxa" w:w="4680"/>
          </w:tcPr>
          <w:p>
            <w:r>
              <w:rPr>
                <w:sz w:val="19"/>
              </w:rPr>
              <w:t>website/public/qas-ai.png</w:t>
            </w:r>
          </w:p>
        </w:tc>
        <w:tc>
          <w:tcPr>
            <w:tcW w:type="dxa" w:w="4680"/>
          </w:tcPr>
          <w:p>
            <w:r>
              <w:rPr>
                <w:sz w:val="19"/>
              </w:rPr>
              <w:t>QAS.AI affiliation logo</w:t>
            </w:r>
          </w:p>
        </w:tc>
      </w:tr>
      <w:tr>
        <w:tc>
          <w:tcPr>
            <w:tcW w:type="dxa" w:w="4680"/>
          </w:tcPr>
          <w:p>
            <w:r>
              <w:rPr>
                <w:sz w:val="19"/>
              </w:rPr>
              <w:t>.github/workflows/deploy.yml</w:t>
            </w:r>
          </w:p>
        </w:tc>
        <w:tc>
          <w:tcPr>
            <w:tcW w:type="dxa" w:w="4680"/>
          </w:tcPr>
          <w:p>
            <w:r>
              <w:rPr>
                <w:sz w:val="19"/>
              </w:rPr>
              <w:t>Hardened GH Pages auto-deploy</w:t>
            </w:r>
          </w:p>
        </w:tc>
      </w:tr>
      <w:tr>
        <w:tc>
          <w:tcPr>
            <w:tcW w:type="dxa" w:w="4680"/>
          </w:tcPr>
          <w:p>
            <w:r>
              <w:rPr>
                <w:sz w:val="19"/>
              </w:rPr>
              <w:t>pyproject.toml</w:t>
            </w:r>
          </w:p>
        </w:tc>
        <w:tc>
          <w:tcPr>
            <w:tcW w:type="dxa" w:w="4680"/>
          </w:tcPr>
          <w:p>
            <w:r>
              <w:rPr>
                <w:sz w:val="19"/>
              </w:rPr>
              <w:t>[rag] extra dependencies</w:t>
            </w:r>
          </w:p>
        </w:tc>
      </w:tr>
      <w:tr>
        <w:tc>
          <w:tcPr>
            <w:tcW w:type="dxa" w:w="4680"/>
          </w:tcPr>
          <w:p>
            <w:r>
              <w:rPr>
                <w:sz w:val="19"/>
              </w:rPr>
              <w:t>README.md</w:t>
            </w:r>
          </w:p>
        </w:tc>
        <w:tc>
          <w:tcPr>
            <w:tcW w:type="dxa" w:w="4680"/>
          </w:tcPr>
          <w:p>
            <w:r>
              <w:rPr>
                <w:sz w:val="19"/>
              </w:rPr>
              <w:t>Full cross-platform rewrite</w:t>
            </w:r>
          </w:p>
        </w:tc>
      </w:tr>
    </w:tbl>
    <w:p/>
    <w:p>
      <w:r>
        <w:rPr>
          <w:b/>
          <w:sz w:val="24"/>
        </w:rPr>
        <w:t>Concluding note</w:t>
      </w:r>
    </w:p>
    <w:p>
      <w:pPr>
        <w:spacing w:after="100"/>
      </w:pPr>
      <w:r>
        <w:rPr>
          <w:b w:val="0"/>
          <w:i w:val="0"/>
          <w:sz w:val="21"/>
        </w:rPr>
        <w:t>All sections above describe the state of the repository as of 14 May 2026. The original Phase 1A document remains the authoritative description of the clinical, statistical, and engineering rationale; this addendum captures only what changed between that write-up and submission.</w:t>
      </w:r>
    </w:p>
    <w:sectPr>
      <w:pgSz w:w="12240" w:h="15840" w:orient="portrait"/>
      <w:pgMar w:top="1440" w:right="1440" w:bottom="1440" w:left="1440" w:header="720" w:footer="720" w:gutter="0"/>
      <w:cols w:space="720"/>
      <w:docGrid w:linePitch="360"/>
      <w:headerReference w:type="default" r:id="Rab9f7f2435c345ad"/>
      <w:footerReference w:type="default" r:id="Ra3beb6501c7c46a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EF280F" w:rsidTr="47EF280F" w14:paraId="693308DB">
      <w:trPr>
        <w:trHeight w:val="300"/>
      </w:trPr>
      <w:tc>
        <w:tcPr>
          <w:tcW w:w="3120" w:type="dxa"/>
          <w:tcMar/>
        </w:tcPr>
        <w:p w:rsidR="47EF280F" w:rsidP="47EF280F" w:rsidRDefault="47EF280F" w14:paraId="6BA3AB7A" w14:textId="3029DB13">
          <w:pPr>
            <w:pStyle w:val="Header"/>
            <w:bidi w:val="0"/>
            <w:ind w:left="-115"/>
            <w:jc w:val="left"/>
          </w:pPr>
        </w:p>
      </w:tc>
      <w:tc>
        <w:tcPr>
          <w:tcW w:w="3120" w:type="dxa"/>
          <w:tcMar/>
        </w:tcPr>
        <w:p w:rsidR="47EF280F" w:rsidP="47EF280F" w:rsidRDefault="47EF280F" w14:paraId="5C459FED" w14:textId="79505BDD">
          <w:pPr>
            <w:pStyle w:val="Header"/>
            <w:bidi w:val="0"/>
            <w:jc w:val="center"/>
          </w:pPr>
        </w:p>
      </w:tc>
      <w:tc>
        <w:tcPr>
          <w:tcW w:w="3120" w:type="dxa"/>
          <w:tcMar/>
        </w:tcPr>
        <w:p w:rsidR="47EF280F" w:rsidP="47EF280F" w:rsidRDefault="47EF280F" w14:paraId="2A0A3888" w14:textId="7B938ED6">
          <w:pPr>
            <w:pStyle w:val="Header"/>
            <w:bidi w:val="0"/>
            <w:ind w:right="-115"/>
            <w:jc w:val="right"/>
          </w:pPr>
        </w:p>
      </w:tc>
    </w:tr>
  </w:tbl>
  <w:p w:rsidR="47EF280F" w:rsidP="47EF280F" w:rsidRDefault="47EF280F" w14:paraId="2297E475" w14:textId="029CB38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EF280F" w:rsidTr="47EF280F" w14:paraId="79D6E37B">
      <w:trPr>
        <w:trHeight w:val="300"/>
      </w:trPr>
      <w:tc>
        <w:tcPr>
          <w:tcW w:w="3120" w:type="dxa"/>
          <w:tcMar/>
        </w:tcPr>
        <w:p w:rsidR="47EF280F" w:rsidP="47EF280F" w:rsidRDefault="47EF280F" w14:paraId="451B5C58" w14:textId="0FF23E93">
          <w:pPr>
            <w:pStyle w:val="Header"/>
            <w:bidi w:val="0"/>
            <w:ind w:left="-115"/>
            <w:jc w:val="left"/>
          </w:pPr>
        </w:p>
      </w:tc>
      <w:tc>
        <w:tcPr>
          <w:tcW w:w="3120" w:type="dxa"/>
          <w:tcMar/>
        </w:tcPr>
        <w:p w:rsidR="47EF280F" w:rsidP="47EF280F" w:rsidRDefault="47EF280F" w14:paraId="7A3BA23F" w14:textId="38C4D7D1">
          <w:pPr>
            <w:pStyle w:val="Header"/>
            <w:bidi w:val="0"/>
            <w:jc w:val="center"/>
          </w:pPr>
        </w:p>
      </w:tc>
      <w:tc>
        <w:tcPr>
          <w:tcW w:w="3120" w:type="dxa"/>
          <w:tcMar/>
        </w:tcPr>
        <w:p w:rsidR="47EF280F" w:rsidP="47EF280F" w:rsidRDefault="47EF280F" w14:paraId="49FE3246" w14:textId="65FB4BF4">
          <w:pPr>
            <w:pStyle w:val="Header"/>
            <w:bidi w:val="0"/>
            <w:ind w:right="-115"/>
            <w:jc w:val="right"/>
          </w:pPr>
        </w:p>
      </w:tc>
    </w:tr>
  </w:tbl>
  <w:p w:rsidR="47EF280F" w:rsidP="47EF280F" w:rsidRDefault="47EF280F" w14:paraId="4FF896F0" w14:textId="633D729D">
    <w:pPr>
      <w:pStyle w:val="Header"/>
      <w:bidi w:val="0"/>
    </w:pPr>
  </w:p>
</w:hdr>
</file>

<file path=word/numbering.xml><?xml version="1.0" encoding="utf-8"?>
<w:numbering xmlns:w="http://schemas.openxmlformats.org/wordprocessingml/2006/main">
  <w:abstractNum xmlns:w="http://schemas.openxmlformats.org/wordprocessingml/2006/main" w:abstractNumId="86">
    <w:nsid w:val="43004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2e54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49ab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f009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1fde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ae2f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0f83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52869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d863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a7ed22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cbb9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b0794e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1f31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04a784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71db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b3d54f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7a98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7193ca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0907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95e3ae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dae4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0f323f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b81e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0889c0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9362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9d8d8c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3318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5a45b4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d89e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5b1db4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3633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44cb0a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8640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9df1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69c9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cf08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1b7e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0a7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d2f9b8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972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0ca704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395f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e44f7a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801f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4c4a38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45fe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ec4b44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0e36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a6a0a8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d9e3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c469c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5699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a2f44a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28e8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e90e97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c1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d101f8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e53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339ec0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d076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c7dc09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6749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540d4f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b13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225f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e3da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936d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bfe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ff8e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947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b749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f39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893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cdd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b48e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Symbol" w:hAnsi="Symbol"/>
      </w:rPr>
    </w:lvl>
    <w:lvl xmlns:w="http://schemas.openxmlformats.org/wordprocessingml/2006/main" w:ilvl="2">
      <w:start w:val="1"/>
      <w:numFmt w:val="bullet"/>
      <w:lvlText w:val=""/>
      <w:lvlJc w:val="left"/>
      <w:pPr>
        <w:ind w:left="252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3376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45ae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d312e3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f6a61a"/>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e198b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19901b"/>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40c57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bf4ec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083b0b"/>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c8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529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792CE8"/>
    <w:rsid w:val="00913424"/>
    <w:rsid w:val="00B62DA1"/>
    <w:rsid w:val="00DC8568"/>
    <w:rsid w:val="00E8742F"/>
    <w:rsid w:val="00E8742F"/>
    <w:rsid w:val="01A4CEDC"/>
    <w:rsid w:val="01F140DC"/>
    <w:rsid w:val="02008838"/>
    <w:rsid w:val="027D85B2"/>
    <w:rsid w:val="02A68483"/>
    <w:rsid w:val="04CC0FF0"/>
    <w:rsid w:val="04D6E16F"/>
    <w:rsid w:val="05B83482"/>
    <w:rsid w:val="0645BD2B"/>
    <w:rsid w:val="0658CD15"/>
    <w:rsid w:val="06C8663E"/>
    <w:rsid w:val="06D17091"/>
    <w:rsid w:val="0727C732"/>
    <w:rsid w:val="072BDE5F"/>
    <w:rsid w:val="077C735C"/>
    <w:rsid w:val="07A58F93"/>
    <w:rsid w:val="07E747CB"/>
    <w:rsid w:val="093369CC"/>
    <w:rsid w:val="097ED607"/>
    <w:rsid w:val="09D3C001"/>
    <w:rsid w:val="09FD1F6D"/>
    <w:rsid w:val="0B57A3A0"/>
    <w:rsid w:val="0C4BDDEA"/>
    <w:rsid w:val="0C833E1E"/>
    <w:rsid w:val="0C8E89AE"/>
    <w:rsid w:val="0D161F62"/>
    <w:rsid w:val="0D2D0F47"/>
    <w:rsid w:val="0D4B6819"/>
    <w:rsid w:val="0D7EC376"/>
    <w:rsid w:val="0DB57393"/>
    <w:rsid w:val="0E4FA3FB"/>
    <w:rsid w:val="0E9470EC"/>
    <w:rsid w:val="0EB53618"/>
    <w:rsid w:val="0FDB01B5"/>
    <w:rsid w:val="10F02650"/>
    <w:rsid w:val="115B1419"/>
    <w:rsid w:val="122FB639"/>
    <w:rsid w:val="123865BA"/>
    <w:rsid w:val="12931C4B"/>
    <w:rsid w:val="138A8754"/>
    <w:rsid w:val="1424C22F"/>
    <w:rsid w:val="1505E547"/>
    <w:rsid w:val="1597479E"/>
    <w:rsid w:val="15C27977"/>
    <w:rsid w:val="15EAF5DC"/>
    <w:rsid w:val="16358FBE"/>
    <w:rsid w:val="164ABD9F"/>
    <w:rsid w:val="171224EC"/>
    <w:rsid w:val="1744BCFB"/>
    <w:rsid w:val="182A7133"/>
    <w:rsid w:val="19D0F5BD"/>
    <w:rsid w:val="1AF32BDA"/>
    <w:rsid w:val="1B9638E4"/>
    <w:rsid w:val="1C1E20D5"/>
    <w:rsid w:val="1CC7259E"/>
    <w:rsid w:val="1E9C4760"/>
    <w:rsid w:val="1F51E943"/>
    <w:rsid w:val="20491BB1"/>
    <w:rsid w:val="20608312"/>
    <w:rsid w:val="20ED1E04"/>
    <w:rsid w:val="215B24D1"/>
    <w:rsid w:val="22E9C873"/>
    <w:rsid w:val="245085EF"/>
    <w:rsid w:val="2479777B"/>
    <w:rsid w:val="250B2FD6"/>
    <w:rsid w:val="251349DC"/>
    <w:rsid w:val="25D1748E"/>
    <w:rsid w:val="25DBFCE8"/>
    <w:rsid w:val="26279E04"/>
    <w:rsid w:val="26FFD6F1"/>
    <w:rsid w:val="27446916"/>
    <w:rsid w:val="28110823"/>
    <w:rsid w:val="283E640B"/>
    <w:rsid w:val="2850411C"/>
    <w:rsid w:val="2858CF01"/>
    <w:rsid w:val="289142F3"/>
    <w:rsid w:val="2983E143"/>
    <w:rsid w:val="2B20909D"/>
    <w:rsid w:val="2B34D782"/>
    <w:rsid w:val="2B5A2B05"/>
    <w:rsid w:val="2B77A449"/>
    <w:rsid w:val="2BE67522"/>
    <w:rsid w:val="2D58984B"/>
    <w:rsid w:val="3097EE1C"/>
    <w:rsid w:val="30A7B8E6"/>
    <w:rsid w:val="30B49C4B"/>
    <w:rsid w:val="30D5F0B1"/>
    <w:rsid w:val="30E7209F"/>
    <w:rsid w:val="31DD69BC"/>
    <w:rsid w:val="3241E4F5"/>
    <w:rsid w:val="325D0596"/>
    <w:rsid w:val="33C7F45D"/>
    <w:rsid w:val="33F90603"/>
    <w:rsid w:val="34D314FF"/>
    <w:rsid w:val="352BC84B"/>
    <w:rsid w:val="359C1CB0"/>
    <w:rsid w:val="35B083DF"/>
    <w:rsid w:val="3606DE1B"/>
    <w:rsid w:val="36958B67"/>
    <w:rsid w:val="378CD1A9"/>
    <w:rsid w:val="378CD1A9"/>
    <w:rsid w:val="3A169B4E"/>
    <w:rsid w:val="3A3A0E87"/>
    <w:rsid w:val="3A8FB0D3"/>
    <w:rsid w:val="3BE8CF20"/>
    <w:rsid w:val="3C520DF8"/>
    <w:rsid w:val="3D41E3C5"/>
    <w:rsid w:val="3D8CE57B"/>
    <w:rsid w:val="3D984A3F"/>
    <w:rsid w:val="3DF5B6D9"/>
    <w:rsid w:val="3E659D55"/>
    <w:rsid w:val="40EFAAD8"/>
    <w:rsid w:val="40F787D1"/>
    <w:rsid w:val="419ACC6F"/>
    <w:rsid w:val="41B8F0B7"/>
    <w:rsid w:val="42464FBD"/>
    <w:rsid w:val="426CE247"/>
    <w:rsid w:val="42D69E5B"/>
    <w:rsid w:val="430ED1F1"/>
    <w:rsid w:val="444A35F4"/>
    <w:rsid w:val="45A46D51"/>
    <w:rsid w:val="45C96FC6"/>
    <w:rsid w:val="45F5D0FE"/>
    <w:rsid w:val="465EDF27"/>
    <w:rsid w:val="47EF280F"/>
    <w:rsid w:val="480ADCF7"/>
    <w:rsid w:val="485D5BC4"/>
    <w:rsid w:val="4874FF9F"/>
    <w:rsid w:val="48792CE8"/>
    <w:rsid w:val="48C80AC2"/>
    <w:rsid w:val="4925D414"/>
    <w:rsid w:val="49B575F5"/>
    <w:rsid w:val="49C8815B"/>
    <w:rsid w:val="4B38A13B"/>
    <w:rsid w:val="4B546E7C"/>
    <w:rsid w:val="4BA7D0B4"/>
    <w:rsid w:val="4CCAD3B3"/>
    <w:rsid w:val="4DF3054C"/>
    <w:rsid w:val="4E073AE8"/>
    <w:rsid w:val="4E077CE5"/>
    <w:rsid w:val="4E2AC1EA"/>
    <w:rsid w:val="4E858FFA"/>
    <w:rsid w:val="4F1A7EDB"/>
    <w:rsid w:val="4F4AEA20"/>
    <w:rsid w:val="5060E759"/>
    <w:rsid w:val="5068D981"/>
    <w:rsid w:val="5133A6E3"/>
    <w:rsid w:val="51AE3452"/>
    <w:rsid w:val="5266CA3C"/>
    <w:rsid w:val="5286DB5A"/>
    <w:rsid w:val="5286DB5A"/>
    <w:rsid w:val="52D37F17"/>
    <w:rsid w:val="52D7698A"/>
    <w:rsid w:val="533F4546"/>
    <w:rsid w:val="548CA5D1"/>
    <w:rsid w:val="54B8FC3E"/>
    <w:rsid w:val="54BBC4BD"/>
    <w:rsid w:val="55439821"/>
    <w:rsid w:val="556486F1"/>
    <w:rsid w:val="568318DB"/>
    <w:rsid w:val="56A2386A"/>
    <w:rsid w:val="56EA78C3"/>
    <w:rsid w:val="577405F8"/>
    <w:rsid w:val="578C1E92"/>
    <w:rsid w:val="57CA01BA"/>
    <w:rsid w:val="5854BEDD"/>
    <w:rsid w:val="58BB515A"/>
    <w:rsid w:val="5969EAD8"/>
    <w:rsid w:val="59C4844C"/>
    <w:rsid w:val="5B5B59D0"/>
    <w:rsid w:val="5BDC2DA2"/>
    <w:rsid w:val="5D81445F"/>
    <w:rsid w:val="5D9A3992"/>
    <w:rsid w:val="5DAD666B"/>
    <w:rsid w:val="5EB13DF3"/>
    <w:rsid w:val="5F18DD12"/>
    <w:rsid w:val="5FA3D39C"/>
    <w:rsid w:val="5FBF0166"/>
    <w:rsid w:val="600B786B"/>
    <w:rsid w:val="60391FF5"/>
    <w:rsid w:val="60DC39A5"/>
    <w:rsid w:val="612770D3"/>
    <w:rsid w:val="61386ECD"/>
    <w:rsid w:val="62173C11"/>
    <w:rsid w:val="63A56155"/>
    <w:rsid w:val="63BCD5AB"/>
    <w:rsid w:val="64E81E9A"/>
    <w:rsid w:val="64EE34A9"/>
    <w:rsid w:val="6506D6F4"/>
    <w:rsid w:val="652F554D"/>
    <w:rsid w:val="6537BF92"/>
    <w:rsid w:val="65593E70"/>
    <w:rsid w:val="6639D18F"/>
    <w:rsid w:val="66841951"/>
    <w:rsid w:val="66BCA7C0"/>
    <w:rsid w:val="67D25BD0"/>
    <w:rsid w:val="6A5C0A3D"/>
    <w:rsid w:val="6AD2DF0B"/>
    <w:rsid w:val="6C0AAC29"/>
    <w:rsid w:val="6D6B0E96"/>
    <w:rsid w:val="6DB01862"/>
    <w:rsid w:val="6F2E6CE0"/>
    <w:rsid w:val="6F333BD5"/>
    <w:rsid w:val="704C66A9"/>
    <w:rsid w:val="70AD66DE"/>
    <w:rsid w:val="7142BE80"/>
    <w:rsid w:val="7200F946"/>
    <w:rsid w:val="7256EDD7"/>
    <w:rsid w:val="72ABBE37"/>
    <w:rsid w:val="72CA7A95"/>
    <w:rsid w:val="72D2D1F0"/>
    <w:rsid w:val="73811CFC"/>
    <w:rsid w:val="73B700A7"/>
    <w:rsid w:val="73EEBB66"/>
    <w:rsid w:val="745C3D10"/>
    <w:rsid w:val="7470615D"/>
    <w:rsid w:val="755404E1"/>
    <w:rsid w:val="7579E018"/>
    <w:rsid w:val="75F5B051"/>
    <w:rsid w:val="761467F9"/>
    <w:rsid w:val="76E47175"/>
    <w:rsid w:val="775DAB1D"/>
    <w:rsid w:val="779F098B"/>
    <w:rsid w:val="781331E0"/>
    <w:rsid w:val="78454BF8"/>
    <w:rsid w:val="7A521FB3"/>
    <w:rsid w:val="7A7A485D"/>
    <w:rsid w:val="7A9AD63C"/>
    <w:rsid w:val="7B38922F"/>
    <w:rsid w:val="7C32E549"/>
    <w:rsid w:val="7CD6D952"/>
    <w:rsid w:val="7D044888"/>
    <w:rsid w:val="7E7AD3FD"/>
    <w:rsid w:val="7EEB700D"/>
    <w:rsid w:val="7FE34C87"/>
    <w:rsid w:val="7FE34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67FA0"/>
  <w15:chartTrackingRefBased/>
  <w15:docId w15:val="{51443EC5-DB9F-494E-ADD0-BCAC927E8D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7EF280F"/>
    <w:pPr>
      <w:tabs>
        <w:tab w:val="center" w:leader="none" w:pos="4680"/>
        <w:tab w:val="right" w:leader="none" w:pos="9360"/>
      </w:tabs>
      <w:spacing w:after="0" w:line="240" w:lineRule="auto"/>
    </w:pPr>
  </w:style>
  <w:style w:type="paragraph" w:styleId="Footer">
    <w:uiPriority w:val="99"/>
    <w:name w:val="footer"/>
    <w:basedOn w:val="Normal"/>
    <w:unhideWhenUsed/>
    <w:rsid w:val="47EF280F"/>
    <w:pPr>
      <w:tabs>
        <w:tab w:val="center" w:leader="none" w:pos="4680"/>
        <w:tab w:val="right" w:leader="none" w:pos="9360"/>
      </w:tabs>
      <w:spacing w:after="0" w:line="240" w:lineRule="auto"/>
    </w:pPr>
  </w:style>
  <w:style w:type="paragraph" w:styleId="Heading1">
    <w:uiPriority w:val="9"/>
    <w:name w:val="heading 1"/>
    <w:basedOn w:val="Normal"/>
    <w:next w:val="Normal"/>
    <w:qFormat/>
    <w:rsid w:val="47EF280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7EF280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7EF280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7EF280F"/>
    <w:pPr>
      <w:spacing/>
      <w:ind w:left="720"/>
      <w:contextualSpacing/>
    </w:pPr>
  </w:style>
  <w:style w:type="character" w:styleId="Hyperlink">
    <w:uiPriority w:val="99"/>
    <w:name w:val="Hyperlink"/>
    <w:basedOn w:val="DefaultParagraphFont"/>
    <w:unhideWhenUsed/>
    <w:rsid w:val="47EF280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Bullet">
    <w:uiPriority w:val="99"/>
    <w:name w:val="List Bullet"/>
    <w:basedOn w:val="Normal"/>
    <w:unhideWhenUsed/>
    <w:rsid w:val="0D7EC376"/>
    <w:pPr>
      <w:spacing/>
      <w:ind w:left="360" w:hanging="360"/>
      <w:contextualSpacing/>
    </w:pPr>
  </w:style>
  <w:style w:type="paragraph" w:styleId="ListBullet2">
    <w:uiPriority w:val="99"/>
    <w:name w:val="List Bullet 2"/>
    <w:basedOn w:val="Normal"/>
    <w:unhideWhenUsed/>
    <w:rsid w:val="0D7EC376"/>
    <w:pPr>
      <w:tabs>
        <w:tab w:val="num" w:leader="none" w:pos="643"/>
      </w:tabs>
      <w:spacing/>
      <w:ind w:left="643"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ab9f7f2435c345ad" Type="http://schemas.openxmlformats.org/officeDocument/2006/relationships/header" Target="header.xml"/><Relationship Id="Ra3beb6501c7c46ae" Type="http://schemas.openxmlformats.org/officeDocument/2006/relationships/footer" Target="footer.xml"/><Relationship Id="R0b17657019964f55" Type="http://schemas.openxmlformats.org/officeDocument/2006/relationships/numbering" Target="numbering.xml"/><Relationship Id="rId1784006294" Type="http://schemas.openxmlformats.org/officeDocument/2006/relationships/image" Target="../media/image3.png"/><Relationship Id="rId560309996" Type="http://schemas.openxmlformats.org/officeDocument/2006/relationships/image" Target="../media/image4.png"/><Relationship Id="rId1045562113" Type="http://schemas.openxmlformats.org/officeDocument/2006/relationships/image" Target="../media/image5.png"/><Relationship Id="Rf5f789f9b86f4fc3" Type="http://schemas.openxmlformats.org/officeDocument/2006/relationships/hyperlink" Target="http://localhost:8501" TargetMode="External"/><Relationship Id="rId963901976" Type="http://schemas.openxmlformats.org/officeDocument/2006/relationships/image" Target="../media/image6.png"/><Relationship Id="R09b4b08a5e7c4b8f" Type="http://schemas.openxmlformats.org/officeDocument/2006/relationships/hyperlink" Target="https://www.ahajournals.org/doi/10.1161/CIR.0000000000001063?utm_source=copilot.com" TargetMode="External"/><Relationship Id="R34b869e0c79d4130" Type="http://schemas.openxmlformats.org/officeDocument/2006/relationships/hyperlink" Target="https://www.acc.org/~/media/46BFF67D37B14272BE0970ADD6F6B705.pdf?utm_source=copilot.com" TargetMode="External"/><Relationship Id="Rcde8d65513224c84" Type="http://schemas.openxmlformats.org/officeDocument/2006/relationships/hyperlink" Target="https://www.youtube.com/watch?v=Gsu8NT1yYes&amp;utm_source=copilot.com" TargetMode="External"/><Relationship Id="R5280eee969e84551" Type="http://schemas.openxmlformats.org/officeDocument/2006/relationships/hyperlink" Target="https://www.youtube.com/watch?v=tRWHm33ZXNw&amp;t=9774s&amp;utm_source=copilot.com" TargetMode="External"/><Relationship Id="Rd8d674df0fe84068" Type="http://schemas.openxmlformats.org/officeDocument/2006/relationships/hyperlink" Target="https://www.youtube.com/watch?v=tN0sseDAaj4&amp;utm_source=copilot.com" TargetMode="External"/><Relationship Id="R15344393f9074c4a" Type="http://schemas.openxmlformats.org/officeDocument/2006/relationships/hyperlink" Target="https://oce-ovid-com.gate.lib.buffalo.edu/article/01337494-202602000-00001/HTML?utm_source=copilot.com" TargetMode="External"/><Relationship Id="R83ab7f1c79374f75" Type="http://schemas.openxmlformats.org/officeDocument/2006/relationships/hyperlink" Target="https://search.lib.buffalo.edu/discovery/fulldisplay?docid=cdi_crossref_primary_10_1016_j_ahj_2025_06_001&amp;utm_source=copilot.com" TargetMode="External"/><Relationship Id="Rda64951ad6a24a7b" Type="http://schemas.openxmlformats.org/officeDocument/2006/relationships/hyperlink" Target="https://search.lib.buffalo.edu/discovery/fulldisplay?docid=cdi_crossref_primary_10_1016_S0140_6736_22_02076_1&amp;utm_source=copilot.com" TargetMode="External"/><Relationship Id="R5c16bbcab25545e4" Type="http://schemas.openxmlformats.org/officeDocument/2006/relationships/hyperlink" Target="https://pmc.ncbi.nlm.nih.gov/articles/PMC9199431/pdf/nihms-1814489.pdf?utm_source=copilot.com" TargetMode="External"/><Relationship Id="R7319977c09d84969" Type="http://schemas.openxmlformats.org/officeDocument/2006/relationships/hyperlink" Target="https://pmc.ncbi.nlm.nih.gov/articles/PMC10964286/?utm_source=copilot.com" TargetMode="External"/><Relationship Id="R6036bbe280ad4a38" Type="http://schemas.openxmlformats.org/officeDocument/2006/relationships/hyperlink" Target="https://pmc.ncbi.nlm.nih.gov/articles/PMC9253962/?utm_source=copilot.com" TargetMode="External"/><Relationship Id="Rd1b5477accb04016" Type="http://schemas.openxmlformats.org/officeDocument/2006/relationships/hyperlink" Target="https://pubmed.ncbi.nlm.nih.gov/33932268/?utm_source=copilot.com" TargetMode="External"/><Relationship Id="R3a1ea7b6a08a4365" Type="http://schemas.openxmlformats.org/officeDocument/2006/relationships/hyperlink" Target="https://pubmed.ncbi.nlm.nih.gov/34627725/?utm_source=copilot.com" TargetMode="External"/><Relationship Id="Rb030a55a3d874c2c" Type="http://schemas.openxmlformats.org/officeDocument/2006/relationships/hyperlink" Target="https://physionet.org/content/mimiciv/3.1/?utm_source=copilot.com" TargetMode="External"/><Relationship Id="Rd62da60318104046" Type="http://schemas.openxmlformats.org/officeDocument/2006/relationships/hyperlink" Target="https://physionet.org/content/mimic-iv-ecg/1.0/?utm_source=copilot.com" TargetMode="External"/><Relationship Id="Re452dbbf388e4fb7" Type="http://schemas.openxmlformats.org/officeDocument/2006/relationships/hyperlink" Target="https://physionet.org/content/music-sudden-cardiac-death/1.0.1/?utm_source=copilot.com" TargetMode="External"/><Relationship Id="R585326092eac4a83" Type="http://schemas.openxmlformats.org/officeDocument/2006/relationships/hyperlink" Target="https://physionet.org/content/chfdb/?utm_source=copilot.com" TargetMode="External"/><Relationship Id="R0455614c5f19425c" Type="http://schemas.openxmlformats.org/officeDocument/2006/relationships/hyperlink" Target="https://physionet.org/content/heart-failure-zigong/1.0/?utm_source=copilot.com" TargetMode="External"/><Relationship Id="R3a30ae997ec045ca" Type="http://schemas.openxmlformats.org/officeDocument/2006/relationships/hyperlink" Target="https://medicine.buffalo.edu/faculty/profile.html?ubit=cnionita&amp;utm_source=copilot.com" TargetMode="External"/><Relationship Id="Rdd4a5bc3738244b7" Type="http://schemas.openxmlformats.org/officeDocument/2006/relationships/hyperlink" Target="https://qas.ai/?utm_source=copilot.com" TargetMode="External"/><Relationship Id="R475e5dadf75c4cb3" Type="http://schemas.openxmlformats.org/officeDocument/2006/relationships/hyperlink" Target="https://www.ncbi.nlm.nih.gov/books/NBK507904/?utm_source=copilot.com" TargetMode="External"/><Relationship Id="Rc2cd1b516e7948d8" Type="http://schemas.openxmlformats.org/officeDocument/2006/relationships/hyperlink" Target="https://www.ncbi.nlm.nih.gov/books/NBK430896/?utm_source=copilot.com" TargetMode="External"/><Relationship Id="R0e5227d0b85243a3" Type="http://schemas.openxmlformats.org/officeDocument/2006/relationships/hyperlink" Target="https://www.ncbi.nlm.nih.gov/books/NBK537027/?utm_source=copilot.com" TargetMode="External"/><Relationship Id="R221fd21b6bc948a9" Type="http://schemas.openxmlformats.org/officeDocument/2006/relationships/hyperlink" Target="https://pubmed.ncbi.nlm.nih.gov/30799782/?utm_source=copilot.com" TargetMode="External"/><Relationship Id="R43520cca88bb4f33" Type="http://schemas.openxmlformats.org/officeDocument/2006/relationships/hyperlink" Target="https://www.ncbi.nlm.nih.gov/books/NBK532906/?utm_source=copilot.com" TargetMode="External"/><Relationship Id="R9ea54eed2ce24358" Type="http://schemas.openxmlformats.org/officeDocument/2006/relationships/hyperlink" Target="https://www.ncbi.nlm.nih.gov/books/NBK532925/?utm_source=copilot.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2026-03-27T23:06:24.4303610Z</dcterms:created>
  <dcterms:modified xsi:type="dcterms:W3CDTF">2026-04-27T21:33:01.9325102Z</dcterms:modified>
  <dc:creator>Max Pierson</dc:creator>
  <lastModifiedBy>Max Pierson</lastModifiedBy>
</coreProperties>
</file>