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D7599">
      <w:pPr>
        <w:spacing w:after="60"/>
        <w:jc w:val="center"/>
        <w:rPr>
          <w:color w:val="000000" w:themeColor="text1"/>
          <w14:textFill>
            <w14:solidFill>
              <w14:schemeClr w14:val="tx1"/>
            </w14:solidFill>
          </w14:textFill>
        </w:rPr>
      </w:pPr>
      <w:r>
        <w:rPr>
          <w:rFonts w:ascii="Calibri" w:hAnsi="Calibri" w:eastAsia="Calibri" w:cs="Calibri"/>
          <w:b/>
          <w:bCs/>
          <w:color w:val="000000" w:themeColor="text1"/>
          <w:sz w:val="36"/>
          <w:szCs w:val="36"/>
          <w14:textFill>
            <w14:solidFill>
              <w14:schemeClr w14:val="tx1"/>
            </w14:solidFill>
          </w14:textFill>
        </w:rPr>
        <w:t>Chromosome Classification &amp; Abnormality Detection</w:t>
      </w:r>
    </w:p>
    <w:p w14:paraId="5F40AB20">
      <w:pPr>
        <w:pStyle w:val="2"/>
        <w:pBdr>
          <w:bottom w:val="single" w:color="1F497D" w:sz="6" w:space="0"/>
        </w:pBdr>
        <w:spacing w:before="280" w:after="120"/>
        <w:rPr>
          <w:color w:val="000000" w:themeColor="text1"/>
          <w14:textFill>
            <w14:solidFill>
              <w14:schemeClr w14:val="tx1"/>
            </w14:solidFill>
          </w14:textFill>
        </w:rPr>
      </w:pPr>
      <w:r>
        <w:rPr>
          <w:color w:val="000000" w:themeColor="text1"/>
          <w14:textFill>
            <w14:solidFill>
              <w14:schemeClr w14:val="tx1"/>
            </w14:solidFill>
          </w14:textFill>
        </w:rPr>
        <w:t>1. Dataset Overview</w:t>
      </w:r>
    </w:p>
    <w:p w14:paraId="26321158">
      <w:p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The project uses the BioImLAB Chromosome Classification Dataset</w:t>
      </w:r>
      <w:r>
        <w:rPr>
          <w:rFonts w:hint="default"/>
          <w:color w:val="000000" w:themeColor="text1"/>
          <w:sz w:val="22"/>
          <w:szCs w:val="22"/>
          <w:lang w:val="en-IN"/>
          <w14:textFill>
            <w14:solidFill>
              <w14:schemeClr w14:val="tx1"/>
            </w14:solidFill>
          </w14:textFill>
        </w:rPr>
        <w:t xml:space="preserve"> and a Full chromosomes dataset</w:t>
      </w:r>
      <w:r>
        <w:rPr>
          <w:color w:val="000000" w:themeColor="text1"/>
          <w:sz w:val="22"/>
          <w:szCs w:val="22"/>
          <w14:textFill>
            <w14:solidFill>
              <w14:schemeClr w14:val="tx1"/>
            </w14:solidFill>
          </w14:textFill>
        </w:rPr>
        <w:t xml:space="preserve"> — a publicly available dataset of individually cropped, G-band stained chromosome images. Each image contains a single chromosome extracted from a full karyogram via XML bounding box annotations.</w:t>
      </w:r>
    </w:p>
    <w:p w14:paraId="7C8CE4C8">
      <w:pPr>
        <w:spacing w:after="120"/>
        <w:rPr>
          <w:color w:val="000000" w:themeColor="text1"/>
          <w14:textFill>
            <w14:solidFill>
              <w14:schemeClr w14:val="tx1"/>
            </w14:solidFill>
          </w14:textFill>
        </w:rPr>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400"/>
      </w:tblGrid>
      <w:tr w14:paraId="44E0A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tcMar>
              <w:top w:w="60" w:type="dxa"/>
              <w:left w:w="80" w:type="dxa"/>
              <w:bottom w:w="60" w:type="dxa"/>
              <w:right w:w="80" w:type="dxa"/>
            </w:tcMar>
          </w:tcPr>
          <w:p w14:paraId="6E39343E">
            <w:pPr>
              <w:jc w:val="center"/>
              <w:rPr>
                <w:color w:val="000000" w:themeColor="text1"/>
                <w:shd w:val="clear" w:color="auto" w:fill="auto"/>
                <w14:textFill>
                  <w14:solidFill>
                    <w14:schemeClr w14:val="tx1"/>
                  </w14:solidFill>
                </w14:textFill>
              </w:rPr>
            </w:pPr>
            <w:r>
              <w:rPr>
                <w:b/>
                <w:bCs/>
                <w:color w:val="000000" w:themeColor="text1"/>
                <w:sz w:val="20"/>
                <w:szCs w:val="20"/>
                <w:shd w:val="clear" w:color="auto" w:fill="auto"/>
                <w14:textFill>
                  <w14:solidFill>
                    <w14:schemeClr w14:val="tx1"/>
                  </w14:solidFill>
                </w14:textFill>
              </w:rPr>
              <w:t>Item</w:t>
            </w:r>
          </w:p>
        </w:tc>
        <w:tc>
          <w:tcPr>
            <w:tcW w:w="6400" w:type="dxa"/>
            <w:shd w:val="clear" w:color="auto" w:fill="FFFFFF" w:themeFill="background1"/>
            <w:tcMar>
              <w:top w:w="60" w:type="dxa"/>
              <w:left w:w="80" w:type="dxa"/>
              <w:bottom w:w="60" w:type="dxa"/>
              <w:right w:w="80" w:type="dxa"/>
            </w:tcMar>
          </w:tcPr>
          <w:p w14:paraId="3B71E63A">
            <w:pPr>
              <w:jc w:val="center"/>
              <w:rPr>
                <w:color w:val="000000" w:themeColor="text1"/>
                <w:shd w:val="clear" w:color="auto" w:fill="auto"/>
                <w14:textFill>
                  <w14:solidFill>
                    <w14:schemeClr w14:val="tx1"/>
                  </w14:solidFill>
                </w14:textFill>
              </w:rPr>
            </w:pPr>
            <w:r>
              <w:rPr>
                <w:b/>
                <w:bCs/>
                <w:color w:val="000000" w:themeColor="text1"/>
                <w:sz w:val="20"/>
                <w:szCs w:val="20"/>
                <w:shd w:val="clear" w:color="auto" w:fill="auto"/>
                <w14:textFill>
                  <w14:solidFill>
                    <w14:schemeClr w14:val="tx1"/>
                  </w14:solidFill>
                </w14:textFill>
              </w:rPr>
              <w:t>Detail</w:t>
            </w:r>
          </w:p>
        </w:tc>
      </w:tr>
      <w:tr w14:paraId="28673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tcMar>
              <w:top w:w="50" w:type="dxa"/>
              <w:left w:w="80" w:type="dxa"/>
              <w:bottom w:w="50" w:type="dxa"/>
              <w:right w:w="80" w:type="dxa"/>
            </w:tcMar>
          </w:tcPr>
          <w:p w14:paraId="3FFC4AFA">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Dataset Name</w:t>
            </w:r>
          </w:p>
        </w:tc>
        <w:tc>
          <w:tcPr>
            <w:tcW w:w="6400" w:type="dxa"/>
            <w:shd w:val="clear" w:color="auto" w:fill="FFFFFF" w:themeFill="background1"/>
            <w:tcMar>
              <w:top w:w="50" w:type="dxa"/>
              <w:left w:w="80" w:type="dxa"/>
              <w:bottom w:w="50" w:type="dxa"/>
              <w:right w:w="80" w:type="dxa"/>
            </w:tcMar>
          </w:tcPr>
          <w:p w14:paraId="4C163F2A">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BioImLAB Chromosome Classification Dataset</w:t>
            </w:r>
          </w:p>
        </w:tc>
      </w:tr>
      <w:tr w14:paraId="08571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tcMar>
              <w:top w:w="50" w:type="dxa"/>
              <w:left w:w="80" w:type="dxa"/>
              <w:bottom w:w="50" w:type="dxa"/>
              <w:right w:w="80" w:type="dxa"/>
            </w:tcMar>
          </w:tcPr>
          <w:p w14:paraId="65AE443A">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Source</w:t>
            </w:r>
          </w:p>
        </w:tc>
        <w:tc>
          <w:tcPr>
            <w:tcW w:w="6400" w:type="dxa"/>
            <w:shd w:val="clear" w:color="auto" w:fill="FFFFFF" w:themeFill="background1"/>
            <w:tcMar>
              <w:top w:w="50" w:type="dxa"/>
              <w:left w:w="80" w:type="dxa"/>
              <w:bottom w:w="50" w:type="dxa"/>
              <w:right w:w="80" w:type="dxa"/>
            </w:tcMar>
          </w:tcPr>
          <w:p w14:paraId="534A69D4">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Kaggle (arifmpthesis/bioimlab-chromosome-data-set-for-classification)</w:t>
            </w:r>
          </w:p>
        </w:tc>
      </w:tr>
      <w:tr w14:paraId="2C1CF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tcMar>
              <w:top w:w="50" w:type="dxa"/>
              <w:left w:w="80" w:type="dxa"/>
              <w:bottom w:w="50" w:type="dxa"/>
              <w:right w:w="80" w:type="dxa"/>
            </w:tcMar>
          </w:tcPr>
          <w:p w14:paraId="32178132">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Total Raw Images</w:t>
            </w:r>
          </w:p>
        </w:tc>
        <w:tc>
          <w:tcPr>
            <w:tcW w:w="6400" w:type="dxa"/>
            <w:shd w:val="clear" w:color="auto" w:fill="FFFFFF" w:themeFill="background1"/>
            <w:tcMar>
              <w:top w:w="50" w:type="dxa"/>
              <w:left w:w="80" w:type="dxa"/>
              <w:bottom w:w="50" w:type="dxa"/>
              <w:right w:w="80" w:type="dxa"/>
            </w:tcMar>
          </w:tcPr>
          <w:p w14:paraId="757FA5B2">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5,474 images</w:t>
            </w:r>
          </w:p>
        </w:tc>
      </w:tr>
      <w:tr w14:paraId="7D8F0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tcMar>
              <w:top w:w="50" w:type="dxa"/>
              <w:left w:w="80" w:type="dxa"/>
              <w:bottom w:w="50" w:type="dxa"/>
              <w:right w:w="80" w:type="dxa"/>
            </w:tcMar>
          </w:tcPr>
          <w:p w14:paraId="52E8306E">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Number of Classes</w:t>
            </w:r>
          </w:p>
        </w:tc>
        <w:tc>
          <w:tcPr>
            <w:tcW w:w="6400" w:type="dxa"/>
            <w:shd w:val="clear" w:color="auto" w:fill="FFFFFF" w:themeFill="background1"/>
            <w:tcMar>
              <w:top w:w="50" w:type="dxa"/>
              <w:left w:w="80" w:type="dxa"/>
              <w:bottom w:w="50" w:type="dxa"/>
              <w:right w:w="80" w:type="dxa"/>
            </w:tcMar>
          </w:tcPr>
          <w:p w14:paraId="47C6503F">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24 (Chromosomes 1–22, X, Y)</w:t>
            </w:r>
          </w:p>
        </w:tc>
      </w:tr>
      <w:tr w14:paraId="10E5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tcMar>
              <w:top w:w="50" w:type="dxa"/>
              <w:left w:w="80" w:type="dxa"/>
              <w:bottom w:w="50" w:type="dxa"/>
              <w:right w:w="80" w:type="dxa"/>
            </w:tcMar>
          </w:tcPr>
          <w:p w14:paraId="7420FB7C">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Image Format</w:t>
            </w:r>
          </w:p>
        </w:tc>
        <w:tc>
          <w:tcPr>
            <w:tcW w:w="6400" w:type="dxa"/>
            <w:shd w:val="clear" w:color="auto" w:fill="FFFFFF" w:themeFill="background1"/>
            <w:tcMar>
              <w:top w:w="50" w:type="dxa"/>
              <w:left w:w="80" w:type="dxa"/>
              <w:bottom w:w="50" w:type="dxa"/>
              <w:right w:w="80" w:type="dxa"/>
            </w:tcMar>
          </w:tcPr>
          <w:p w14:paraId="4DE8D91F">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BMP / JPEG / PNG</w:t>
            </w:r>
          </w:p>
        </w:tc>
      </w:tr>
      <w:tr w14:paraId="0CDCD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tcMar>
              <w:top w:w="50" w:type="dxa"/>
              <w:left w:w="80" w:type="dxa"/>
              <w:bottom w:w="50" w:type="dxa"/>
              <w:right w:w="80" w:type="dxa"/>
            </w:tcMar>
          </w:tcPr>
          <w:p w14:paraId="74F4956D">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Input Size (model)</w:t>
            </w:r>
          </w:p>
        </w:tc>
        <w:tc>
          <w:tcPr>
            <w:tcW w:w="6400" w:type="dxa"/>
            <w:shd w:val="clear" w:color="auto" w:fill="FFFFFF" w:themeFill="background1"/>
            <w:tcMar>
              <w:top w:w="50" w:type="dxa"/>
              <w:left w:w="80" w:type="dxa"/>
              <w:bottom w:w="50" w:type="dxa"/>
              <w:right w:w="80" w:type="dxa"/>
            </w:tcMar>
          </w:tcPr>
          <w:p w14:paraId="336B55AD">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224 × 224 × 3 pixels</w:t>
            </w:r>
          </w:p>
        </w:tc>
      </w:tr>
      <w:tr w14:paraId="1330E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tcMar>
              <w:top w:w="50" w:type="dxa"/>
              <w:left w:w="80" w:type="dxa"/>
              <w:bottom w:w="50" w:type="dxa"/>
              <w:right w:w="80" w:type="dxa"/>
            </w:tcMar>
          </w:tcPr>
          <w:p w14:paraId="71804F7A">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Annotation Type</w:t>
            </w:r>
          </w:p>
        </w:tc>
        <w:tc>
          <w:tcPr>
            <w:tcW w:w="6400" w:type="dxa"/>
            <w:shd w:val="clear" w:color="auto" w:fill="FFFFFF" w:themeFill="background1"/>
            <w:tcMar>
              <w:top w:w="50" w:type="dxa"/>
              <w:left w:w="80" w:type="dxa"/>
              <w:bottom w:w="50" w:type="dxa"/>
              <w:right w:w="80" w:type="dxa"/>
            </w:tcMar>
          </w:tcPr>
          <w:p w14:paraId="14B08C4E">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XML bounding boxes (single chromosomes cropped from karyograms)</w:t>
            </w:r>
          </w:p>
        </w:tc>
      </w:tr>
    </w:tbl>
    <w:p w14:paraId="53FCC8C8">
      <w:pPr>
        <w:spacing w:after="160"/>
        <w:rPr>
          <w:color w:val="000000" w:themeColor="text1"/>
          <w14:textFill>
            <w14:solidFill>
              <w14:schemeClr w14:val="tx1"/>
            </w14:solidFill>
          </w14:textFill>
        </w:rPr>
      </w:pPr>
    </w:p>
    <w:p w14:paraId="32914265">
      <w:pPr>
        <w:pStyle w:val="2"/>
        <w:pBdr>
          <w:bottom w:val="single" w:color="1F497D" w:sz="6" w:space="0"/>
        </w:pBdr>
        <w:spacing w:before="280" w:after="120"/>
        <w:rPr>
          <w:color w:val="000000" w:themeColor="text1"/>
          <w14:textFill>
            <w14:solidFill>
              <w14:schemeClr w14:val="tx1"/>
            </w14:solidFill>
          </w14:textFill>
        </w:rPr>
      </w:pPr>
      <w:r>
        <w:rPr>
          <w:color w:val="000000" w:themeColor="text1"/>
          <w14:textFill>
            <w14:solidFill>
              <w14:schemeClr w14:val="tx1"/>
            </w14:solidFill>
          </w14:textFill>
        </w:rPr>
        <w:t>2. Class Distribution — 24 Chromosome Classes</w:t>
      </w:r>
    </w:p>
    <w:p w14:paraId="11F4177F">
      <w:p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Chromosomes are grouped using the Denver Classification system, which organises them by size and centromere position. The model must classify each image into one of 24 classes (Chr 1–22, X, Y).</w:t>
      </w:r>
    </w:p>
    <w:p w14:paraId="479783A0">
      <w:pPr>
        <w:spacing w:after="120"/>
        <w:rPr>
          <w:color w:val="000000" w:themeColor="text1"/>
          <w14:textFill>
            <w14:solidFill>
              <w14:schemeClr w14:val="tx1"/>
            </w14:solidFill>
          </w14:textFill>
        </w:rPr>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2000"/>
        <w:gridCol w:w="3600"/>
      </w:tblGrid>
      <w:tr w14:paraId="4901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FFFFF" w:themeFill="background1"/>
            <w:tcMar>
              <w:top w:w="60" w:type="dxa"/>
              <w:left w:w="80" w:type="dxa"/>
              <w:bottom w:w="60" w:type="dxa"/>
              <w:right w:w="80" w:type="dxa"/>
            </w:tcMar>
          </w:tcPr>
          <w:p w14:paraId="16B92CFF">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Denver Group</w:t>
            </w:r>
          </w:p>
        </w:tc>
        <w:tc>
          <w:tcPr>
            <w:tcW w:w="2400" w:type="dxa"/>
            <w:shd w:val="clear" w:color="auto" w:fill="FFFFFF" w:themeFill="background1"/>
            <w:tcMar>
              <w:top w:w="60" w:type="dxa"/>
              <w:left w:w="80" w:type="dxa"/>
              <w:bottom w:w="60" w:type="dxa"/>
              <w:right w:w="80" w:type="dxa"/>
            </w:tcMar>
          </w:tcPr>
          <w:p w14:paraId="630428C9">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Chromosomes</w:t>
            </w:r>
          </w:p>
        </w:tc>
        <w:tc>
          <w:tcPr>
            <w:tcW w:w="2000" w:type="dxa"/>
            <w:shd w:val="clear" w:color="auto" w:fill="FFFFFF" w:themeFill="background1"/>
            <w:tcMar>
              <w:top w:w="60" w:type="dxa"/>
              <w:left w:w="80" w:type="dxa"/>
              <w:bottom w:w="60" w:type="dxa"/>
              <w:right w:w="80" w:type="dxa"/>
            </w:tcMar>
          </w:tcPr>
          <w:p w14:paraId="7227BD50">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Images per Class</w:t>
            </w:r>
          </w:p>
        </w:tc>
        <w:tc>
          <w:tcPr>
            <w:tcW w:w="3600" w:type="dxa"/>
            <w:shd w:val="clear" w:color="auto" w:fill="FFFFFF" w:themeFill="background1"/>
            <w:tcMar>
              <w:top w:w="60" w:type="dxa"/>
              <w:left w:w="80" w:type="dxa"/>
              <w:bottom w:w="60" w:type="dxa"/>
              <w:right w:w="80" w:type="dxa"/>
            </w:tcMar>
          </w:tcPr>
          <w:p w14:paraId="54E57D0C">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Notes</w:t>
            </w:r>
          </w:p>
        </w:tc>
      </w:tr>
      <w:tr w14:paraId="61A7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FFFFF"/>
            <w:tcMar>
              <w:top w:w="50" w:type="dxa"/>
              <w:left w:w="80" w:type="dxa"/>
              <w:bottom w:w="50" w:type="dxa"/>
              <w:right w:w="80" w:type="dxa"/>
            </w:tcMar>
          </w:tcPr>
          <w:p w14:paraId="64BDAF96">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A</w:t>
            </w:r>
          </w:p>
        </w:tc>
        <w:tc>
          <w:tcPr>
            <w:tcW w:w="2400" w:type="dxa"/>
            <w:shd w:val="clear" w:color="auto" w:fill="FFFFFF"/>
            <w:tcMar>
              <w:top w:w="50" w:type="dxa"/>
              <w:left w:w="80" w:type="dxa"/>
              <w:bottom w:w="50" w:type="dxa"/>
              <w:right w:w="80" w:type="dxa"/>
            </w:tcMar>
          </w:tcPr>
          <w:p w14:paraId="48517606">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1, 2, 3</w:t>
            </w:r>
          </w:p>
        </w:tc>
        <w:tc>
          <w:tcPr>
            <w:tcW w:w="2000" w:type="dxa"/>
            <w:shd w:val="clear" w:color="auto" w:fill="FFFFFF"/>
            <w:tcMar>
              <w:top w:w="50" w:type="dxa"/>
              <w:left w:w="80" w:type="dxa"/>
              <w:bottom w:w="50" w:type="dxa"/>
              <w:right w:w="80" w:type="dxa"/>
            </w:tcMar>
          </w:tcPr>
          <w:p w14:paraId="4DED3330">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238 each</w:t>
            </w:r>
          </w:p>
        </w:tc>
        <w:tc>
          <w:tcPr>
            <w:tcW w:w="3600" w:type="dxa"/>
            <w:shd w:val="clear" w:color="auto" w:fill="FFFFFF"/>
            <w:tcMar>
              <w:top w:w="50" w:type="dxa"/>
              <w:left w:w="80" w:type="dxa"/>
              <w:bottom w:w="50" w:type="dxa"/>
              <w:right w:w="80" w:type="dxa"/>
            </w:tcMar>
          </w:tcPr>
          <w:p w14:paraId="35964D54">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Largest; easiest to classify</w:t>
            </w:r>
          </w:p>
        </w:tc>
      </w:tr>
      <w:tr w14:paraId="5789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2F2F2"/>
            <w:tcMar>
              <w:top w:w="50" w:type="dxa"/>
              <w:left w:w="80" w:type="dxa"/>
              <w:bottom w:w="50" w:type="dxa"/>
              <w:right w:w="80" w:type="dxa"/>
            </w:tcMar>
          </w:tcPr>
          <w:p w14:paraId="49360D19">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B</w:t>
            </w:r>
          </w:p>
        </w:tc>
        <w:tc>
          <w:tcPr>
            <w:tcW w:w="2400" w:type="dxa"/>
            <w:shd w:val="clear" w:color="auto" w:fill="F2F2F2"/>
            <w:tcMar>
              <w:top w:w="50" w:type="dxa"/>
              <w:left w:w="80" w:type="dxa"/>
              <w:bottom w:w="50" w:type="dxa"/>
              <w:right w:w="80" w:type="dxa"/>
            </w:tcMar>
          </w:tcPr>
          <w:p w14:paraId="5A4583E0">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4, 5</w:t>
            </w:r>
          </w:p>
        </w:tc>
        <w:tc>
          <w:tcPr>
            <w:tcW w:w="2000" w:type="dxa"/>
            <w:shd w:val="clear" w:color="auto" w:fill="F2F2F2"/>
            <w:tcMar>
              <w:top w:w="50" w:type="dxa"/>
              <w:left w:w="80" w:type="dxa"/>
              <w:bottom w:w="50" w:type="dxa"/>
              <w:right w:w="80" w:type="dxa"/>
            </w:tcMar>
          </w:tcPr>
          <w:p w14:paraId="482C39DA">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238 each</w:t>
            </w:r>
          </w:p>
        </w:tc>
        <w:tc>
          <w:tcPr>
            <w:tcW w:w="3600" w:type="dxa"/>
            <w:shd w:val="clear" w:color="auto" w:fill="F2F2F2"/>
            <w:tcMar>
              <w:top w:w="50" w:type="dxa"/>
              <w:left w:w="80" w:type="dxa"/>
              <w:bottom w:w="50" w:type="dxa"/>
              <w:right w:w="80" w:type="dxa"/>
            </w:tcMar>
          </w:tcPr>
          <w:p w14:paraId="682545A8">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Large, submetacentric</w:t>
            </w:r>
          </w:p>
        </w:tc>
      </w:tr>
      <w:tr w14:paraId="2130E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FFFFF"/>
            <w:tcMar>
              <w:top w:w="50" w:type="dxa"/>
              <w:left w:w="80" w:type="dxa"/>
              <w:bottom w:w="50" w:type="dxa"/>
              <w:right w:w="80" w:type="dxa"/>
            </w:tcMar>
          </w:tcPr>
          <w:p w14:paraId="0EAEFCB7">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C</w:t>
            </w:r>
          </w:p>
        </w:tc>
        <w:tc>
          <w:tcPr>
            <w:tcW w:w="2400" w:type="dxa"/>
            <w:shd w:val="clear" w:color="auto" w:fill="FFFFFF"/>
            <w:tcMar>
              <w:top w:w="50" w:type="dxa"/>
              <w:left w:w="80" w:type="dxa"/>
              <w:bottom w:w="50" w:type="dxa"/>
              <w:right w:w="80" w:type="dxa"/>
            </w:tcMar>
          </w:tcPr>
          <w:p w14:paraId="793E8908">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6, 7, 8, 9, 10, 11, 12</w:t>
            </w:r>
          </w:p>
        </w:tc>
        <w:tc>
          <w:tcPr>
            <w:tcW w:w="2000" w:type="dxa"/>
            <w:shd w:val="clear" w:color="auto" w:fill="FFFFFF"/>
            <w:tcMar>
              <w:top w:w="50" w:type="dxa"/>
              <w:left w:w="80" w:type="dxa"/>
              <w:bottom w:w="50" w:type="dxa"/>
              <w:right w:w="80" w:type="dxa"/>
            </w:tcMar>
          </w:tcPr>
          <w:p w14:paraId="1C2FB16D">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238 each</w:t>
            </w:r>
          </w:p>
        </w:tc>
        <w:tc>
          <w:tcPr>
            <w:tcW w:w="3600" w:type="dxa"/>
            <w:shd w:val="clear" w:color="auto" w:fill="FFFFFF"/>
            <w:tcMar>
              <w:top w:w="50" w:type="dxa"/>
              <w:left w:w="80" w:type="dxa"/>
              <w:bottom w:w="50" w:type="dxa"/>
              <w:right w:w="80" w:type="dxa"/>
            </w:tcMar>
          </w:tcPr>
          <w:p w14:paraId="793B837D">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Visually similar — hardest group</w:t>
            </w:r>
          </w:p>
        </w:tc>
      </w:tr>
      <w:tr w14:paraId="5460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2F2F2"/>
            <w:tcMar>
              <w:top w:w="50" w:type="dxa"/>
              <w:left w:w="80" w:type="dxa"/>
              <w:bottom w:w="50" w:type="dxa"/>
              <w:right w:w="80" w:type="dxa"/>
            </w:tcMar>
          </w:tcPr>
          <w:p w14:paraId="01400827">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D</w:t>
            </w:r>
          </w:p>
        </w:tc>
        <w:tc>
          <w:tcPr>
            <w:tcW w:w="2400" w:type="dxa"/>
            <w:shd w:val="clear" w:color="auto" w:fill="F2F2F2"/>
            <w:tcMar>
              <w:top w:w="50" w:type="dxa"/>
              <w:left w:w="80" w:type="dxa"/>
              <w:bottom w:w="50" w:type="dxa"/>
              <w:right w:w="80" w:type="dxa"/>
            </w:tcMar>
          </w:tcPr>
          <w:p w14:paraId="4F2BD54D">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13, 14, 15</w:t>
            </w:r>
          </w:p>
        </w:tc>
        <w:tc>
          <w:tcPr>
            <w:tcW w:w="2000" w:type="dxa"/>
            <w:shd w:val="clear" w:color="auto" w:fill="F2F2F2"/>
            <w:tcMar>
              <w:top w:w="50" w:type="dxa"/>
              <w:left w:w="80" w:type="dxa"/>
              <w:bottom w:w="50" w:type="dxa"/>
              <w:right w:w="80" w:type="dxa"/>
            </w:tcMar>
          </w:tcPr>
          <w:p w14:paraId="4208EFBA">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238 each</w:t>
            </w:r>
          </w:p>
        </w:tc>
        <w:tc>
          <w:tcPr>
            <w:tcW w:w="3600" w:type="dxa"/>
            <w:shd w:val="clear" w:color="auto" w:fill="F2F2F2"/>
            <w:tcMar>
              <w:top w:w="50" w:type="dxa"/>
              <w:left w:w="80" w:type="dxa"/>
              <w:bottom w:w="50" w:type="dxa"/>
              <w:right w:w="80" w:type="dxa"/>
            </w:tcMar>
          </w:tcPr>
          <w:p w14:paraId="5F4760DC">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Medium, acrocentric</w:t>
            </w:r>
          </w:p>
        </w:tc>
      </w:tr>
      <w:tr w14:paraId="67E79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FFFFF"/>
            <w:tcMar>
              <w:top w:w="50" w:type="dxa"/>
              <w:left w:w="80" w:type="dxa"/>
              <w:bottom w:w="50" w:type="dxa"/>
              <w:right w:w="80" w:type="dxa"/>
            </w:tcMar>
          </w:tcPr>
          <w:p w14:paraId="4C2082AD">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E</w:t>
            </w:r>
          </w:p>
        </w:tc>
        <w:tc>
          <w:tcPr>
            <w:tcW w:w="2400" w:type="dxa"/>
            <w:shd w:val="clear" w:color="auto" w:fill="FFFFFF"/>
            <w:tcMar>
              <w:top w:w="50" w:type="dxa"/>
              <w:left w:w="80" w:type="dxa"/>
              <w:bottom w:w="50" w:type="dxa"/>
              <w:right w:w="80" w:type="dxa"/>
            </w:tcMar>
          </w:tcPr>
          <w:p w14:paraId="18B10FDD">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16, 17, 18</w:t>
            </w:r>
          </w:p>
        </w:tc>
        <w:tc>
          <w:tcPr>
            <w:tcW w:w="2000" w:type="dxa"/>
            <w:shd w:val="clear" w:color="auto" w:fill="FFFFFF"/>
            <w:tcMar>
              <w:top w:w="50" w:type="dxa"/>
              <w:left w:w="80" w:type="dxa"/>
              <w:bottom w:w="50" w:type="dxa"/>
              <w:right w:w="80" w:type="dxa"/>
            </w:tcMar>
          </w:tcPr>
          <w:p w14:paraId="0024D2AA">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238 each</w:t>
            </w:r>
          </w:p>
        </w:tc>
        <w:tc>
          <w:tcPr>
            <w:tcW w:w="3600" w:type="dxa"/>
            <w:shd w:val="clear" w:color="auto" w:fill="FFFFFF"/>
            <w:tcMar>
              <w:top w:w="50" w:type="dxa"/>
              <w:left w:w="80" w:type="dxa"/>
              <w:bottom w:w="50" w:type="dxa"/>
              <w:right w:w="80" w:type="dxa"/>
            </w:tcMar>
          </w:tcPr>
          <w:p w14:paraId="0CC0323F">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Short chromosomes</w:t>
            </w:r>
          </w:p>
        </w:tc>
      </w:tr>
      <w:tr w14:paraId="2D43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2F2F2"/>
            <w:tcMar>
              <w:top w:w="50" w:type="dxa"/>
              <w:left w:w="80" w:type="dxa"/>
              <w:bottom w:w="50" w:type="dxa"/>
              <w:right w:w="80" w:type="dxa"/>
            </w:tcMar>
          </w:tcPr>
          <w:p w14:paraId="3F882B89">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F</w:t>
            </w:r>
          </w:p>
        </w:tc>
        <w:tc>
          <w:tcPr>
            <w:tcW w:w="2400" w:type="dxa"/>
            <w:shd w:val="clear" w:color="auto" w:fill="F2F2F2"/>
            <w:tcMar>
              <w:top w:w="50" w:type="dxa"/>
              <w:left w:w="80" w:type="dxa"/>
              <w:bottom w:w="50" w:type="dxa"/>
              <w:right w:w="80" w:type="dxa"/>
            </w:tcMar>
          </w:tcPr>
          <w:p w14:paraId="7734A126">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19, 20</w:t>
            </w:r>
          </w:p>
        </w:tc>
        <w:tc>
          <w:tcPr>
            <w:tcW w:w="2000" w:type="dxa"/>
            <w:shd w:val="clear" w:color="auto" w:fill="F2F2F2"/>
            <w:tcMar>
              <w:top w:w="50" w:type="dxa"/>
              <w:left w:w="80" w:type="dxa"/>
              <w:bottom w:w="50" w:type="dxa"/>
              <w:right w:w="80" w:type="dxa"/>
            </w:tcMar>
          </w:tcPr>
          <w:p w14:paraId="3F1E8DEA">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238 each</w:t>
            </w:r>
          </w:p>
        </w:tc>
        <w:tc>
          <w:tcPr>
            <w:tcW w:w="3600" w:type="dxa"/>
            <w:shd w:val="clear" w:color="auto" w:fill="F2F2F2"/>
            <w:tcMar>
              <w:top w:w="50" w:type="dxa"/>
              <w:left w:w="80" w:type="dxa"/>
              <w:bottom w:w="50" w:type="dxa"/>
              <w:right w:w="80" w:type="dxa"/>
            </w:tcMar>
          </w:tcPr>
          <w:p w14:paraId="26C31424">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Shortest autosomes</w:t>
            </w:r>
          </w:p>
        </w:tc>
      </w:tr>
      <w:tr w14:paraId="6961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FFFFF"/>
            <w:tcMar>
              <w:top w:w="50" w:type="dxa"/>
              <w:left w:w="80" w:type="dxa"/>
              <w:bottom w:w="50" w:type="dxa"/>
              <w:right w:w="80" w:type="dxa"/>
            </w:tcMar>
          </w:tcPr>
          <w:p w14:paraId="053F172D">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G</w:t>
            </w:r>
          </w:p>
        </w:tc>
        <w:tc>
          <w:tcPr>
            <w:tcW w:w="2400" w:type="dxa"/>
            <w:shd w:val="clear" w:color="auto" w:fill="FFFFFF"/>
            <w:tcMar>
              <w:top w:w="50" w:type="dxa"/>
              <w:left w:w="80" w:type="dxa"/>
              <w:bottom w:w="50" w:type="dxa"/>
              <w:right w:w="80" w:type="dxa"/>
            </w:tcMar>
          </w:tcPr>
          <w:p w14:paraId="13D1330A">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21, 22</w:t>
            </w:r>
          </w:p>
        </w:tc>
        <w:tc>
          <w:tcPr>
            <w:tcW w:w="2000" w:type="dxa"/>
            <w:shd w:val="clear" w:color="auto" w:fill="FFFFFF"/>
            <w:tcMar>
              <w:top w:w="50" w:type="dxa"/>
              <w:left w:w="80" w:type="dxa"/>
              <w:bottom w:w="50" w:type="dxa"/>
              <w:right w:w="80" w:type="dxa"/>
            </w:tcMar>
          </w:tcPr>
          <w:p w14:paraId="0BE14B82">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238 each</w:t>
            </w:r>
          </w:p>
        </w:tc>
        <w:tc>
          <w:tcPr>
            <w:tcW w:w="3600" w:type="dxa"/>
            <w:shd w:val="clear" w:color="auto" w:fill="FFFFFF"/>
            <w:tcMar>
              <w:top w:w="50" w:type="dxa"/>
              <w:left w:w="80" w:type="dxa"/>
              <w:bottom w:w="50" w:type="dxa"/>
              <w:right w:w="80" w:type="dxa"/>
            </w:tcMar>
          </w:tcPr>
          <w:p w14:paraId="001789A4">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Smallest autosomes</w:t>
            </w:r>
          </w:p>
        </w:tc>
      </w:tr>
      <w:tr w14:paraId="70F6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2F2F2"/>
            <w:tcMar>
              <w:top w:w="50" w:type="dxa"/>
              <w:left w:w="80" w:type="dxa"/>
              <w:bottom w:w="50" w:type="dxa"/>
              <w:right w:w="80" w:type="dxa"/>
            </w:tcMar>
          </w:tcPr>
          <w:p w14:paraId="6CEE1CF0">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Sex</w:t>
            </w:r>
          </w:p>
        </w:tc>
        <w:tc>
          <w:tcPr>
            <w:tcW w:w="2400" w:type="dxa"/>
            <w:shd w:val="clear" w:color="auto" w:fill="F2F2F2"/>
            <w:tcMar>
              <w:top w:w="50" w:type="dxa"/>
              <w:left w:w="80" w:type="dxa"/>
              <w:bottom w:w="50" w:type="dxa"/>
              <w:right w:w="80" w:type="dxa"/>
            </w:tcMar>
          </w:tcPr>
          <w:p w14:paraId="72E0D756">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X</w:t>
            </w:r>
          </w:p>
        </w:tc>
        <w:tc>
          <w:tcPr>
            <w:tcW w:w="2000" w:type="dxa"/>
            <w:shd w:val="clear" w:color="auto" w:fill="F2F2F2"/>
            <w:tcMar>
              <w:top w:w="50" w:type="dxa"/>
              <w:left w:w="80" w:type="dxa"/>
              <w:bottom w:w="50" w:type="dxa"/>
              <w:right w:w="80" w:type="dxa"/>
            </w:tcMar>
          </w:tcPr>
          <w:p w14:paraId="32CF26DA">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193</w:t>
            </w:r>
          </w:p>
        </w:tc>
        <w:tc>
          <w:tcPr>
            <w:tcW w:w="3600" w:type="dxa"/>
            <w:shd w:val="clear" w:color="auto" w:fill="F2F2F2"/>
            <w:tcMar>
              <w:top w:w="50" w:type="dxa"/>
              <w:left w:w="80" w:type="dxa"/>
              <w:bottom w:w="50" w:type="dxa"/>
              <w:right w:w="80" w:type="dxa"/>
            </w:tcMar>
          </w:tcPr>
          <w:p w14:paraId="36F1230A">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Female sex chromosome</w:t>
            </w:r>
          </w:p>
        </w:tc>
      </w:tr>
      <w:tr w14:paraId="03369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FFFFFF"/>
            <w:tcMar>
              <w:top w:w="50" w:type="dxa"/>
              <w:left w:w="80" w:type="dxa"/>
              <w:bottom w:w="50" w:type="dxa"/>
              <w:right w:w="80" w:type="dxa"/>
            </w:tcMar>
          </w:tcPr>
          <w:p w14:paraId="1D7B087E">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Sex</w:t>
            </w:r>
          </w:p>
        </w:tc>
        <w:tc>
          <w:tcPr>
            <w:tcW w:w="2400" w:type="dxa"/>
            <w:shd w:val="clear" w:color="auto" w:fill="FFFFFF"/>
            <w:tcMar>
              <w:top w:w="50" w:type="dxa"/>
              <w:left w:w="80" w:type="dxa"/>
              <w:bottom w:w="50" w:type="dxa"/>
              <w:right w:w="80" w:type="dxa"/>
            </w:tcMar>
          </w:tcPr>
          <w:p w14:paraId="4873C603">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Y</w:t>
            </w:r>
          </w:p>
        </w:tc>
        <w:tc>
          <w:tcPr>
            <w:tcW w:w="2000" w:type="dxa"/>
            <w:shd w:val="clear" w:color="auto" w:fill="FFFFFF"/>
            <w:tcMar>
              <w:top w:w="50" w:type="dxa"/>
              <w:left w:w="80" w:type="dxa"/>
              <w:bottom w:w="50" w:type="dxa"/>
              <w:right w:w="80" w:type="dxa"/>
            </w:tcMar>
          </w:tcPr>
          <w:p w14:paraId="648BC782">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45</w:t>
            </w:r>
          </w:p>
        </w:tc>
        <w:tc>
          <w:tcPr>
            <w:tcW w:w="3600" w:type="dxa"/>
            <w:shd w:val="clear" w:color="auto" w:fill="FFFFFF"/>
            <w:tcMar>
              <w:top w:w="50" w:type="dxa"/>
              <w:left w:w="80" w:type="dxa"/>
              <w:bottom w:w="50" w:type="dxa"/>
              <w:right w:w="80" w:type="dxa"/>
            </w:tcMar>
          </w:tcPr>
          <w:p w14:paraId="50D4942E">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 Fewest samples — class imbalance</w:t>
            </w:r>
          </w:p>
        </w:tc>
      </w:tr>
    </w:tbl>
    <w:p w14:paraId="16BF3376">
      <w:pPr>
        <w:spacing w:after="80"/>
        <w:rPr>
          <w:i w:val="0"/>
          <w:iCs w:val="0"/>
          <w:color w:val="000000" w:themeColor="text1"/>
          <w14:textFill>
            <w14:solidFill>
              <w14:schemeClr w14:val="tx1"/>
            </w14:solidFill>
          </w14:textFill>
        </w:rPr>
      </w:pPr>
    </w:p>
    <w:p w14:paraId="778C2D3E">
      <w:pPr>
        <w:spacing w:after="80"/>
        <w:rPr>
          <w:i w:val="0"/>
          <w:iCs w:val="0"/>
          <w:color w:val="000000" w:themeColor="text1"/>
          <w14:textFill>
            <w14:solidFill>
              <w14:schemeClr w14:val="tx1"/>
            </w14:solidFill>
          </w14:textFill>
        </w:rPr>
      </w:pPr>
      <w:r>
        <w:rPr>
          <w:i w:val="0"/>
          <w:iCs w:val="0"/>
          <w:color w:val="000000" w:themeColor="text1"/>
          <w:sz w:val="22"/>
          <w:szCs w:val="22"/>
          <w14:textFill>
            <w14:solidFill>
              <w14:schemeClr w14:val="tx1"/>
            </w14:solidFill>
          </w14:textFill>
        </w:rPr>
        <w:t>* Group C chromosomes (6–12) are the most challenging to distinguish due to similar size and shape. Chr Y has the fewest training samples (45 images), which has been addressed through augmentation-based oversampling to 150 images.</w:t>
      </w:r>
    </w:p>
    <w:p w14:paraId="59EE4FEF">
      <w:pPr>
        <w:spacing w:after="160"/>
        <w:rPr>
          <w:color w:val="000000" w:themeColor="text1"/>
          <w14:textFill>
            <w14:solidFill>
              <w14:schemeClr w14:val="tx1"/>
            </w14:solidFill>
          </w14:textFill>
        </w:rPr>
      </w:pPr>
    </w:p>
    <w:p w14:paraId="75C493D7">
      <w:pPr>
        <w:pStyle w:val="2"/>
        <w:pBdr>
          <w:bottom w:val="single" w:color="1F497D" w:sz="6" w:space="0"/>
        </w:pBdr>
        <w:spacing w:before="280" w:after="120"/>
        <w:rPr>
          <w:color w:val="000000" w:themeColor="text1"/>
          <w14:textFill>
            <w14:solidFill>
              <w14:schemeClr w14:val="tx1"/>
            </w14:solidFill>
          </w14:textFill>
        </w:rPr>
      </w:pPr>
      <w:r>
        <w:rPr>
          <w:color w:val="000000" w:themeColor="text1"/>
          <w14:textFill>
            <w14:solidFill>
              <w14:schemeClr w14:val="tx1"/>
            </w14:solidFill>
          </w14:textFill>
        </w:rPr>
        <w:t>3. Training / Validation / Test Split</w:t>
      </w:r>
    </w:p>
    <w:p w14:paraId="3D443F99">
      <w:p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The dataset is split using stratified sampling to ensure each class is proportionally represented in all three splits. Class balancing caps each class at 200 images maximum before splitting.</w:t>
      </w:r>
    </w:p>
    <w:p w14:paraId="1E94B019">
      <w:pPr>
        <w:spacing w:after="120"/>
        <w:rPr>
          <w:color w:val="000000" w:themeColor="text1"/>
          <w14:textFill>
            <w14:solidFill>
              <w14:schemeClr w14:val="tx1"/>
            </w14:solidFill>
          </w14:textFill>
        </w:rPr>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800"/>
        <w:gridCol w:w="4000"/>
      </w:tblGrid>
      <w:tr w14:paraId="4B426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hemeFill="background1"/>
            <w:tcMar>
              <w:top w:w="60" w:type="dxa"/>
              <w:left w:w="80" w:type="dxa"/>
              <w:bottom w:w="60" w:type="dxa"/>
              <w:right w:w="80" w:type="dxa"/>
            </w:tcMar>
          </w:tcPr>
          <w:p w14:paraId="4127E772">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Split</w:t>
            </w:r>
          </w:p>
        </w:tc>
        <w:tc>
          <w:tcPr>
            <w:tcW w:w="1600" w:type="dxa"/>
            <w:shd w:val="clear" w:color="auto" w:fill="FFFFFF" w:themeFill="background1"/>
            <w:tcMar>
              <w:top w:w="60" w:type="dxa"/>
              <w:left w:w="80" w:type="dxa"/>
              <w:bottom w:w="60" w:type="dxa"/>
              <w:right w:w="80" w:type="dxa"/>
            </w:tcMar>
          </w:tcPr>
          <w:p w14:paraId="7DB86DF6">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Images</w:t>
            </w:r>
          </w:p>
        </w:tc>
        <w:tc>
          <w:tcPr>
            <w:tcW w:w="1800" w:type="dxa"/>
            <w:shd w:val="clear" w:color="auto" w:fill="FFFFFF" w:themeFill="background1"/>
            <w:tcMar>
              <w:top w:w="60" w:type="dxa"/>
              <w:left w:w="80" w:type="dxa"/>
              <w:bottom w:w="60" w:type="dxa"/>
              <w:right w:w="80" w:type="dxa"/>
            </w:tcMar>
          </w:tcPr>
          <w:p w14:paraId="1939D163">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Percentage</w:t>
            </w:r>
          </w:p>
        </w:tc>
        <w:tc>
          <w:tcPr>
            <w:tcW w:w="4000" w:type="dxa"/>
            <w:shd w:val="clear" w:color="auto" w:fill="FFFFFF" w:themeFill="background1"/>
            <w:tcMar>
              <w:top w:w="60" w:type="dxa"/>
              <w:left w:w="80" w:type="dxa"/>
              <w:bottom w:w="60" w:type="dxa"/>
              <w:right w:w="80" w:type="dxa"/>
            </w:tcMar>
          </w:tcPr>
          <w:p w14:paraId="793FE7E9">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Purpose</w:t>
            </w:r>
          </w:p>
        </w:tc>
      </w:tr>
      <w:tr w14:paraId="2177B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hemeFill="background1"/>
            <w:tcMar>
              <w:top w:w="50" w:type="dxa"/>
              <w:left w:w="80" w:type="dxa"/>
              <w:bottom w:w="50" w:type="dxa"/>
              <w:right w:w="80" w:type="dxa"/>
            </w:tcMar>
          </w:tcPr>
          <w:p w14:paraId="103CD8E1">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Training</w:t>
            </w:r>
          </w:p>
        </w:tc>
        <w:tc>
          <w:tcPr>
            <w:tcW w:w="1600" w:type="dxa"/>
            <w:shd w:val="clear" w:color="auto" w:fill="FFFFFF" w:themeFill="background1"/>
            <w:tcMar>
              <w:top w:w="50" w:type="dxa"/>
              <w:left w:w="80" w:type="dxa"/>
              <w:bottom w:w="50" w:type="dxa"/>
              <w:right w:w="80" w:type="dxa"/>
            </w:tcMar>
          </w:tcPr>
          <w:p w14:paraId="08690EFA">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3,081</w:t>
            </w:r>
          </w:p>
        </w:tc>
        <w:tc>
          <w:tcPr>
            <w:tcW w:w="1800" w:type="dxa"/>
            <w:shd w:val="clear" w:color="auto" w:fill="FFFFFF" w:themeFill="background1"/>
            <w:tcMar>
              <w:top w:w="50" w:type="dxa"/>
              <w:left w:w="80" w:type="dxa"/>
              <w:bottom w:w="50" w:type="dxa"/>
              <w:right w:w="80" w:type="dxa"/>
            </w:tcMar>
          </w:tcPr>
          <w:p w14:paraId="6CF82702">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70%</w:t>
            </w:r>
          </w:p>
        </w:tc>
        <w:tc>
          <w:tcPr>
            <w:tcW w:w="4000" w:type="dxa"/>
            <w:shd w:val="clear" w:color="auto" w:fill="FFFFFF" w:themeFill="background1"/>
            <w:tcMar>
              <w:top w:w="50" w:type="dxa"/>
              <w:left w:w="80" w:type="dxa"/>
              <w:bottom w:w="50" w:type="dxa"/>
              <w:right w:w="80" w:type="dxa"/>
            </w:tcMar>
          </w:tcPr>
          <w:p w14:paraId="78FEF6B9">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Model learning</w:t>
            </w:r>
          </w:p>
        </w:tc>
      </w:tr>
      <w:tr w14:paraId="3741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hemeFill="background1"/>
            <w:tcMar>
              <w:top w:w="50" w:type="dxa"/>
              <w:left w:w="80" w:type="dxa"/>
              <w:bottom w:w="50" w:type="dxa"/>
              <w:right w:w="80" w:type="dxa"/>
            </w:tcMar>
          </w:tcPr>
          <w:p w14:paraId="20FBA9C1">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Validation</w:t>
            </w:r>
          </w:p>
        </w:tc>
        <w:tc>
          <w:tcPr>
            <w:tcW w:w="1600" w:type="dxa"/>
            <w:shd w:val="clear" w:color="auto" w:fill="FFFFFF" w:themeFill="background1"/>
            <w:tcMar>
              <w:top w:w="50" w:type="dxa"/>
              <w:left w:w="80" w:type="dxa"/>
              <w:bottom w:w="50" w:type="dxa"/>
              <w:right w:w="80" w:type="dxa"/>
            </w:tcMar>
          </w:tcPr>
          <w:p w14:paraId="110019D9">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659</w:t>
            </w:r>
          </w:p>
        </w:tc>
        <w:tc>
          <w:tcPr>
            <w:tcW w:w="1800" w:type="dxa"/>
            <w:shd w:val="clear" w:color="auto" w:fill="FFFFFF" w:themeFill="background1"/>
            <w:tcMar>
              <w:top w:w="50" w:type="dxa"/>
              <w:left w:w="80" w:type="dxa"/>
              <w:bottom w:w="50" w:type="dxa"/>
              <w:right w:w="80" w:type="dxa"/>
            </w:tcMar>
          </w:tcPr>
          <w:p w14:paraId="3F5198A7">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15%</w:t>
            </w:r>
          </w:p>
        </w:tc>
        <w:tc>
          <w:tcPr>
            <w:tcW w:w="4000" w:type="dxa"/>
            <w:shd w:val="clear" w:color="auto" w:fill="FFFFFF" w:themeFill="background1"/>
            <w:tcMar>
              <w:top w:w="50" w:type="dxa"/>
              <w:left w:w="80" w:type="dxa"/>
              <w:bottom w:w="50" w:type="dxa"/>
              <w:right w:w="80" w:type="dxa"/>
            </w:tcMar>
          </w:tcPr>
          <w:p w14:paraId="60117560">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Hyperparameter tuning &amp; early stopping</w:t>
            </w:r>
          </w:p>
        </w:tc>
      </w:tr>
      <w:tr w14:paraId="04C42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hemeFill="background1"/>
            <w:tcMar>
              <w:top w:w="50" w:type="dxa"/>
              <w:left w:w="80" w:type="dxa"/>
              <w:bottom w:w="50" w:type="dxa"/>
              <w:right w:w="80" w:type="dxa"/>
            </w:tcMar>
          </w:tcPr>
          <w:p w14:paraId="1DFFC875">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Test</w:t>
            </w:r>
          </w:p>
        </w:tc>
        <w:tc>
          <w:tcPr>
            <w:tcW w:w="1600" w:type="dxa"/>
            <w:shd w:val="clear" w:color="auto" w:fill="FFFFFF" w:themeFill="background1"/>
            <w:tcMar>
              <w:top w:w="50" w:type="dxa"/>
              <w:left w:w="80" w:type="dxa"/>
              <w:bottom w:w="50" w:type="dxa"/>
              <w:right w:w="80" w:type="dxa"/>
            </w:tcMar>
          </w:tcPr>
          <w:p w14:paraId="7ECACBF8">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660</w:t>
            </w:r>
          </w:p>
        </w:tc>
        <w:tc>
          <w:tcPr>
            <w:tcW w:w="1800" w:type="dxa"/>
            <w:shd w:val="clear" w:color="auto" w:fill="FFFFFF" w:themeFill="background1"/>
            <w:tcMar>
              <w:top w:w="50" w:type="dxa"/>
              <w:left w:w="80" w:type="dxa"/>
              <w:bottom w:w="50" w:type="dxa"/>
              <w:right w:w="80" w:type="dxa"/>
            </w:tcMar>
          </w:tcPr>
          <w:p w14:paraId="012F50A2">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15%</w:t>
            </w:r>
          </w:p>
        </w:tc>
        <w:tc>
          <w:tcPr>
            <w:tcW w:w="4000" w:type="dxa"/>
            <w:shd w:val="clear" w:color="auto" w:fill="FFFFFF" w:themeFill="background1"/>
            <w:tcMar>
              <w:top w:w="50" w:type="dxa"/>
              <w:left w:w="80" w:type="dxa"/>
              <w:bottom w:w="50" w:type="dxa"/>
              <w:right w:w="80" w:type="dxa"/>
            </w:tcMar>
          </w:tcPr>
          <w:p w14:paraId="31E1F4E1">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Final evaluation (unseen data)</w:t>
            </w:r>
          </w:p>
        </w:tc>
      </w:tr>
      <w:tr w14:paraId="3B90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hemeFill="background1"/>
            <w:tcMar>
              <w:top w:w="50" w:type="dxa"/>
              <w:left w:w="80" w:type="dxa"/>
              <w:bottom w:w="50" w:type="dxa"/>
              <w:right w:w="80" w:type="dxa"/>
            </w:tcMar>
          </w:tcPr>
          <w:p w14:paraId="21301E8F">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Total</w:t>
            </w:r>
          </w:p>
        </w:tc>
        <w:tc>
          <w:tcPr>
            <w:tcW w:w="1600" w:type="dxa"/>
            <w:shd w:val="clear" w:color="auto" w:fill="FFFFFF" w:themeFill="background1"/>
            <w:tcMar>
              <w:top w:w="50" w:type="dxa"/>
              <w:left w:w="80" w:type="dxa"/>
              <w:bottom w:w="50" w:type="dxa"/>
              <w:right w:w="80" w:type="dxa"/>
            </w:tcMar>
          </w:tcPr>
          <w:p w14:paraId="204ADBE9">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4,400</w:t>
            </w:r>
          </w:p>
        </w:tc>
        <w:tc>
          <w:tcPr>
            <w:tcW w:w="1800" w:type="dxa"/>
            <w:shd w:val="clear" w:color="auto" w:fill="FFFFFF" w:themeFill="background1"/>
            <w:tcMar>
              <w:top w:w="50" w:type="dxa"/>
              <w:left w:w="80" w:type="dxa"/>
              <w:bottom w:w="50" w:type="dxa"/>
              <w:right w:w="80" w:type="dxa"/>
            </w:tcMar>
          </w:tcPr>
          <w:p w14:paraId="7531B267">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100%</w:t>
            </w:r>
          </w:p>
        </w:tc>
        <w:tc>
          <w:tcPr>
            <w:tcW w:w="4000" w:type="dxa"/>
            <w:shd w:val="clear" w:color="auto" w:fill="FFFFFF" w:themeFill="background1"/>
            <w:tcMar>
              <w:top w:w="50" w:type="dxa"/>
              <w:left w:w="80" w:type="dxa"/>
              <w:bottom w:w="50" w:type="dxa"/>
              <w:right w:w="80" w:type="dxa"/>
            </w:tcMar>
          </w:tcPr>
          <w:p w14:paraId="42F85726">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After balancing at 200 max/class</w:t>
            </w:r>
          </w:p>
        </w:tc>
      </w:tr>
    </w:tbl>
    <w:p w14:paraId="0638FB60">
      <w:pPr>
        <w:spacing w:after="160"/>
        <w:rPr>
          <w:color w:val="000000" w:themeColor="text1"/>
          <w14:textFill>
            <w14:solidFill>
              <w14:schemeClr w14:val="tx1"/>
            </w14:solidFill>
          </w14:textFill>
        </w:rPr>
      </w:pPr>
    </w:p>
    <w:p w14:paraId="481BEA41">
      <w:pPr>
        <w:pStyle w:val="2"/>
        <w:pBdr>
          <w:bottom w:val="single" w:color="1F497D" w:sz="6" w:space="0"/>
        </w:pBdr>
        <w:spacing w:before="280" w:after="120"/>
        <w:rPr>
          <w:color w:val="000000" w:themeColor="text1"/>
          <w14:textFill>
            <w14:solidFill>
              <w14:schemeClr w14:val="tx1"/>
            </w14:solidFill>
          </w14:textFill>
        </w:rPr>
      </w:pPr>
      <w:r>
        <w:rPr>
          <w:color w:val="000000" w:themeColor="text1"/>
          <w14:textFill>
            <w14:solidFill>
              <w14:schemeClr w14:val="tx1"/>
            </w14:solidFill>
          </w14:textFill>
        </w:rPr>
        <w:t>4. Models Being Trained</w:t>
      </w:r>
    </w:p>
    <w:p w14:paraId="39BC9BE4">
      <w:p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Four model architectures are trained and compared. All use ImageNet pretrained weights with a two-phase training strategy: Phase 1 trains the classification head only (backbone frozen), Phase 2 fine-tunes the top layers of the backbone at a lower learning rate.</w:t>
      </w:r>
    </w:p>
    <w:p w14:paraId="4C29E8D5">
      <w:pPr>
        <w:shd w:val="clear" w:fill="FFFFFF" w:themeFill="background1"/>
        <w:spacing w:after="120"/>
        <w:rPr>
          <w:color w:val="000000" w:themeColor="text1"/>
          <w14:textFill>
            <w14:solidFill>
              <w14:schemeClr w14:val="tx1"/>
            </w14:solidFill>
          </w14:textFill>
        </w:rPr>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3200"/>
        <w:gridCol w:w="2200"/>
      </w:tblGrid>
      <w:tr w14:paraId="47D79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27" w:hRule="atLeast"/>
        </w:trPr>
        <w:tc>
          <w:tcPr>
            <w:tcW w:w="2400" w:type="dxa"/>
            <w:shd w:val="clear" w:color="auto" w:fill="FFFFFF" w:themeFill="background1"/>
            <w:tcMar>
              <w:top w:w="60" w:type="dxa"/>
              <w:left w:w="80" w:type="dxa"/>
              <w:bottom w:w="60" w:type="dxa"/>
              <w:right w:w="80" w:type="dxa"/>
            </w:tcMar>
          </w:tcPr>
          <w:p w14:paraId="21440E66">
            <w:pPr>
              <w:shd w:val="clear" w:fill="FFFFFF" w:themeFill="background1"/>
              <w:jc w:val="center"/>
              <w:rPr>
                <w:color w:val="000000" w:themeColor="text1"/>
                <w14:textFill>
                  <w14:solidFill>
                    <w14:schemeClr w14:val="tx1"/>
                  </w14:solidFill>
                </w14:textFill>
              </w:rPr>
            </w:pPr>
            <w:r>
              <w:rPr>
                <w:b/>
                <w:bCs/>
                <w:color w:val="000000" w:themeColor="text1"/>
                <w:sz w:val="20"/>
                <w:szCs w:val="20"/>
                <w:shd w:val="clear" w:fill="FFFFFF" w:themeFill="background1"/>
                <w14:textFill>
                  <w14:solidFill>
                    <w14:schemeClr w14:val="tx1"/>
                  </w14:solidFill>
                </w14:textFill>
              </w:rPr>
              <w:t>Model</w:t>
            </w:r>
          </w:p>
        </w:tc>
        <w:tc>
          <w:tcPr>
            <w:tcW w:w="1400" w:type="dxa"/>
            <w:shd w:val="clear" w:color="auto" w:fill="FFFFFF" w:themeFill="background1"/>
            <w:tcMar>
              <w:top w:w="60" w:type="dxa"/>
              <w:left w:w="80" w:type="dxa"/>
              <w:bottom w:w="60" w:type="dxa"/>
              <w:right w:w="80" w:type="dxa"/>
            </w:tcMar>
          </w:tcPr>
          <w:p w14:paraId="1D3250D2">
            <w:pPr>
              <w:shd w:val="clear" w:fill="FFFFFF" w:themeFill="background1"/>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Parameters</w:t>
            </w:r>
          </w:p>
        </w:tc>
        <w:tc>
          <w:tcPr>
            <w:tcW w:w="3200" w:type="dxa"/>
            <w:shd w:val="clear" w:color="auto" w:fill="FFFFFF" w:themeFill="background1"/>
            <w:tcMar>
              <w:top w:w="60" w:type="dxa"/>
              <w:left w:w="80" w:type="dxa"/>
              <w:bottom w:w="60" w:type="dxa"/>
              <w:right w:w="80" w:type="dxa"/>
            </w:tcMar>
          </w:tcPr>
          <w:p w14:paraId="4CA13DF9">
            <w:pPr>
              <w:shd w:val="clear" w:fill="FFFFFF" w:themeFill="background1"/>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Role</w:t>
            </w:r>
          </w:p>
        </w:tc>
        <w:tc>
          <w:tcPr>
            <w:tcW w:w="2200" w:type="dxa"/>
            <w:shd w:val="clear" w:color="auto" w:fill="FFFFFF" w:themeFill="background1"/>
            <w:tcMar>
              <w:top w:w="60" w:type="dxa"/>
              <w:left w:w="80" w:type="dxa"/>
              <w:bottom w:w="60" w:type="dxa"/>
              <w:right w:w="80" w:type="dxa"/>
            </w:tcMar>
          </w:tcPr>
          <w:p w14:paraId="3F30E6DD">
            <w:pPr>
              <w:shd w:val="clear" w:fill="FFFFFF" w:themeFill="background1"/>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Target Accuracy</w:t>
            </w:r>
          </w:p>
        </w:tc>
      </w:tr>
      <w:tr w14:paraId="06A99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50" w:type="dxa"/>
              <w:left w:w="80" w:type="dxa"/>
              <w:bottom w:w="50" w:type="dxa"/>
              <w:right w:w="80" w:type="dxa"/>
            </w:tcMar>
          </w:tcPr>
          <w:p w14:paraId="7C305715">
            <w:pPr>
              <w:shd w:val="clear" w:fill="FFFFFF" w:themeFill="background1"/>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MobileNetV2</w:t>
            </w:r>
          </w:p>
        </w:tc>
        <w:tc>
          <w:tcPr>
            <w:tcW w:w="1400" w:type="dxa"/>
            <w:shd w:val="clear" w:color="auto" w:fill="FFFFFF"/>
            <w:tcMar>
              <w:top w:w="50" w:type="dxa"/>
              <w:left w:w="80" w:type="dxa"/>
              <w:bottom w:w="50" w:type="dxa"/>
              <w:right w:w="80" w:type="dxa"/>
            </w:tcMar>
          </w:tcPr>
          <w:p w14:paraId="6F5218B9">
            <w:pPr>
              <w:shd w:val="clear" w:fill="FFFFFF" w:themeFill="background1"/>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3.4M</w:t>
            </w:r>
          </w:p>
        </w:tc>
        <w:tc>
          <w:tcPr>
            <w:tcW w:w="3200" w:type="dxa"/>
            <w:shd w:val="clear" w:color="auto" w:fill="FFFFFF"/>
            <w:tcMar>
              <w:top w:w="50" w:type="dxa"/>
              <w:left w:w="80" w:type="dxa"/>
              <w:bottom w:w="50" w:type="dxa"/>
              <w:right w:w="80" w:type="dxa"/>
            </w:tcMar>
          </w:tcPr>
          <w:p w14:paraId="5925C5DF">
            <w:pPr>
              <w:shd w:val="clear" w:fill="FFFFFF" w:themeFill="background1"/>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Baseline (lightest, fastest)</w:t>
            </w:r>
          </w:p>
        </w:tc>
        <w:tc>
          <w:tcPr>
            <w:tcW w:w="2200" w:type="dxa"/>
            <w:shd w:val="clear" w:color="auto" w:fill="FFFFFF"/>
            <w:tcMar>
              <w:top w:w="50" w:type="dxa"/>
              <w:left w:w="80" w:type="dxa"/>
              <w:bottom w:w="50" w:type="dxa"/>
              <w:right w:w="80" w:type="dxa"/>
            </w:tcMar>
          </w:tcPr>
          <w:p w14:paraId="0D425055">
            <w:pPr>
              <w:shd w:val="clear" w:fill="FFFFFF" w:themeFill="background1"/>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78–85%</w:t>
            </w:r>
          </w:p>
        </w:tc>
      </w:tr>
      <w:tr w14:paraId="6BD52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50" w:type="dxa"/>
              <w:left w:w="80" w:type="dxa"/>
              <w:bottom w:w="50" w:type="dxa"/>
              <w:right w:w="80" w:type="dxa"/>
            </w:tcMar>
          </w:tcPr>
          <w:p w14:paraId="7C2541AC">
            <w:pPr>
              <w:shd w:val="clear" w:fill="FFFFFF" w:themeFill="background1"/>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ResNet50</w:t>
            </w:r>
          </w:p>
        </w:tc>
        <w:tc>
          <w:tcPr>
            <w:tcW w:w="1400" w:type="dxa"/>
            <w:shd w:val="clear" w:color="auto" w:fill="F2F2F2"/>
            <w:tcMar>
              <w:top w:w="50" w:type="dxa"/>
              <w:left w:w="80" w:type="dxa"/>
              <w:bottom w:w="50" w:type="dxa"/>
              <w:right w:w="80" w:type="dxa"/>
            </w:tcMar>
          </w:tcPr>
          <w:p w14:paraId="1C8380C1">
            <w:pPr>
              <w:shd w:val="clear" w:fill="FFFFFF" w:themeFill="background1"/>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25.6M</w:t>
            </w:r>
          </w:p>
        </w:tc>
        <w:tc>
          <w:tcPr>
            <w:tcW w:w="3200" w:type="dxa"/>
            <w:shd w:val="clear" w:color="auto" w:fill="F2F2F2"/>
            <w:tcMar>
              <w:top w:w="50" w:type="dxa"/>
              <w:left w:w="80" w:type="dxa"/>
              <w:bottom w:w="50" w:type="dxa"/>
              <w:right w:w="80" w:type="dxa"/>
            </w:tcMar>
          </w:tcPr>
          <w:p w14:paraId="795EEF72">
            <w:pPr>
              <w:shd w:val="clear" w:fill="FFFFFF" w:themeFill="background1"/>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Mid-tier comparison model</w:t>
            </w:r>
          </w:p>
        </w:tc>
        <w:tc>
          <w:tcPr>
            <w:tcW w:w="2200" w:type="dxa"/>
            <w:shd w:val="clear" w:color="auto" w:fill="F2F2F2"/>
            <w:tcMar>
              <w:top w:w="50" w:type="dxa"/>
              <w:left w:w="80" w:type="dxa"/>
              <w:bottom w:w="50" w:type="dxa"/>
              <w:right w:w="80" w:type="dxa"/>
            </w:tcMar>
          </w:tcPr>
          <w:p w14:paraId="0EC201BA">
            <w:pPr>
              <w:shd w:val="clear" w:fill="FFFFFF" w:themeFill="background1"/>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82–88%</w:t>
            </w:r>
          </w:p>
        </w:tc>
      </w:tr>
      <w:tr w14:paraId="5A987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50" w:type="dxa"/>
              <w:left w:w="80" w:type="dxa"/>
              <w:bottom w:w="50" w:type="dxa"/>
              <w:right w:w="80" w:type="dxa"/>
            </w:tcMar>
          </w:tcPr>
          <w:p w14:paraId="5067D22D">
            <w:pPr>
              <w:shd w:val="clear" w:fill="FFFFFF" w:themeFill="background1"/>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CIRNet (InceptionResNetV2)</w:t>
            </w:r>
          </w:p>
        </w:tc>
        <w:tc>
          <w:tcPr>
            <w:tcW w:w="1400" w:type="dxa"/>
            <w:shd w:val="clear" w:color="auto" w:fill="FFFFFF"/>
            <w:tcMar>
              <w:top w:w="50" w:type="dxa"/>
              <w:left w:w="80" w:type="dxa"/>
              <w:bottom w:w="50" w:type="dxa"/>
              <w:right w:w="80" w:type="dxa"/>
            </w:tcMar>
          </w:tcPr>
          <w:p w14:paraId="493D52E7">
            <w:pPr>
              <w:shd w:val="clear" w:fill="FFFFFF" w:themeFill="background1"/>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54.3M</w:t>
            </w:r>
          </w:p>
        </w:tc>
        <w:tc>
          <w:tcPr>
            <w:tcW w:w="3200" w:type="dxa"/>
            <w:shd w:val="clear" w:color="auto" w:fill="FFFFFF"/>
            <w:tcMar>
              <w:top w:w="50" w:type="dxa"/>
              <w:left w:w="80" w:type="dxa"/>
              <w:bottom w:w="50" w:type="dxa"/>
              <w:right w:w="80" w:type="dxa"/>
            </w:tcMar>
          </w:tcPr>
          <w:p w14:paraId="6D4984D8">
            <w:pPr>
              <w:shd w:val="clear" w:fill="FFFFFF" w:themeFill="background1"/>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Primary model (paper reference)</w:t>
            </w:r>
          </w:p>
        </w:tc>
        <w:tc>
          <w:tcPr>
            <w:tcW w:w="2200" w:type="dxa"/>
            <w:shd w:val="clear" w:color="auto" w:fill="FFFFFF"/>
            <w:tcMar>
              <w:top w:w="50" w:type="dxa"/>
              <w:left w:w="80" w:type="dxa"/>
              <w:bottom w:w="50" w:type="dxa"/>
              <w:right w:w="80" w:type="dxa"/>
            </w:tcMar>
          </w:tcPr>
          <w:p w14:paraId="45B509B7">
            <w:pPr>
              <w:shd w:val="clear" w:fill="FFFFFF" w:themeFill="background1"/>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90–96%</w:t>
            </w:r>
          </w:p>
        </w:tc>
      </w:tr>
      <w:tr w14:paraId="7F36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50" w:type="dxa"/>
              <w:left w:w="80" w:type="dxa"/>
              <w:bottom w:w="50" w:type="dxa"/>
              <w:right w:w="80" w:type="dxa"/>
            </w:tcMar>
          </w:tcPr>
          <w:p w14:paraId="609192CC">
            <w:pPr>
              <w:shd w:val="clear" w:fill="FFFFFF" w:themeFill="background1"/>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Ensemble (all models)</w:t>
            </w:r>
          </w:p>
        </w:tc>
        <w:tc>
          <w:tcPr>
            <w:tcW w:w="1400" w:type="dxa"/>
            <w:shd w:val="clear" w:color="auto" w:fill="F2F2F2"/>
            <w:tcMar>
              <w:top w:w="50" w:type="dxa"/>
              <w:left w:w="80" w:type="dxa"/>
              <w:bottom w:w="50" w:type="dxa"/>
              <w:right w:w="80" w:type="dxa"/>
            </w:tcMar>
          </w:tcPr>
          <w:p w14:paraId="5DF550A0">
            <w:pPr>
              <w:shd w:val="clear" w:fill="FFFFFF" w:themeFill="background1"/>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w:t>
            </w:r>
          </w:p>
        </w:tc>
        <w:tc>
          <w:tcPr>
            <w:tcW w:w="3200" w:type="dxa"/>
            <w:shd w:val="clear" w:color="auto" w:fill="F2F2F2"/>
            <w:tcMar>
              <w:top w:w="50" w:type="dxa"/>
              <w:left w:w="80" w:type="dxa"/>
              <w:bottom w:w="50" w:type="dxa"/>
              <w:right w:w="80" w:type="dxa"/>
            </w:tcMar>
          </w:tcPr>
          <w:p w14:paraId="128DB948">
            <w:pPr>
              <w:shd w:val="clear" w:fill="FFFFFF" w:themeFill="background1"/>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Final combined prediction</w:t>
            </w:r>
          </w:p>
        </w:tc>
        <w:tc>
          <w:tcPr>
            <w:tcW w:w="2200" w:type="dxa"/>
            <w:shd w:val="clear" w:color="auto" w:fill="F2F2F2"/>
            <w:tcMar>
              <w:top w:w="50" w:type="dxa"/>
              <w:left w:w="80" w:type="dxa"/>
              <w:bottom w:w="50" w:type="dxa"/>
              <w:right w:w="80" w:type="dxa"/>
            </w:tcMar>
          </w:tcPr>
          <w:p w14:paraId="04D3EDF7">
            <w:pPr>
              <w:shd w:val="clear" w:fill="FFFFFF" w:themeFill="background1"/>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90–97%</w:t>
            </w:r>
          </w:p>
        </w:tc>
      </w:tr>
    </w:tbl>
    <w:p w14:paraId="1903BBF6">
      <w:pPr>
        <w:spacing w:after="120"/>
        <w:rPr>
          <w:color w:val="000000" w:themeColor="text1"/>
          <w14:textFill>
            <w14:solidFill>
              <w14:schemeClr w14:val="tx1"/>
            </w14:solidFill>
          </w14:textFill>
        </w:rPr>
      </w:pPr>
    </w:p>
    <w:p w14:paraId="30923F35">
      <w:pPr>
        <w:spacing w:after="80"/>
        <w:rPr>
          <w:i w:val="0"/>
          <w:iCs w:val="0"/>
          <w:color w:val="000000" w:themeColor="text1"/>
          <w14:textFill>
            <w14:solidFill>
              <w14:schemeClr w14:val="tx1"/>
            </w14:solidFill>
          </w14:textFill>
        </w:rPr>
      </w:pPr>
      <w:r>
        <w:rPr>
          <w:i w:val="0"/>
          <w:iCs w:val="0"/>
          <w:color w:val="000000" w:themeColor="text1"/>
          <w:sz w:val="22"/>
          <w:szCs w:val="22"/>
          <w14:textFill>
            <w14:solidFill>
              <w14:schemeClr w14:val="tx1"/>
            </w14:solidFill>
          </w14:textFill>
        </w:rPr>
        <w:t>Reference: The CIRNet model directly implements the architecture from the paper "CIR-Net: Automatic Classification of Human Chromosome Based on Inception-ResNet Architecture" which achieved 95.98% accuracy using the same dataset.</w:t>
      </w:r>
    </w:p>
    <w:p w14:paraId="5B6FACCC">
      <w:pPr>
        <w:spacing w:after="160"/>
        <w:rPr>
          <w:color w:val="000000" w:themeColor="text1"/>
          <w14:textFill>
            <w14:solidFill>
              <w14:schemeClr w14:val="tx1"/>
            </w14:solidFill>
          </w14:textFill>
        </w:rPr>
      </w:pPr>
    </w:p>
    <w:p w14:paraId="0352BDA3">
      <w:pPr>
        <w:pStyle w:val="2"/>
        <w:pBdr>
          <w:bottom w:val="single" w:color="1F497D" w:sz="6" w:space="0"/>
        </w:pBdr>
        <w:spacing w:before="280" w:after="120"/>
        <w:rPr>
          <w:color w:val="000000" w:themeColor="text1"/>
          <w14:textFill>
            <w14:solidFill>
              <w14:schemeClr w14:val="tx1"/>
            </w14:solidFill>
          </w14:textFill>
        </w:rPr>
      </w:pPr>
      <w:r>
        <w:rPr>
          <w:color w:val="000000" w:themeColor="text1"/>
          <w14:textFill>
            <w14:solidFill>
              <w14:schemeClr w14:val="tx1"/>
            </w14:solidFill>
          </w14:textFill>
        </w:rPr>
        <w:t>5. Current Training Status &amp; Accuracy</w:t>
      </w:r>
    </w:p>
    <w:p w14:paraId="24BFD0A7">
      <w:p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Training is ongoing. The table below shows current validation accuracy for each model.</w:t>
      </w:r>
    </w:p>
    <w:p w14:paraId="34237DB9">
      <w:pPr>
        <w:shd w:val="clear" w:fill="FFFFFF" w:themeFill="background1"/>
        <w:spacing w:after="120"/>
        <w:rPr>
          <w:color w:val="000000" w:themeColor="text1"/>
          <w14:textFill>
            <w14:solidFill>
              <w14:schemeClr w14:val="tx1"/>
            </w14:solidFill>
          </w14:textFill>
        </w:rPr>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1800"/>
        <w:gridCol w:w="3200"/>
      </w:tblGrid>
      <w:tr w14:paraId="2E81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hemeFill="background1"/>
            <w:tcMar>
              <w:top w:w="60" w:type="dxa"/>
              <w:left w:w="80" w:type="dxa"/>
              <w:bottom w:w="60" w:type="dxa"/>
              <w:right w:w="80" w:type="dxa"/>
            </w:tcMar>
          </w:tcPr>
          <w:p w14:paraId="074361ED">
            <w:pPr>
              <w:shd w:val="clear" w:fill="FFFFFF" w:themeFill="background1"/>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Model</w:t>
            </w:r>
          </w:p>
        </w:tc>
        <w:tc>
          <w:tcPr>
            <w:tcW w:w="1800" w:type="dxa"/>
            <w:shd w:val="clear" w:color="auto" w:fill="FFFFFF" w:themeFill="background1"/>
            <w:tcMar>
              <w:top w:w="60" w:type="dxa"/>
              <w:left w:w="80" w:type="dxa"/>
              <w:bottom w:w="60" w:type="dxa"/>
              <w:right w:w="80" w:type="dxa"/>
            </w:tcMar>
          </w:tcPr>
          <w:p w14:paraId="5C5594E5">
            <w:pPr>
              <w:shd w:val="clear" w:fill="FFFFFF" w:themeFill="background1"/>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Phase 1 Val Acc</w:t>
            </w:r>
          </w:p>
        </w:tc>
        <w:tc>
          <w:tcPr>
            <w:tcW w:w="1800" w:type="dxa"/>
            <w:shd w:val="clear" w:color="auto" w:fill="FFFFFF" w:themeFill="background1"/>
            <w:tcMar>
              <w:top w:w="60" w:type="dxa"/>
              <w:left w:w="80" w:type="dxa"/>
              <w:bottom w:w="60" w:type="dxa"/>
              <w:right w:w="80" w:type="dxa"/>
            </w:tcMar>
          </w:tcPr>
          <w:p w14:paraId="558F2D50">
            <w:pPr>
              <w:shd w:val="clear" w:fill="FFFFFF" w:themeFill="background1"/>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Phase 2 Val Acc</w:t>
            </w:r>
          </w:p>
        </w:tc>
        <w:tc>
          <w:tcPr>
            <w:tcW w:w="3200" w:type="dxa"/>
            <w:shd w:val="clear" w:color="auto" w:fill="FFFFFF" w:themeFill="background1"/>
            <w:tcMar>
              <w:top w:w="60" w:type="dxa"/>
              <w:left w:w="80" w:type="dxa"/>
              <w:bottom w:w="60" w:type="dxa"/>
              <w:right w:w="80" w:type="dxa"/>
            </w:tcMar>
          </w:tcPr>
          <w:p w14:paraId="4D1D79F1">
            <w:pPr>
              <w:shd w:val="clear" w:fill="FFFFFF" w:themeFill="background1"/>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Status</w:t>
            </w:r>
          </w:p>
        </w:tc>
      </w:tr>
      <w:tr w14:paraId="1527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50" w:type="dxa"/>
              <w:left w:w="80" w:type="dxa"/>
              <w:bottom w:w="50" w:type="dxa"/>
              <w:right w:w="80" w:type="dxa"/>
            </w:tcMar>
          </w:tcPr>
          <w:p w14:paraId="6104F9E2">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MobileNetV2</w:t>
            </w:r>
          </w:p>
        </w:tc>
        <w:tc>
          <w:tcPr>
            <w:tcW w:w="1800" w:type="dxa"/>
            <w:shd w:val="clear" w:color="auto" w:fill="FFFFFF"/>
            <w:tcMar>
              <w:top w:w="50" w:type="dxa"/>
              <w:left w:w="80" w:type="dxa"/>
              <w:bottom w:w="50" w:type="dxa"/>
              <w:right w:w="80" w:type="dxa"/>
            </w:tcMar>
          </w:tcPr>
          <w:p w14:paraId="53E51A8E">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47%</w:t>
            </w:r>
          </w:p>
        </w:tc>
        <w:tc>
          <w:tcPr>
            <w:tcW w:w="1800" w:type="dxa"/>
            <w:shd w:val="clear" w:color="auto" w:fill="FFFFFF"/>
            <w:tcMar>
              <w:top w:w="50" w:type="dxa"/>
              <w:left w:w="80" w:type="dxa"/>
              <w:bottom w:w="50" w:type="dxa"/>
              <w:right w:w="80" w:type="dxa"/>
            </w:tcMar>
          </w:tcPr>
          <w:p w14:paraId="1320572D">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72–83%</w:t>
            </w:r>
          </w:p>
        </w:tc>
        <w:tc>
          <w:tcPr>
            <w:tcW w:w="3200" w:type="dxa"/>
            <w:shd w:val="clear" w:color="auto" w:fill="FFFFFF"/>
            <w:tcMar>
              <w:top w:w="50" w:type="dxa"/>
              <w:left w:w="80" w:type="dxa"/>
              <w:bottom w:w="50" w:type="dxa"/>
              <w:right w:w="80" w:type="dxa"/>
            </w:tcMar>
          </w:tcPr>
          <w:p w14:paraId="46C4213F">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Training complete ✓</w:t>
            </w:r>
          </w:p>
        </w:tc>
      </w:tr>
      <w:tr w14:paraId="6371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50" w:type="dxa"/>
              <w:left w:w="80" w:type="dxa"/>
              <w:bottom w:w="50" w:type="dxa"/>
              <w:right w:w="80" w:type="dxa"/>
            </w:tcMar>
          </w:tcPr>
          <w:p w14:paraId="623748C7">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ResNet50</w:t>
            </w:r>
          </w:p>
        </w:tc>
        <w:tc>
          <w:tcPr>
            <w:tcW w:w="1800" w:type="dxa"/>
            <w:shd w:val="clear" w:color="auto" w:fill="F2F2F2"/>
            <w:tcMar>
              <w:top w:w="50" w:type="dxa"/>
              <w:left w:w="80" w:type="dxa"/>
              <w:bottom w:w="50" w:type="dxa"/>
              <w:right w:w="80" w:type="dxa"/>
            </w:tcMar>
          </w:tcPr>
          <w:p w14:paraId="1CADE4BB">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In progress</w:t>
            </w:r>
          </w:p>
        </w:tc>
        <w:tc>
          <w:tcPr>
            <w:tcW w:w="1800" w:type="dxa"/>
            <w:shd w:val="clear" w:color="auto" w:fill="F2F2F2"/>
            <w:tcMar>
              <w:top w:w="50" w:type="dxa"/>
              <w:left w:w="80" w:type="dxa"/>
              <w:bottom w:w="50" w:type="dxa"/>
              <w:right w:w="80" w:type="dxa"/>
            </w:tcMar>
          </w:tcPr>
          <w:p w14:paraId="0B19A644">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In progress</w:t>
            </w:r>
          </w:p>
        </w:tc>
        <w:tc>
          <w:tcPr>
            <w:tcW w:w="3200" w:type="dxa"/>
            <w:shd w:val="clear" w:color="auto" w:fill="F2F2F2"/>
            <w:tcMar>
              <w:top w:w="50" w:type="dxa"/>
              <w:left w:w="80" w:type="dxa"/>
              <w:bottom w:w="50" w:type="dxa"/>
              <w:right w:w="80" w:type="dxa"/>
            </w:tcMar>
          </w:tcPr>
          <w:p w14:paraId="07479D60">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Training in progress</w:t>
            </w:r>
          </w:p>
        </w:tc>
      </w:tr>
      <w:tr w14:paraId="0CC0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50" w:type="dxa"/>
              <w:left w:w="80" w:type="dxa"/>
              <w:bottom w:w="50" w:type="dxa"/>
              <w:right w:w="80" w:type="dxa"/>
            </w:tcMar>
          </w:tcPr>
          <w:p w14:paraId="46606E49">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CIRNet (InceptionResNetV2)</w:t>
            </w:r>
          </w:p>
        </w:tc>
        <w:tc>
          <w:tcPr>
            <w:tcW w:w="1800" w:type="dxa"/>
            <w:shd w:val="clear" w:color="auto" w:fill="FFFFFF"/>
            <w:tcMar>
              <w:top w:w="50" w:type="dxa"/>
              <w:left w:w="80" w:type="dxa"/>
              <w:bottom w:w="50" w:type="dxa"/>
              <w:right w:w="80" w:type="dxa"/>
            </w:tcMar>
          </w:tcPr>
          <w:p w14:paraId="362D7FFE">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In progress</w:t>
            </w:r>
          </w:p>
        </w:tc>
        <w:tc>
          <w:tcPr>
            <w:tcW w:w="1800" w:type="dxa"/>
            <w:shd w:val="clear" w:color="auto" w:fill="FFFFFF"/>
            <w:tcMar>
              <w:top w:w="50" w:type="dxa"/>
              <w:left w:w="80" w:type="dxa"/>
              <w:bottom w:w="50" w:type="dxa"/>
              <w:right w:w="80" w:type="dxa"/>
            </w:tcMar>
          </w:tcPr>
          <w:p w14:paraId="4F6FE4B6">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65–68%*</w:t>
            </w:r>
          </w:p>
        </w:tc>
        <w:tc>
          <w:tcPr>
            <w:tcW w:w="3200" w:type="dxa"/>
            <w:shd w:val="clear" w:color="auto" w:fill="FFFFFF"/>
            <w:tcMar>
              <w:top w:w="50" w:type="dxa"/>
              <w:left w:w="80" w:type="dxa"/>
              <w:bottom w:w="50" w:type="dxa"/>
              <w:right w:w="80" w:type="dxa"/>
            </w:tcMar>
          </w:tcPr>
          <w:p w14:paraId="65CC0646">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Overfitting — being fixed</w:t>
            </w:r>
          </w:p>
        </w:tc>
      </w:tr>
      <w:tr w14:paraId="4451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50" w:type="dxa"/>
              <w:left w:w="80" w:type="dxa"/>
              <w:bottom w:w="50" w:type="dxa"/>
              <w:right w:w="80" w:type="dxa"/>
            </w:tcMar>
          </w:tcPr>
          <w:p w14:paraId="68DA4924">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Ensemble</w:t>
            </w:r>
          </w:p>
        </w:tc>
        <w:tc>
          <w:tcPr>
            <w:tcW w:w="1800" w:type="dxa"/>
            <w:shd w:val="clear" w:color="auto" w:fill="F2F2F2"/>
            <w:tcMar>
              <w:top w:w="50" w:type="dxa"/>
              <w:left w:w="80" w:type="dxa"/>
              <w:bottom w:w="50" w:type="dxa"/>
              <w:right w:w="80" w:type="dxa"/>
            </w:tcMar>
          </w:tcPr>
          <w:p w14:paraId="1A27100E">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w:t>
            </w:r>
          </w:p>
        </w:tc>
        <w:tc>
          <w:tcPr>
            <w:tcW w:w="1800" w:type="dxa"/>
            <w:shd w:val="clear" w:color="auto" w:fill="F2F2F2"/>
            <w:tcMar>
              <w:top w:w="50" w:type="dxa"/>
              <w:left w:w="80" w:type="dxa"/>
              <w:bottom w:w="50" w:type="dxa"/>
              <w:right w:w="80" w:type="dxa"/>
            </w:tcMar>
          </w:tcPr>
          <w:p w14:paraId="3701FAEA">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w:t>
            </w:r>
          </w:p>
        </w:tc>
        <w:tc>
          <w:tcPr>
            <w:tcW w:w="3200" w:type="dxa"/>
            <w:shd w:val="clear" w:color="auto" w:fill="F2F2F2"/>
            <w:tcMar>
              <w:top w:w="50" w:type="dxa"/>
              <w:left w:w="80" w:type="dxa"/>
              <w:bottom w:w="50" w:type="dxa"/>
              <w:right w:w="80" w:type="dxa"/>
            </w:tcMar>
          </w:tcPr>
          <w:p w14:paraId="38264926">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Pending all models</w:t>
            </w:r>
          </w:p>
        </w:tc>
      </w:tr>
    </w:tbl>
    <w:p w14:paraId="6771A563">
      <w:pPr>
        <w:spacing w:after="80"/>
        <w:rPr>
          <w:color w:val="000000" w:themeColor="text1"/>
          <w14:textFill>
            <w14:solidFill>
              <w14:schemeClr w14:val="tx1"/>
            </w14:solidFill>
          </w14:textFill>
        </w:rPr>
      </w:pPr>
    </w:p>
    <w:p w14:paraId="07CB056D">
      <w:pPr>
        <w:spacing w:after="80"/>
        <w:rPr>
          <w:i w:val="0"/>
          <w:iCs w:val="0"/>
          <w:color w:val="000000" w:themeColor="text1"/>
          <w:u w:val="none"/>
          <w14:textFill>
            <w14:solidFill>
              <w14:schemeClr w14:val="tx1"/>
            </w14:solidFill>
          </w14:textFill>
        </w:rPr>
      </w:pPr>
      <w:r>
        <w:rPr>
          <w:i w:val="0"/>
          <w:iCs w:val="0"/>
          <w:color w:val="000000" w:themeColor="text1"/>
          <w:sz w:val="22"/>
          <w:szCs w:val="22"/>
          <w:u w:val="none"/>
          <w14:textFill>
            <w14:solidFill>
              <w14:schemeClr w14:val="tx1"/>
            </w14:solidFill>
          </w14:textFill>
        </w:rPr>
        <w:t>* CIRNet Phase 2 showed overfitting (train accuracy 99% vs val accuracy 65–68%). This has been diagnosed and fixes are being applied. See Section 6.</w:t>
      </w:r>
    </w:p>
    <w:p w14:paraId="14EAAF51">
      <w:pPr>
        <w:spacing w:after="160"/>
        <w:rPr>
          <w:color w:val="000000" w:themeColor="text1"/>
          <w14:textFill>
            <w14:solidFill>
              <w14:schemeClr w14:val="tx1"/>
            </w14:solidFill>
          </w14:textFill>
        </w:rPr>
      </w:pPr>
    </w:p>
    <w:p w14:paraId="45B0C3AF">
      <w:pPr>
        <w:pStyle w:val="2"/>
        <w:pBdr>
          <w:bottom w:val="single" w:color="1F497D" w:sz="6" w:space="0"/>
        </w:pBdr>
        <w:spacing w:before="280" w:after="120"/>
        <w:rPr>
          <w:color w:val="000000" w:themeColor="text1"/>
          <w14:textFill>
            <w14:solidFill>
              <w14:schemeClr w14:val="tx1"/>
            </w14:solidFill>
          </w14:textFill>
        </w:rPr>
      </w:pPr>
      <w:r>
        <w:rPr>
          <w:color w:val="000000" w:themeColor="text1"/>
          <w14:textFill>
            <w14:solidFill>
              <w14:schemeClr w14:val="tx1"/>
            </w14:solidFill>
          </w14:textFill>
        </w:rPr>
        <w:t>6. Issues Identified &amp; Improvements Being Applied</w:t>
      </w:r>
    </w:p>
    <w:p w14:paraId="794F0541">
      <w:pPr>
        <w:spacing w:after="80"/>
        <w:rPr>
          <w:color w:val="000000" w:themeColor="text1"/>
          <w14:textFill>
            <w14:solidFill>
              <w14:schemeClr w14:val="tx1"/>
            </w14:solidFill>
          </w14:textFill>
        </w:rPr>
      </w:pPr>
      <w:r>
        <w:rPr>
          <w:color w:val="000000" w:themeColor="text1"/>
          <w:sz w:val="22"/>
          <w:szCs w:val="22"/>
          <w14:textFill>
            <w14:solidFill>
              <w14:schemeClr w14:val="tx1"/>
            </w14:solidFill>
          </w14:textFill>
        </w:rPr>
        <w:t>The following issues were identified from the training logs and are being corrected before the next training run:</w:t>
      </w:r>
    </w:p>
    <w:p w14:paraId="75D461CC">
      <w:pPr>
        <w:spacing w:after="120"/>
        <w:rPr>
          <w:color w:val="000000" w:themeColor="text1"/>
          <w14:textFill>
            <w14:solidFill>
              <w14:schemeClr w14:val="tx1"/>
            </w14:solidFill>
          </w14:textFill>
        </w:rPr>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200"/>
      </w:tblGrid>
      <w:tr w14:paraId="2AF0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FFFFF" w:themeFill="background1"/>
            <w:tcMar>
              <w:top w:w="60" w:type="dxa"/>
              <w:left w:w="80" w:type="dxa"/>
              <w:bottom w:w="60" w:type="dxa"/>
              <w:right w:w="80" w:type="dxa"/>
            </w:tcMar>
          </w:tcPr>
          <w:p w14:paraId="5E0C04BA">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Issue Identified</w:t>
            </w:r>
          </w:p>
        </w:tc>
        <w:tc>
          <w:tcPr>
            <w:tcW w:w="5200" w:type="dxa"/>
            <w:shd w:val="clear" w:color="auto" w:fill="FFFFFF" w:themeFill="background1"/>
            <w:tcMar>
              <w:top w:w="60" w:type="dxa"/>
              <w:left w:w="80" w:type="dxa"/>
              <w:bottom w:w="60" w:type="dxa"/>
              <w:right w:w="80" w:type="dxa"/>
            </w:tcMar>
          </w:tcPr>
          <w:p w14:paraId="235C2B96">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Fix Applied</w:t>
            </w:r>
          </w:p>
        </w:tc>
      </w:tr>
      <w:tr w14:paraId="52CA3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FFFFF"/>
            <w:tcMar>
              <w:top w:w="50" w:type="dxa"/>
              <w:left w:w="80" w:type="dxa"/>
              <w:bottom w:w="50" w:type="dxa"/>
              <w:right w:w="80" w:type="dxa"/>
            </w:tcMar>
          </w:tcPr>
          <w:p w14:paraId="3A682BB8">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REPEAT_FACTOR=5 causing overfitting</w:t>
            </w:r>
          </w:p>
        </w:tc>
        <w:tc>
          <w:tcPr>
            <w:tcW w:w="5200" w:type="dxa"/>
            <w:shd w:val="clear" w:color="auto" w:fill="FFFFFF"/>
            <w:tcMar>
              <w:top w:w="50" w:type="dxa"/>
              <w:left w:w="80" w:type="dxa"/>
              <w:bottom w:w="50" w:type="dxa"/>
              <w:right w:w="80" w:type="dxa"/>
            </w:tcMar>
          </w:tcPr>
          <w:p w14:paraId="26AAC9DA">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Set to 1 — real data per epoch only</w:t>
            </w:r>
          </w:p>
        </w:tc>
      </w:tr>
      <w:tr w14:paraId="5C392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2F2F2"/>
            <w:tcMar>
              <w:top w:w="50" w:type="dxa"/>
              <w:left w:w="80" w:type="dxa"/>
              <w:bottom w:w="50" w:type="dxa"/>
              <w:right w:w="80" w:type="dxa"/>
            </w:tcMar>
          </w:tcPr>
          <w:p w14:paraId="3F8A3A3B">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Chr Y has only 45 images</w:t>
            </w:r>
          </w:p>
        </w:tc>
        <w:tc>
          <w:tcPr>
            <w:tcW w:w="5200" w:type="dxa"/>
            <w:shd w:val="clear" w:color="auto" w:fill="F2F2F2"/>
            <w:tcMar>
              <w:top w:w="50" w:type="dxa"/>
              <w:left w:w="80" w:type="dxa"/>
              <w:bottom w:w="50" w:type="dxa"/>
              <w:right w:w="80" w:type="dxa"/>
            </w:tcMar>
          </w:tcPr>
          <w:p w14:paraId="5E7AA6D4">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Oversampled to 150 using augmentation</w:t>
            </w:r>
          </w:p>
        </w:tc>
      </w:tr>
      <w:tr w14:paraId="47E1F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FFFFF"/>
            <w:tcMar>
              <w:top w:w="50" w:type="dxa"/>
              <w:left w:w="80" w:type="dxa"/>
              <w:bottom w:w="50" w:type="dxa"/>
              <w:right w:w="80" w:type="dxa"/>
            </w:tcMar>
          </w:tcPr>
          <w:p w14:paraId="1187DE6E">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LR too high in Phase 2</w:t>
            </w:r>
          </w:p>
        </w:tc>
        <w:tc>
          <w:tcPr>
            <w:tcW w:w="5200" w:type="dxa"/>
            <w:shd w:val="clear" w:color="auto" w:fill="FFFFFF"/>
            <w:tcMar>
              <w:top w:w="50" w:type="dxa"/>
              <w:left w:w="80" w:type="dxa"/>
              <w:bottom w:w="50" w:type="dxa"/>
              <w:right w:w="80" w:type="dxa"/>
            </w:tcMar>
          </w:tcPr>
          <w:p w14:paraId="6E59B984">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Reduced to 1e-4 with gradient clipping</w:t>
            </w:r>
          </w:p>
        </w:tc>
      </w:tr>
      <w:tr w14:paraId="13A0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2F2F2"/>
            <w:tcMar>
              <w:top w:w="50" w:type="dxa"/>
              <w:left w:w="80" w:type="dxa"/>
              <w:bottom w:w="50" w:type="dxa"/>
              <w:right w:w="80" w:type="dxa"/>
            </w:tcMar>
          </w:tcPr>
          <w:p w14:paraId="611EAA78">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No backbone BN freezing</w:t>
            </w:r>
          </w:p>
        </w:tc>
        <w:tc>
          <w:tcPr>
            <w:tcW w:w="5200" w:type="dxa"/>
            <w:shd w:val="clear" w:color="auto" w:fill="F2F2F2"/>
            <w:tcMar>
              <w:top w:w="50" w:type="dxa"/>
              <w:left w:w="80" w:type="dxa"/>
              <w:bottom w:w="50" w:type="dxa"/>
              <w:right w:w="80" w:type="dxa"/>
            </w:tcMar>
          </w:tcPr>
          <w:p w14:paraId="08AE67E4">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BN layers kept frozen during fine-tuning</w:t>
            </w:r>
          </w:p>
        </w:tc>
      </w:tr>
      <w:tr w14:paraId="29E67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FFFFF"/>
            <w:tcMar>
              <w:top w:w="50" w:type="dxa"/>
              <w:left w:w="80" w:type="dxa"/>
              <w:bottom w:w="50" w:type="dxa"/>
              <w:right w:w="80" w:type="dxa"/>
            </w:tcMar>
          </w:tcPr>
          <w:p w14:paraId="21A2CFA6">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Label smoothing too high (0.10)</w:t>
            </w:r>
          </w:p>
        </w:tc>
        <w:tc>
          <w:tcPr>
            <w:tcW w:w="5200" w:type="dxa"/>
            <w:shd w:val="clear" w:color="auto" w:fill="FFFFFF"/>
            <w:tcMar>
              <w:top w:w="50" w:type="dxa"/>
              <w:left w:w="80" w:type="dxa"/>
              <w:bottom w:w="50" w:type="dxa"/>
              <w:right w:w="80" w:type="dxa"/>
            </w:tcMar>
          </w:tcPr>
          <w:p w14:paraId="1E078887">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Reduced to 0.05 for stable training</w:t>
            </w:r>
          </w:p>
        </w:tc>
      </w:tr>
      <w:tr w14:paraId="4FF9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2F2F2"/>
            <w:tcMar>
              <w:top w:w="50" w:type="dxa"/>
              <w:left w:w="80" w:type="dxa"/>
              <w:bottom w:w="50" w:type="dxa"/>
              <w:right w:w="80" w:type="dxa"/>
            </w:tcMar>
          </w:tcPr>
          <w:p w14:paraId="16D9EB3E">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Dropout too low (0.30)</w:t>
            </w:r>
          </w:p>
        </w:tc>
        <w:tc>
          <w:tcPr>
            <w:tcW w:w="5200" w:type="dxa"/>
            <w:shd w:val="clear" w:color="auto" w:fill="F2F2F2"/>
            <w:tcMar>
              <w:top w:w="50" w:type="dxa"/>
              <w:left w:w="80" w:type="dxa"/>
              <w:bottom w:w="50" w:type="dxa"/>
              <w:right w:w="80" w:type="dxa"/>
            </w:tcMar>
          </w:tcPr>
          <w:p w14:paraId="35047D37">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Increased to 0.40 to reduce overfitting</w:t>
            </w:r>
          </w:p>
        </w:tc>
      </w:tr>
      <w:tr w14:paraId="3B64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FFFFFF"/>
            <w:tcMar>
              <w:top w:w="50" w:type="dxa"/>
              <w:left w:w="80" w:type="dxa"/>
              <w:bottom w:w="50" w:type="dxa"/>
              <w:right w:w="80" w:type="dxa"/>
            </w:tcMar>
          </w:tcPr>
          <w:p w14:paraId="117A0B00">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Image size 128×128 too small</w:t>
            </w:r>
          </w:p>
        </w:tc>
        <w:tc>
          <w:tcPr>
            <w:tcW w:w="5200" w:type="dxa"/>
            <w:shd w:val="clear" w:color="auto" w:fill="FFFFFF"/>
            <w:tcMar>
              <w:top w:w="50" w:type="dxa"/>
              <w:left w:w="80" w:type="dxa"/>
              <w:bottom w:w="50" w:type="dxa"/>
              <w:right w:w="80" w:type="dxa"/>
            </w:tcMar>
          </w:tcPr>
          <w:p w14:paraId="08B0C6D1">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Increased to 224×224 for G-band detail</w:t>
            </w:r>
          </w:p>
        </w:tc>
      </w:tr>
    </w:tbl>
    <w:p w14:paraId="71F2A259">
      <w:pPr>
        <w:spacing w:after="160"/>
        <w:rPr>
          <w:color w:val="000000" w:themeColor="text1"/>
          <w14:textFill>
            <w14:solidFill>
              <w14:schemeClr w14:val="tx1"/>
            </w14:solidFill>
          </w14:textFill>
        </w:rPr>
      </w:pPr>
    </w:p>
    <w:p w14:paraId="59231862">
      <w:pPr>
        <w:pStyle w:val="2"/>
        <w:pBdr>
          <w:bottom w:val="single" w:color="1F497D" w:sz="6" w:space="0"/>
        </w:pBdr>
        <w:spacing w:before="280" w:after="120"/>
        <w:rPr>
          <w:color w:val="000000" w:themeColor="text1"/>
          <w14:textFill>
            <w14:solidFill>
              <w14:schemeClr w14:val="tx1"/>
            </w14:solidFill>
          </w14:textFill>
        </w:rPr>
      </w:pPr>
      <w:r>
        <w:rPr>
          <w:color w:val="000000" w:themeColor="text1"/>
          <w14:textFill>
            <w14:solidFill>
              <w14:schemeClr w14:val="tx1"/>
            </w14:solidFill>
          </w14:textFill>
        </w:rPr>
        <w:t>7. Optimization Techniques Applied</w:t>
      </w:r>
    </w:p>
    <w:p w14:paraId="1360A287">
      <w:pPr>
        <w:pStyle w:val="3"/>
        <w:spacing w:before="200" w:after="80"/>
        <w:rPr>
          <w:color w:val="000000" w:themeColor="text1"/>
          <w14:textFill>
            <w14:solidFill>
              <w14:schemeClr w14:val="tx1"/>
            </w14:solidFill>
          </w14:textFill>
        </w:rPr>
      </w:pPr>
      <w:r>
        <w:rPr>
          <w:color w:val="000000" w:themeColor="text1"/>
          <w14:textFill>
            <w14:solidFill>
              <w14:schemeClr w14:val="tx1"/>
            </w14:solidFill>
          </w14:textFill>
        </w:rPr>
        <w:t>Weight Initialization</w:t>
      </w:r>
    </w:p>
    <w:p w14:paraId="279439A2">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He Uniform initialization on all Dense layers — prevents vanishing gradients with ReLU activations</w:t>
      </w:r>
    </w:p>
    <w:p w14:paraId="1C3BCA1D">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Glorot Uniform on the output layer — appropriate for softmax</w:t>
      </w:r>
    </w:p>
    <w:p w14:paraId="25DC3C45">
      <w:pPr>
        <w:pStyle w:val="3"/>
        <w:spacing w:before="200" w:after="80"/>
        <w:rPr>
          <w:color w:val="000000" w:themeColor="text1"/>
          <w14:textFill>
            <w14:solidFill>
              <w14:schemeClr w14:val="tx1"/>
            </w14:solidFill>
          </w14:textFill>
        </w:rPr>
      </w:pPr>
      <w:r>
        <w:rPr>
          <w:color w:val="000000" w:themeColor="text1"/>
          <w14:textFill>
            <w14:solidFill>
              <w14:schemeClr w14:val="tx1"/>
            </w14:solidFill>
          </w14:textFill>
        </w:rPr>
        <w:t>Regularization</w:t>
      </w:r>
    </w:p>
    <w:p w14:paraId="74163C86">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Dropout (0.40 on fc1, 0.30 on fc2) — prevents co-adaptation of neurons</w:t>
      </w:r>
    </w:p>
    <w:p w14:paraId="543C63D9">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L2 weight decay (1e-4) — penalizes large weights</w:t>
      </w:r>
    </w:p>
    <w:p w14:paraId="3961A1B0">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Label smoothing (0.05) — prevents overconfident predictions</w:t>
      </w:r>
    </w:p>
    <w:p w14:paraId="6574BEF2">
      <w:pPr>
        <w:pStyle w:val="3"/>
        <w:spacing w:before="200" w:after="80"/>
        <w:rPr>
          <w:color w:val="000000" w:themeColor="text1"/>
          <w14:textFill>
            <w14:solidFill>
              <w14:schemeClr w14:val="tx1"/>
            </w14:solidFill>
          </w14:textFill>
        </w:rPr>
      </w:pPr>
      <w:r>
        <w:rPr>
          <w:color w:val="000000" w:themeColor="text1"/>
          <w14:textFill>
            <w14:solidFill>
              <w14:schemeClr w14:val="tx1"/>
            </w14:solidFill>
          </w14:textFill>
        </w:rPr>
        <w:t>Training Stability</w:t>
      </w:r>
    </w:p>
    <w:p w14:paraId="3B2A377B">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Batch Normalization after every Dense layer — stabilizes gradient flow</w:t>
      </w:r>
    </w:p>
    <w:p w14:paraId="77BFC356">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Backbone BatchNorm frozen during fine-tuning — prevents instability on small datasets</w:t>
      </w:r>
    </w:p>
    <w:p w14:paraId="3BFFE096">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Gradient clipping (clipnorm=1.0) in Phase 2 — prevents exploding gradients</w:t>
      </w:r>
    </w:p>
    <w:p w14:paraId="01486716">
      <w:pPr>
        <w:pStyle w:val="3"/>
        <w:spacing w:before="200" w:after="80"/>
        <w:rPr>
          <w:color w:val="000000" w:themeColor="text1"/>
          <w14:textFill>
            <w14:solidFill>
              <w14:schemeClr w14:val="tx1"/>
            </w14:solidFill>
          </w14:textFill>
        </w:rPr>
      </w:pPr>
      <w:r>
        <w:rPr>
          <w:color w:val="000000" w:themeColor="text1"/>
          <w14:textFill>
            <w14:solidFill>
              <w14:schemeClr w14:val="tx1"/>
            </w14:solidFill>
          </w14:textFill>
        </w:rPr>
        <w:t>Learning Rate Strategy</w:t>
      </w:r>
    </w:p>
    <w:p w14:paraId="51A8FE38">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Phase 1: Adam with LR=1e-3 (head training only)</w:t>
      </w:r>
    </w:p>
    <w:p w14:paraId="16A48FB5">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Phase 2: Adam with LR=1e-4, 10x lower to avoid catastrophic forgetting</w:t>
      </w:r>
    </w:p>
    <w:p w14:paraId="3E610D93">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ReduceLROnPlateau: halves LR when val_loss stagnates for 5 epochs</w:t>
      </w:r>
    </w:p>
    <w:p w14:paraId="4FBC68EC">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Early Stopping: patience=15, restores best weights automatically</w:t>
      </w:r>
    </w:p>
    <w:p w14:paraId="3AAB334B">
      <w:pPr>
        <w:pStyle w:val="3"/>
        <w:spacing w:before="200" w:after="80"/>
        <w:rPr>
          <w:color w:val="000000" w:themeColor="text1"/>
          <w14:textFill>
            <w14:solidFill>
              <w14:schemeClr w14:val="tx1"/>
            </w14:solidFill>
          </w14:textFill>
        </w:rPr>
      </w:pPr>
      <w:r>
        <w:rPr>
          <w:color w:val="000000" w:themeColor="text1"/>
          <w14:textFill>
            <w14:solidFill>
              <w14:schemeClr w14:val="tx1"/>
            </w14:solidFill>
          </w14:textFill>
        </w:rPr>
        <w:t>Data Augmentation (CDA — Chromosome Data Augmentation)</w:t>
      </w:r>
    </w:p>
    <w:p w14:paraId="1C63769A">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Random horizontal and vertical flips</w:t>
      </w:r>
    </w:p>
    <w:p w14:paraId="17CC520D">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Random rotation up to 90° — chromosomes are orientation-invariant</w:t>
      </w:r>
    </w:p>
    <w:p w14:paraId="527C13A1">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Random zoom (±15%), brightness and contrast jitter</w:t>
      </w:r>
    </w:p>
    <w:p w14:paraId="59D5EA6B">
      <w:pPr>
        <w:pStyle w:val="16"/>
        <w:numPr>
          <w:ilvl w:val="0"/>
          <w:numId w:val="1"/>
        </w:numPr>
        <w:spacing w:after="60"/>
        <w:rPr>
          <w:color w:val="000000" w:themeColor="text1"/>
          <w14:textFill>
            <w14:solidFill>
              <w14:schemeClr w14:val="tx1"/>
            </w14:solidFill>
          </w14:textFill>
        </w:rPr>
      </w:pPr>
      <w:r>
        <w:rPr>
          <w:color w:val="000000" w:themeColor="text1"/>
          <w:sz w:val="22"/>
          <w:szCs w:val="22"/>
          <w14:textFill>
            <w14:solidFill>
              <w14:schemeClr w14:val="tx1"/>
            </w14:solidFill>
          </w14:textFill>
        </w:rPr>
        <w:t>Chr Y oversampled from 45 → 150 images using augmentation</w:t>
      </w:r>
    </w:p>
    <w:p w14:paraId="3BE87594">
      <w:pPr>
        <w:spacing w:after="160"/>
        <w:rPr>
          <w:color w:val="000000" w:themeColor="text1"/>
          <w14:textFill>
            <w14:solidFill>
              <w14:schemeClr w14:val="tx1"/>
            </w14:solidFill>
          </w14:textFill>
        </w:rPr>
      </w:pPr>
    </w:p>
    <w:p w14:paraId="461CA3B4">
      <w:pPr>
        <w:pStyle w:val="2"/>
        <w:pBdr>
          <w:bottom w:val="single" w:color="1F497D" w:sz="6" w:space="0"/>
        </w:pBdr>
        <w:spacing w:before="280" w:after="120"/>
        <w:rPr>
          <w:color w:val="000000" w:themeColor="text1"/>
          <w14:textFill>
            <w14:solidFill>
              <w14:schemeClr w14:val="tx1"/>
            </w14:solidFill>
          </w14:textFill>
        </w:rPr>
      </w:pPr>
      <w:r>
        <w:rPr>
          <w:color w:val="000000" w:themeColor="text1"/>
          <w14:textFill>
            <w14:solidFill>
              <w14:schemeClr w14:val="tx1"/>
            </w14:solidFill>
          </w14:textFill>
        </w:rPr>
        <w:t>8. Expected Results After Fixes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800"/>
        <w:gridCol w:w="2000"/>
        <w:gridCol w:w="2000"/>
        <w:gridCol w:w="2400"/>
      </w:tblGrid>
      <w:tr w14:paraId="3B78D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tcMar>
              <w:top w:w="60" w:type="dxa"/>
              <w:left w:w="80" w:type="dxa"/>
              <w:bottom w:w="60" w:type="dxa"/>
              <w:right w:w="80" w:type="dxa"/>
            </w:tcMar>
          </w:tcPr>
          <w:p w14:paraId="17AE5456">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Model</w:t>
            </w:r>
          </w:p>
        </w:tc>
        <w:tc>
          <w:tcPr>
            <w:tcW w:w="2000" w:type="dxa"/>
            <w:shd w:val="clear" w:color="auto" w:fill="FFFFFF" w:themeFill="background1"/>
            <w:tcMar>
              <w:top w:w="60" w:type="dxa"/>
              <w:left w:w="80" w:type="dxa"/>
              <w:bottom w:w="60" w:type="dxa"/>
              <w:right w:w="80" w:type="dxa"/>
            </w:tcMar>
          </w:tcPr>
          <w:p w14:paraId="62C25400">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Expected Accuracy</w:t>
            </w:r>
          </w:p>
        </w:tc>
        <w:tc>
          <w:tcPr>
            <w:tcW w:w="2000" w:type="dxa"/>
            <w:shd w:val="clear" w:color="auto" w:fill="FFFFFF" w:themeFill="background1"/>
            <w:tcMar>
              <w:top w:w="60" w:type="dxa"/>
              <w:left w:w="80" w:type="dxa"/>
              <w:bottom w:w="60" w:type="dxa"/>
              <w:right w:w="80" w:type="dxa"/>
            </w:tcMar>
          </w:tcPr>
          <w:p w14:paraId="547D67FE">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Macro F1</w:t>
            </w:r>
          </w:p>
        </w:tc>
        <w:tc>
          <w:tcPr>
            <w:tcW w:w="2400" w:type="dxa"/>
            <w:shd w:val="clear" w:color="auto" w:fill="FFFFFF" w:themeFill="background1"/>
            <w:tcMar>
              <w:top w:w="60" w:type="dxa"/>
              <w:left w:w="80" w:type="dxa"/>
              <w:bottom w:w="60" w:type="dxa"/>
              <w:right w:w="80" w:type="dxa"/>
            </w:tcMar>
          </w:tcPr>
          <w:p w14:paraId="01005EDF">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Status</w:t>
            </w:r>
          </w:p>
        </w:tc>
      </w:tr>
      <w:tr w14:paraId="22BB6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800" w:type="dxa"/>
            <w:shd w:val="clear" w:color="auto" w:fill="FFFFFF" w:themeFill="background1"/>
            <w:tcMar>
              <w:top w:w="50" w:type="dxa"/>
              <w:left w:w="80" w:type="dxa"/>
              <w:bottom w:w="50" w:type="dxa"/>
              <w:right w:w="80" w:type="dxa"/>
            </w:tcMar>
          </w:tcPr>
          <w:p w14:paraId="21099BCC">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MobileNetV2</w:t>
            </w:r>
          </w:p>
        </w:tc>
        <w:tc>
          <w:tcPr>
            <w:tcW w:w="2000" w:type="dxa"/>
            <w:shd w:val="clear" w:color="auto" w:fill="FFFFFF" w:themeFill="background1"/>
            <w:tcMar>
              <w:top w:w="50" w:type="dxa"/>
              <w:left w:w="80" w:type="dxa"/>
              <w:bottom w:w="50" w:type="dxa"/>
              <w:right w:w="80" w:type="dxa"/>
            </w:tcMar>
          </w:tcPr>
          <w:p w14:paraId="74B7FA52">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78–85%</w:t>
            </w:r>
          </w:p>
        </w:tc>
        <w:tc>
          <w:tcPr>
            <w:tcW w:w="2000" w:type="dxa"/>
            <w:shd w:val="clear" w:color="auto" w:fill="FFFFFF" w:themeFill="background1"/>
            <w:tcMar>
              <w:top w:w="50" w:type="dxa"/>
              <w:left w:w="80" w:type="dxa"/>
              <w:bottom w:w="50" w:type="dxa"/>
              <w:right w:w="80" w:type="dxa"/>
            </w:tcMar>
          </w:tcPr>
          <w:p w14:paraId="56B825A2">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0.78–0.85</w:t>
            </w:r>
          </w:p>
        </w:tc>
        <w:tc>
          <w:tcPr>
            <w:tcW w:w="2400" w:type="dxa"/>
            <w:shd w:val="clear" w:color="auto" w:fill="FFFFFF" w:themeFill="background1"/>
            <w:tcMar>
              <w:top w:w="50" w:type="dxa"/>
              <w:left w:w="80" w:type="dxa"/>
              <w:bottom w:w="50" w:type="dxa"/>
              <w:right w:w="80" w:type="dxa"/>
            </w:tcMar>
          </w:tcPr>
          <w:p w14:paraId="23D9D565">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Baseline model</w:t>
            </w:r>
          </w:p>
        </w:tc>
      </w:tr>
      <w:tr w14:paraId="6EAF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800" w:type="dxa"/>
            <w:shd w:val="clear" w:color="auto" w:fill="FFFFFF" w:themeFill="background1"/>
            <w:tcMar>
              <w:top w:w="50" w:type="dxa"/>
              <w:left w:w="80" w:type="dxa"/>
              <w:bottom w:w="50" w:type="dxa"/>
              <w:right w:w="80" w:type="dxa"/>
            </w:tcMar>
          </w:tcPr>
          <w:p w14:paraId="160D65D2">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ResNet50</w:t>
            </w:r>
          </w:p>
        </w:tc>
        <w:tc>
          <w:tcPr>
            <w:tcW w:w="2000" w:type="dxa"/>
            <w:shd w:val="clear" w:color="auto" w:fill="FFFFFF" w:themeFill="background1"/>
            <w:tcMar>
              <w:top w:w="50" w:type="dxa"/>
              <w:left w:w="80" w:type="dxa"/>
              <w:bottom w:w="50" w:type="dxa"/>
              <w:right w:w="80" w:type="dxa"/>
            </w:tcMar>
          </w:tcPr>
          <w:p w14:paraId="4F051D83">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82–88%</w:t>
            </w:r>
          </w:p>
        </w:tc>
        <w:tc>
          <w:tcPr>
            <w:tcW w:w="2000" w:type="dxa"/>
            <w:shd w:val="clear" w:color="auto" w:fill="FFFFFF" w:themeFill="background1"/>
            <w:tcMar>
              <w:top w:w="50" w:type="dxa"/>
              <w:left w:w="80" w:type="dxa"/>
              <w:bottom w:w="50" w:type="dxa"/>
              <w:right w:w="80" w:type="dxa"/>
            </w:tcMar>
          </w:tcPr>
          <w:p w14:paraId="5579E39A">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0.82–0.88</w:t>
            </w:r>
          </w:p>
        </w:tc>
        <w:tc>
          <w:tcPr>
            <w:tcW w:w="2400" w:type="dxa"/>
            <w:shd w:val="clear" w:color="auto" w:fill="FFFFFF" w:themeFill="background1"/>
            <w:tcMar>
              <w:top w:w="50" w:type="dxa"/>
              <w:left w:w="80" w:type="dxa"/>
              <w:bottom w:w="50" w:type="dxa"/>
              <w:right w:w="80" w:type="dxa"/>
            </w:tcMar>
          </w:tcPr>
          <w:p w14:paraId="316002A3">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Mid-tier comparison</w:t>
            </w:r>
          </w:p>
        </w:tc>
      </w:tr>
      <w:tr w14:paraId="041E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FFFFF" w:themeFill="background1"/>
            <w:tcMar>
              <w:top w:w="50" w:type="dxa"/>
              <w:left w:w="80" w:type="dxa"/>
              <w:bottom w:w="50" w:type="dxa"/>
              <w:right w:w="80" w:type="dxa"/>
            </w:tcMar>
          </w:tcPr>
          <w:p w14:paraId="7B6253A6">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CIRNet (InceptionResNetV2)</w:t>
            </w:r>
          </w:p>
        </w:tc>
        <w:tc>
          <w:tcPr>
            <w:tcW w:w="2000" w:type="dxa"/>
            <w:shd w:val="clear" w:color="auto" w:fill="FFFFFF" w:themeFill="background1"/>
            <w:tcMar>
              <w:top w:w="50" w:type="dxa"/>
              <w:left w:w="80" w:type="dxa"/>
              <w:bottom w:w="50" w:type="dxa"/>
              <w:right w:w="80" w:type="dxa"/>
            </w:tcMar>
          </w:tcPr>
          <w:p w14:paraId="56835C06">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90–96%</w:t>
            </w:r>
          </w:p>
        </w:tc>
        <w:tc>
          <w:tcPr>
            <w:tcW w:w="2000" w:type="dxa"/>
            <w:shd w:val="clear" w:color="auto" w:fill="FFFFFF" w:themeFill="background1"/>
            <w:tcMar>
              <w:top w:w="50" w:type="dxa"/>
              <w:left w:w="80" w:type="dxa"/>
              <w:bottom w:w="50" w:type="dxa"/>
              <w:right w:w="80" w:type="dxa"/>
            </w:tcMar>
          </w:tcPr>
          <w:p w14:paraId="7F80778B">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0.90–0.96</w:t>
            </w:r>
          </w:p>
        </w:tc>
        <w:tc>
          <w:tcPr>
            <w:tcW w:w="2400" w:type="dxa"/>
            <w:shd w:val="clear" w:color="auto" w:fill="FFFFFF" w:themeFill="background1"/>
            <w:tcMar>
              <w:top w:w="50" w:type="dxa"/>
              <w:left w:w="80" w:type="dxa"/>
              <w:bottom w:w="50" w:type="dxa"/>
              <w:right w:w="80" w:type="dxa"/>
            </w:tcMar>
          </w:tcPr>
          <w:p w14:paraId="19EB24CB">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Primary model — target</w:t>
            </w:r>
          </w:p>
        </w:tc>
      </w:tr>
      <w:tr w14:paraId="673D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800" w:type="dxa"/>
            <w:shd w:val="clear" w:color="auto" w:fill="FFFFFF" w:themeFill="background1"/>
            <w:tcMar>
              <w:top w:w="50" w:type="dxa"/>
              <w:left w:w="80" w:type="dxa"/>
              <w:bottom w:w="50" w:type="dxa"/>
              <w:right w:w="80" w:type="dxa"/>
            </w:tcMar>
          </w:tcPr>
          <w:p w14:paraId="2B813214">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Ensemble (all models)</w:t>
            </w:r>
          </w:p>
        </w:tc>
        <w:tc>
          <w:tcPr>
            <w:tcW w:w="2000" w:type="dxa"/>
            <w:shd w:val="clear" w:color="auto" w:fill="FFFFFF" w:themeFill="background1"/>
            <w:tcMar>
              <w:top w:w="50" w:type="dxa"/>
              <w:left w:w="80" w:type="dxa"/>
              <w:bottom w:w="50" w:type="dxa"/>
              <w:right w:w="80" w:type="dxa"/>
            </w:tcMar>
          </w:tcPr>
          <w:p w14:paraId="2A0FEB1C">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90–97%</w:t>
            </w:r>
          </w:p>
        </w:tc>
        <w:tc>
          <w:tcPr>
            <w:tcW w:w="2000" w:type="dxa"/>
            <w:shd w:val="clear" w:color="auto" w:fill="FFFFFF" w:themeFill="background1"/>
            <w:tcMar>
              <w:top w:w="50" w:type="dxa"/>
              <w:left w:w="80" w:type="dxa"/>
              <w:bottom w:w="50" w:type="dxa"/>
              <w:right w:w="80" w:type="dxa"/>
            </w:tcMar>
          </w:tcPr>
          <w:p w14:paraId="620A2356">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0.90–0.97</w:t>
            </w:r>
          </w:p>
        </w:tc>
        <w:tc>
          <w:tcPr>
            <w:tcW w:w="2400" w:type="dxa"/>
            <w:shd w:val="clear" w:color="auto" w:fill="FFFFFF" w:themeFill="background1"/>
            <w:tcMar>
              <w:top w:w="50" w:type="dxa"/>
              <w:left w:w="80" w:type="dxa"/>
              <w:bottom w:w="50" w:type="dxa"/>
              <w:right w:w="80" w:type="dxa"/>
            </w:tcMar>
          </w:tcPr>
          <w:p w14:paraId="170DE53B">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Final combined output</w:t>
            </w:r>
          </w:p>
        </w:tc>
      </w:tr>
      <w:tr w14:paraId="1C943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800" w:type="dxa"/>
            <w:shd w:val="clear" w:color="auto" w:fill="FFFFFF" w:themeFill="background1"/>
            <w:tcMar>
              <w:top w:w="50" w:type="dxa"/>
              <w:left w:w="80" w:type="dxa"/>
              <w:bottom w:w="50" w:type="dxa"/>
              <w:right w:w="80" w:type="dxa"/>
            </w:tcMar>
          </w:tcPr>
          <w:p w14:paraId="083851AA">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Paper (CIR-Net + CDA)</w:t>
            </w:r>
          </w:p>
        </w:tc>
        <w:tc>
          <w:tcPr>
            <w:tcW w:w="2000" w:type="dxa"/>
            <w:shd w:val="clear" w:color="auto" w:fill="FFFFFF" w:themeFill="background1"/>
            <w:tcMar>
              <w:top w:w="50" w:type="dxa"/>
              <w:left w:w="80" w:type="dxa"/>
              <w:bottom w:w="50" w:type="dxa"/>
              <w:right w:w="80" w:type="dxa"/>
            </w:tcMar>
          </w:tcPr>
          <w:p w14:paraId="6D4D8188">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95.98%</w:t>
            </w:r>
          </w:p>
        </w:tc>
        <w:tc>
          <w:tcPr>
            <w:tcW w:w="2000" w:type="dxa"/>
            <w:shd w:val="clear" w:color="auto" w:fill="FFFFFF" w:themeFill="background1"/>
            <w:tcMar>
              <w:top w:w="50" w:type="dxa"/>
              <w:left w:w="80" w:type="dxa"/>
              <w:bottom w:w="50" w:type="dxa"/>
              <w:right w:w="80" w:type="dxa"/>
            </w:tcMar>
          </w:tcPr>
          <w:p w14:paraId="4E38BEFE">
            <w:pPr>
              <w:jc w:val="center"/>
              <w:rPr>
                <w:color w:val="000000" w:themeColor="text1"/>
                <w14:textFill>
                  <w14:solidFill>
                    <w14:schemeClr w14:val="tx1"/>
                  </w14:solidFill>
                </w14:textFill>
              </w:rPr>
            </w:pPr>
            <w:r>
              <w:rPr>
                <w:color w:val="000000" w:themeColor="text1"/>
                <w:sz w:val="20"/>
                <w:szCs w:val="20"/>
                <w14:textFill>
                  <w14:solidFill>
                    <w14:schemeClr w14:val="tx1"/>
                  </w14:solidFill>
                </w14:textFill>
              </w:rPr>
              <w:t>0.9600</w:t>
            </w:r>
          </w:p>
        </w:tc>
        <w:tc>
          <w:tcPr>
            <w:tcW w:w="2400" w:type="dxa"/>
            <w:shd w:val="clear" w:color="auto" w:fill="FFFFFF" w:themeFill="background1"/>
            <w:tcMar>
              <w:top w:w="50" w:type="dxa"/>
              <w:left w:w="80" w:type="dxa"/>
              <w:bottom w:w="50" w:type="dxa"/>
              <w:right w:w="80" w:type="dxa"/>
            </w:tcMar>
          </w:tcPr>
          <w:p w14:paraId="7B19EF68">
            <w:pPr>
              <w:jc w:val="left"/>
              <w:rPr>
                <w:color w:val="000000" w:themeColor="text1"/>
                <w14:textFill>
                  <w14:solidFill>
                    <w14:schemeClr w14:val="tx1"/>
                  </w14:solidFill>
                </w14:textFill>
              </w:rPr>
            </w:pPr>
            <w:r>
              <w:rPr>
                <w:color w:val="000000" w:themeColor="text1"/>
                <w:sz w:val="20"/>
                <w:szCs w:val="20"/>
                <w14:textFill>
                  <w14:solidFill>
                    <w14:schemeClr w14:val="tx1"/>
                  </w14:solidFill>
                </w14:textFill>
              </w:rPr>
              <w:t>Benchmark reference</w:t>
            </w:r>
          </w:p>
        </w:tc>
      </w:tr>
    </w:tbl>
    <w:p w14:paraId="78C8DD51">
      <w:pPr>
        <w:spacing w:after="200"/>
        <w:rPr>
          <w:color w:val="000000" w:themeColor="text1"/>
          <w14:textFill>
            <w14:solidFill>
              <w14:schemeClr w14:val="tx1"/>
            </w14:solidFill>
          </w14:textFill>
        </w:rPr>
      </w:pPr>
      <w:bookmarkStart w:id="0" w:name="_GoBack"/>
      <w:bookmarkEnd w:id="0"/>
    </w:p>
    <w:sectPr>
      <w:pgSz w:w="12240" w:h="15840"/>
      <w:pgMar w:top="1440" w:right="1440" w:bottom="1440" w:left="1440" w:header="708" w:footer="708" w:gutter="0"/>
      <w:pgBorders>
        <w:top w:val="single" w:color="auto" w:sz="12" w:space="1"/>
        <w:left w:val="single" w:color="auto" w:sz="12" w:space="4"/>
        <w:bottom w:val="single" w:color="auto" w:sz="12" w:space="1"/>
        <w:right w:val="single" w:color="auto"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compat>
    <w:compatSetting w:name="compatibilityMode" w:uri="http://schemas.microsoft.com/office/word" w:val="15"/>
  </w:compat>
  <w:rsids>
    <w:rsidRoot w:val="00000000"/>
    <w:rsid w:val="1C104F9B"/>
    <w:rsid w:val="53FA5565"/>
    <w:rsid w:val="547F2B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b/>
      <w:bCs/>
      <w:color w:val="1F497D"/>
      <w:sz w:val="28"/>
      <w:szCs w:val="28"/>
    </w:rPr>
  </w:style>
  <w:style w:type="paragraph" w:styleId="3">
    <w:name w:val="heading 2"/>
    <w:next w:val="1"/>
    <w:qFormat/>
    <w:uiPriority w:val="0"/>
    <w:rPr>
      <w:rFonts w:ascii="Calibri" w:hAnsi="Calibri" w:eastAsia="Calibri" w:cs="Calibri"/>
      <w:b/>
      <w:bCs/>
      <w:color w:val="2E74B5"/>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817</Words>
  <Characters>4639</Characters>
  <TotalTime>6</TotalTime>
  <ScaleCrop>false</ScaleCrop>
  <LinksUpToDate>false</LinksUpToDate>
  <CharactersWithSpaces>5277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2026-07-11T15:59:00Z</dcterms:created>
  <dc:creator>Un-named</dc:creator>
  <cp:lastModifiedBy>Rambhadra Kumar</cp:lastModifiedBy>
  <dcterms:modified xsi:type="dcterms:W3CDTF">2026-07-11T16:09:07Z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eyJoZGlkIjoiMmVhYjIwYTFkMDUyN2RmOGI2OTNiMWRjYmY5MjBlYTUiLCJ1c2VySWQiOiI1Njc1NjA0NTcxMzMifQ==</vt:lpwstr>
  </property>
  <property fmtid="{D5CDD505-2E9C-101B-9397-08002B2CF9AE}" pid="3" name="KSOProductBuildVer">
    <vt:lpwstr>1033-12.1.0.26880</vt:lpwstr>
  </property>
  <property fmtid="{D5CDD505-2E9C-101B-9397-08002B2CF9AE}" pid="4" name="ICV">
    <vt:lpwstr>14E9DE3F8CDD4357907428CB52A281BF_12</vt:lpwstr>
  </property>
</Properties>
</file>