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9E918">
      <w:pPr>
        <w:spacing w:before="600" w:after="0"/>
        <w:rPr>
          <w:color w:val="000000" w:themeColor="text1"/>
          <w14:textFill>
            <w14:solidFill>
              <w14:schemeClr w14:val="tx1"/>
            </w14:solidFill>
          </w14:textFill>
        </w:rPr>
      </w:pPr>
    </w:p>
    <w:p w14:paraId="4EC1D5A7">
      <w:pPr>
        <w:spacing w:before="600" w:after="0"/>
        <w:rPr>
          <w:rFonts w:ascii="SimSun" w:hAnsi="SimSun" w:eastAsia="SimSun" w:cs="SimSun"/>
          <w:sz w:val="24"/>
          <w:szCs w:val="24"/>
        </w:rPr>
      </w:pPr>
      <w:r>
        <w:rPr>
          <w:rFonts w:hint="default" w:ascii="SimSun" w:hAnsi="SimSun" w:eastAsia="SimSun" w:cs="SimSun"/>
          <w:sz w:val="24"/>
          <w:szCs w:val="24"/>
          <w:lang w:val="en-IN"/>
        </w:rPr>
        <w:t xml:space="preserve">                         </w:t>
      </w:r>
      <w:r>
        <w:rPr>
          <w:rFonts w:ascii="SimSun" w:hAnsi="SimSun" w:eastAsia="SimSun" w:cs="SimSun"/>
          <w:sz w:val="24"/>
          <w:szCs w:val="24"/>
        </w:rPr>
        <w:drawing>
          <wp:inline distT="0" distB="0" distL="114300" distR="114300">
            <wp:extent cx="2066925" cy="2209800"/>
            <wp:effectExtent l="0" t="0" r="571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2066925" cy="2209800"/>
                    </a:xfrm>
                    <a:prstGeom prst="rect">
                      <a:avLst/>
                    </a:prstGeom>
                    <a:noFill/>
                    <a:ln w="9525">
                      <a:noFill/>
                    </a:ln>
                  </pic:spPr>
                </pic:pic>
              </a:graphicData>
            </a:graphic>
          </wp:inline>
        </w:drawing>
      </w:r>
    </w:p>
    <w:p w14:paraId="551FB101">
      <w:pPr>
        <w:spacing w:before="600" w:after="0"/>
        <w:rPr>
          <w:rFonts w:ascii="SimSun" w:hAnsi="SimSun" w:eastAsia="SimSun" w:cs="SimSun"/>
          <w:sz w:val="24"/>
          <w:szCs w:val="24"/>
        </w:rPr>
      </w:pPr>
    </w:p>
    <w:p w14:paraId="3D045F32">
      <w:pPr>
        <w:pBdr>
          <w:top w:val="single" w:color="2E5FA3" w:sz="12" w:space="4"/>
          <w:bottom w:val="single" w:color="2E5FA3" w:sz="12" w:space="4"/>
        </w:pBdr>
        <w:spacing w:before="120" w:after="120"/>
        <w:jc w:val="center"/>
        <w:rPr>
          <w:color w:val="000000" w:themeColor="text1"/>
          <w14:textFill>
            <w14:solidFill>
              <w14:schemeClr w14:val="tx1"/>
            </w14:solidFill>
          </w14:textFill>
        </w:rPr>
      </w:pPr>
      <w:r>
        <w:rPr>
          <w:rFonts w:ascii="Arial" w:hAnsi="Arial" w:eastAsia="Arial" w:cs="Arial"/>
          <w:b/>
          <w:bCs/>
          <w:color w:val="000000" w:themeColor="text1"/>
          <w:sz w:val="44"/>
          <w:szCs w:val="44"/>
          <w14:textFill>
            <w14:solidFill>
              <w14:schemeClr w14:val="tx1"/>
            </w14:solidFill>
          </w14:textFill>
        </w:rPr>
        <w:t>Personally Identifiable Information (PII)
in Artificial Intelligence</w:t>
      </w:r>
    </w:p>
    <w:p w14:paraId="3DA70C50">
      <w:pPr>
        <w:jc w:val="left"/>
        <w:rPr>
          <w:rFonts w:ascii="Arial" w:hAnsi="Arial" w:eastAsia="Arial" w:cs="Arial"/>
          <w:color w:val="000000" w:themeColor="text1"/>
          <w:sz w:val="22"/>
          <w:szCs w:val="22"/>
          <w14:textFill>
            <w14:solidFill>
              <w14:schemeClr w14:val="tx1"/>
            </w14:solidFill>
          </w14:textFill>
        </w:rPr>
      </w:pPr>
    </w:p>
    <w:p w14:paraId="39CF6E2B">
      <w:pPr>
        <w:jc w:val="left"/>
        <w:rPr>
          <w:rFonts w:ascii="Arial" w:hAnsi="Arial" w:eastAsia="Arial" w:cs="Arial"/>
          <w:color w:val="000000" w:themeColor="text1"/>
          <w:sz w:val="22"/>
          <w:szCs w:val="22"/>
          <w14:textFill>
            <w14:solidFill>
              <w14:schemeClr w14:val="tx1"/>
            </w14:solidFill>
          </w14:textFill>
        </w:rPr>
      </w:pPr>
    </w:p>
    <w:p w14:paraId="5B3187C7">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Name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Ch.Rambhadra kumar</w:t>
      </w:r>
    </w:p>
    <w:p w14:paraId="3023EC4C">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Mentor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Meghana Ma’am</w:t>
      </w:r>
    </w:p>
    <w:p w14:paraId="176765AC">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Company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testAIng solutions(tAI)</w:t>
      </w:r>
    </w:p>
    <w:p w14:paraId="47061049">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Role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AI/ML Intern</w:t>
      </w:r>
    </w:p>
    <w:p w14:paraId="67957EE2">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Date            :  16</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/06/2026</w:t>
      </w:r>
    </w:p>
    <w:p w14:paraId="7F5ACD6C">
      <w:pPr>
        <w:jc w:val="left"/>
        <w:rPr>
          <w:rFonts w:ascii="Arial" w:hAnsi="Arial" w:eastAsia="Arial" w:cs="Arial"/>
          <w:color w:val="000000" w:themeColor="text1"/>
          <w:sz w:val="22"/>
          <w:szCs w:val="22"/>
          <w14:textFill>
            <w14:solidFill>
              <w14:schemeClr w14:val="tx1"/>
            </w14:solidFill>
          </w14:textFill>
        </w:rPr>
      </w:pPr>
    </w:p>
    <w:p w14:paraId="3BA11CB6">
      <w:pPr>
        <w:pageBreakBefore/>
        <w:rPr>
          <w:color w:val="000000" w:themeColor="text1"/>
          <w14:textFill>
            <w14:solidFill>
              <w14:schemeClr w14:val="tx1"/>
            </w14:solidFill>
          </w14:textFill>
        </w:rPr>
      </w:pPr>
      <w:bookmarkStart w:id="0" w:name="_GoBack"/>
      <w:bookmarkEnd w:id="0"/>
    </w:p>
    <w:p w14:paraId="116F196A">
      <w:pPr>
        <w:pStyle w:val="2"/>
        <w:spacing w:before="360" w:after="16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1. Introduction</w:t>
      </w:r>
    </w:p>
    <w:p w14:paraId="4BC63D0D">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As Artificial Intelligence systems become increasingly integrated into modern applications, the handling of Personally Identifiable Information (PII) has emerged as one of the most critical challenges in AI development and testing. AI models, particularly those trained on large datasets, frequently encounter sensitive personal data—sometimes without explicit awareness from developers or end users.</w:t>
      </w:r>
    </w:p>
    <w:p w14:paraId="38F7EAF4">
      <w:pPr>
        <w:spacing w:before="80" w:after="0"/>
        <w:rPr>
          <w:color w:val="000000" w:themeColor="text1"/>
          <w14:textFill>
            <w14:solidFill>
              <w14:schemeClr w14:val="tx1"/>
            </w14:solidFill>
          </w14:textFill>
        </w:rPr>
      </w:pPr>
    </w:p>
    <w:p w14:paraId="78727F9D">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This report explores what PII means in the context of AI systems, why it matters, how it can be exposed or leaked, and the strategies available to detect, protect, and mitigate PII-related risks throughout the AI lifecycle.</w:t>
      </w:r>
    </w:p>
    <w:p w14:paraId="67C408A8">
      <w:pPr>
        <w:spacing w:before="80" w:after="0"/>
        <w:rPr>
          <w:color w:val="000000" w:themeColor="text1"/>
          <w14:textFill>
            <w14:solidFill>
              <w14:schemeClr w14:val="tx1"/>
            </w14:solidFill>
          </w14:textFill>
        </w:rPr>
      </w:pPr>
    </w:p>
    <w:p w14:paraId="1FE853FC">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relevance to AI testing is direct: as part of responsible model development, testing teams must evaluate not only the functional accuracy of models but also their compliance with privacy standards and their resilience against PII leakage.</w:t>
      </w:r>
    </w:p>
    <w:p w14:paraId="3238F12A">
      <w:pPr>
        <w:pStyle w:val="2"/>
        <w:spacing w:before="360" w:after="16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2. What is Personally Identifiable Information (PII)?</w:t>
      </w:r>
    </w:p>
    <w:p w14:paraId="27C67753">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2.1 Definition</w:t>
      </w:r>
    </w:p>
    <w:p w14:paraId="01D7C893">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Personally Identifiable Information (PII) refers to any data that can be used, either alone or in combination with other information, to identify, contact, or locate a specific individual. The definition of PII varies slightly across regulatory frameworks, but the core concept is consistent: if information can trace back to a real person, it is PII.</w:t>
      </w:r>
    </w:p>
    <w:p w14:paraId="5B7129E7">
      <w:pPr>
        <w:spacing w:before="10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96C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BF3FB"/>
            <w:tcMar>
              <w:top w:w="120" w:type="dxa"/>
              <w:left w:w="180" w:type="dxa"/>
              <w:bottom w:w="120" w:type="dxa"/>
              <w:right w:w="180" w:type="dxa"/>
            </w:tcMar>
          </w:tcPr>
          <w:p w14:paraId="0A1143ED">
            <w:pP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Key Definition</w:t>
            </w:r>
          </w:p>
          <w:p w14:paraId="66E2EE1A">
            <w:pPr>
              <w:spacing w:before="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PII = Any data that, alone or combined with other information, can identify, locate, or contact a specific living individual. This includes both direct identifiers (like name or SSN) and indirect identifiers (like occupation combined with ZIP code).</w:t>
            </w:r>
          </w:p>
        </w:tc>
      </w:tr>
    </w:tbl>
    <w:p w14:paraId="6CE219AE">
      <w:pPr>
        <w:spacing w:before="120" w:after="0"/>
        <w:rPr>
          <w:color w:val="000000" w:themeColor="text1"/>
          <w14:textFill>
            <w14:solidFill>
              <w14:schemeClr w14:val="tx1"/>
            </w14:solidFill>
          </w14:textFill>
        </w:rPr>
      </w:pPr>
    </w:p>
    <w:p w14:paraId="5A674528">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2.2 Categories of PII</w:t>
      </w:r>
    </w:p>
    <w:p w14:paraId="548D8739">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PII is broadly classified into two categories:</w:t>
      </w:r>
    </w:p>
    <w:p w14:paraId="5EAC7D22">
      <w:pPr>
        <w:spacing w:before="6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3960"/>
      </w:tblGrid>
      <w:tr w14:paraId="77DE1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A5E2348">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Category</w:t>
            </w:r>
          </w:p>
        </w:tc>
        <w:tc>
          <w:tcPr>
            <w:tcW w:w="3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D146091">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Description</w:t>
            </w:r>
          </w:p>
        </w:tc>
        <w:tc>
          <w:tcPr>
            <w:tcW w:w="39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2639466">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Examples</w:t>
            </w:r>
          </w:p>
        </w:tc>
      </w:tr>
      <w:tr w14:paraId="16F14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61F202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Direct PII</w:t>
            </w:r>
          </w:p>
        </w:tc>
        <w:tc>
          <w:tcPr>
            <w:tcW w:w="3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CF8588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Can identify a person on its own</w:t>
            </w:r>
          </w:p>
        </w:tc>
        <w:tc>
          <w:tcPr>
            <w:tcW w:w="39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DC8A92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Full name, Social Security Number, passport number, biometrics</w:t>
            </w:r>
          </w:p>
        </w:tc>
      </w:tr>
      <w:tr w14:paraId="556E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16122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Indirect / Quasi PII</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70F14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Identifies when combined with other data</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5F2CE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Date of birth, ZIP code, occupation, employer, ethnicity</w:t>
            </w:r>
          </w:p>
        </w:tc>
      </w:tr>
      <w:tr w14:paraId="44EF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587187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Sensitive PII</w:t>
            </w:r>
          </w:p>
        </w:tc>
        <w:tc>
          <w:tcPr>
            <w:tcW w:w="3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28BD3C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Requires stronger protection due to harm potential</w:t>
            </w:r>
          </w:p>
        </w:tc>
        <w:tc>
          <w:tcPr>
            <w:tcW w:w="39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93E8F5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Medical records, financial data, sexual orientation, religion</w:t>
            </w:r>
          </w:p>
        </w:tc>
      </w:tr>
      <w:tr w14:paraId="6555F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87F72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Non-Sensitive PII</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5F2B6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Publicly available but still personal</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ECA50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Phone book info, general location, publicly posted opinions</w:t>
            </w:r>
          </w:p>
        </w:tc>
      </w:tr>
    </w:tbl>
    <w:p w14:paraId="33C4B047">
      <w:pPr>
        <w:spacing w:before="120" w:after="0"/>
        <w:rPr>
          <w:color w:val="000000" w:themeColor="text1"/>
          <w14:textFill>
            <w14:solidFill>
              <w14:schemeClr w14:val="tx1"/>
            </w14:solidFill>
          </w14:textFill>
        </w:rPr>
      </w:pPr>
    </w:p>
    <w:p w14:paraId="0B4CDA9D">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2.3 Common Types of PII Found in AI Datasets</w:t>
      </w:r>
    </w:p>
    <w:p w14:paraId="1F830D59">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Name, username, display name</w:t>
      </w:r>
    </w:p>
    <w:p w14:paraId="36C6FB1F">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Email addresses and phone numbers</w:t>
      </w:r>
    </w:p>
    <w:p w14:paraId="003BF737">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Physical addresses and GPS coordinates</w:t>
      </w:r>
    </w:p>
    <w:p w14:paraId="025A959C">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Government IDs: SSN, Aadhaar, PAN, passport, driver's license</w:t>
      </w:r>
    </w:p>
    <w:p w14:paraId="6B40450A">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Financial data: bank account numbers, credit card details, transaction history</w:t>
      </w:r>
    </w:p>
    <w:p w14:paraId="404EC2C8">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Medical and health information: diagnoses, prescriptions, patient records</w:t>
      </w:r>
    </w:p>
    <w:p w14:paraId="18DC98E2">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Biometric data: fingerprints, facial embeddings, voice prints, retina scans</w:t>
      </w:r>
    </w:p>
    <w:p w14:paraId="3888D44D">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Device identifiers: IP addresses, MAC addresses, device IDs, cookies</w:t>
      </w:r>
    </w:p>
    <w:p w14:paraId="060A469B">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Behavioral data: browsing history, purchase history, search queries</w:t>
      </w:r>
    </w:p>
    <w:p w14:paraId="30C4D23F">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Employment information: employer name, salary, job title, work email</w:t>
      </w:r>
    </w:p>
    <w:p w14:paraId="35DBBAA9">
      <w:pPr>
        <w:pStyle w:val="2"/>
        <w:spacing w:before="360" w:after="16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3. PII in AI/ML Systems</w:t>
      </w:r>
    </w:p>
    <w:p w14:paraId="11707808">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3.1 How PII Enters AI Systems</w:t>
      </w:r>
    </w:p>
    <w:p w14:paraId="3A654E4C">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PII can enter AI systems at multiple stages of the machine learning pipeline:</w:t>
      </w:r>
    </w:p>
    <w:p w14:paraId="7E08BB61">
      <w:pPr>
        <w:spacing w:before="80" w:after="0"/>
        <w:rPr>
          <w:color w:val="000000" w:themeColor="text1"/>
          <w14:textFill>
            <w14:solidFill>
              <w14:schemeClr w14:val="tx1"/>
            </w14:solidFill>
          </w14:textFill>
        </w:rPr>
      </w:pPr>
    </w:p>
    <w:p w14:paraId="1B04DE90">
      <w:pPr>
        <w:pStyle w:val="16"/>
        <w:numPr>
          <w:ilvl w:val="0"/>
          <w:numId w:val="1"/>
        </w:numPr>
        <w:spacing w:before="60" w:after="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Web scraping, user-generated content, purchased datasets, public records—all may contain raw PII without sanitization.: </w:t>
      </w:r>
      <w:r>
        <w:rPr>
          <w:rFonts w:ascii="Arial" w:hAnsi="Arial" w:eastAsia="Arial" w:cs="Arial"/>
          <w:color w:val="000000" w:themeColor="text1"/>
          <w:sz w:val="22"/>
          <w:szCs w:val="22"/>
          <w14:textFill>
            <w14:solidFill>
              <w14:schemeClr w14:val="tx1"/>
            </w14:solidFill>
          </w14:textFill>
        </w:rPr>
        <w:t>Training Data Collection</w:t>
      </w:r>
    </w:p>
    <w:p w14:paraId="1C850CE3">
      <w:pPr>
        <w:pStyle w:val="16"/>
        <w:numPr>
          <w:ilvl w:val="0"/>
          <w:numId w:val="1"/>
        </w:numPr>
        <w:spacing w:before="60" w:after="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Human annotators may inadvertently introduce or retain PII during labeling tasks.: </w:t>
      </w:r>
      <w:r>
        <w:rPr>
          <w:rFonts w:ascii="Arial" w:hAnsi="Arial" w:eastAsia="Arial" w:cs="Arial"/>
          <w:color w:val="000000" w:themeColor="text1"/>
          <w:sz w:val="22"/>
          <w:szCs w:val="22"/>
          <w14:textFill>
            <w14:solidFill>
              <w14:schemeClr w14:val="tx1"/>
            </w14:solidFill>
          </w14:textFill>
        </w:rPr>
        <w:t>Data Annotation</w:t>
      </w:r>
    </w:p>
    <w:p w14:paraId="2AA3DF1D">
      <w:pPr>
        <w:pStyle w:val="16"/>
        <w:numPr>
          <w:ilvl w:val="0"/>
          <w:numId w:val="1"/>
        </w:numPr>
        <w:spacing w:before="60" w:after="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LLMs and classification models can memorize patterns from training data, including sensitive personal details.: </w:t>
      </w:r>
      <w:r>
        <w:rPr>
          <w:rFonts w:ascii="Arial" w:hAnsi="Arial" w:eastAsia="Arial" w:cs="Arial"/>
          <w:color w:val="000000" w:themeColor="text1"/>
          <w:sz w:val="22"/>
          <w:szCs w:val="22"/>
          <w14:textFill>
            <w14:solidFill>
              <w14:schemeClr w14:val="tx1"/>
            </w14:solidFill>
          </w14:textFill>
        </w:rPr>
        <w:t>Model Training</w:t>
      </w:r>
    </w:p>
    <w:p w14:paraId="51A036CF">
      <w:pPr>
        <w:pStyle w:val="16"/>
        <w:numPr>
          <w:ilvl w:val="0"/>
          <w:numId w:val="1"/>
        </w:numPr>
        <w:spacing w:before="60" w:after="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Domain-specific fine-tuning on medical, legal, or HR datasets significantly increases PII exposure.: </w:t>
      </w:r>
      <w:r>
        <w:rPr>
          <w:rFonts w:ascii="Arial" w:hAnsi="Arial" w:eastAsia="Arial" w:cs="Arial"/>
          <w:color w:val="000000" w:themeColor="text1"/>
          <w:sz w:val="22"/>
          <w:szCs w:val="22"/>
          <w14:textFill>
            <w14:solidFill>
              <w14:schemeClr w14:val="tx1"/>
            </w14:solidFill>
          </w14:textFill>
        </w:rPr>
        <w:t>Fine-Tuning</w:t>
      </w:r>
    </w:p>
    <w:p w14:paraId="2F0613C7">
      <w:pPr>
        <w:pStyle w:val="16"/>
        <w:numPr>
          <w:ilvl w:val="0"/>
          <w:numId w:val="1"/>
        </w:numPr>
        <w:spacing w:before="60" w:after="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Real-time user inputs to deployed models often contain sensitive personal details (e.g., chatbots receiving patient queries).: </w:t>
      </w:r>
      <w:r>
        <w:rPr>
          <w:rFonts w:ascii="Arial" w:hAnsi="Arial" w:eastAsia="Arial" w:cs="Arial"/>
          <w:color w:val="000000" w:themeColor="text1"/>
          <w:sz w:val="22"/>
          <w:szCs w:val="22"/>
          <w14:textFill>
            <w14:solidFill>
              <w14:schemeClr w14:val="tx1"/>
            </w14:solidFill>
          </w14:textFill>
        </w:rPr>
        <w:t>Inference Inputs</w:t>
      </w:r>
    </w:p>
    <w:p w14:paraId="2782C0BB">
      <w:pPr>
        <w:pStyle w:val="16"/>
        <w:numPr>
          <w:ilvl w:val="0"/>
          <w:numId w:val="1"/>
        </w:numPr>
        <w:spacing w:before="60" w:after="6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System logs for debugging may capture and store user input including PII.: </w:t>
      </w:r>
      <w:r>
        <w:rPr>
          <w:rFonts w:ascii="Arial" w:hAnsi="Arial" w:eastAsia="Arial" w:cs="Arial"/>
          <w:color w:val="000000" w:themeColor="text1"/>
          <w:sz w:val="22"/>
          <w:szCs w:val="22"/>
          <w14:textFill>
            <w14:solidFill>
              <w14:schemeClr w14:val="tx1"/>
            </w14:solidFill>
          </w14:textFill>
        </w:rPr>
        <w:t>Logging and Monitoring</w:t>
      </w:r>
    </w:p>
    <w:p w14:paraId="23F72253">
      <w:pPr>
        <w:spacing w:before="100" w:after="0"/>
        <w:rPr>
          <w:color w:val="000000" w:themeColor="text1"/>
          <w14:textFill>
            <w14:solidFill>
              <w14:schemeClr w14:val="tx1"/>
            </w14:solidFill>
          </w14:textFill>
        </w:rPr>
      </w:pPr>
    </w:p>
    <w:p w14:paraId="0110D843">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3.2 PII Risks Across Different AI Domains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160"/>
      </w:tblGrid>
      <w:tr w14:paraId="6A01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B20D5A9">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AI Domain</w:t>
            </w:r>
          </w:p>
        </w:tc>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C508B05">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PII Risk Type</w:t>
            </w:r>
          </w:p>
        </w:tc>
        <w:tc>
          <w:tcPr>
            <w:tcW w:w="4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E11E017">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Example Scenario</w:t>
            </w:r>
          </w:p>
        </w:tc>
      </w:tr>
      <w:tr w14:paraId="5578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ED5E42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Image Classification</w:t>
            </w:r>
          </w:p>
        </w:tc>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0ED5FD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Biometric PII, facial identity</w:t>
            </w:r>
          </w:p>
        </w:tc>
        <w:tc>
          <w:tcPr>
            <w:tcW w:w="4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1C080F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Face recognition model trained on unlabeled public photos</w:t>
            </w:r>
          </w:p>
        </w:tc>
      </w:tr>
      <w:tr w14:paraId="1A878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0A2B5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NLP / LLMs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C1D3F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Text-embedded PII memorization</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97555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GPT-style model memorizing SSNs from training data</w:t>
            </w:r>
          </w:p>
        </w:tc>
      </w:tr>
      <w:tr w14:paraId="13C2C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33E952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Recommendation Systems</w:t>
            </w:r>
          </w:p>
        </w:tc>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15FC02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Behavioral profiling</w:t>
            </w:r>
          </w:p>
        </w:tc>
        <w:tc>
          <w:tcPr>
            <w:tcW w:w="4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F0D2B2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User purchase/browsing history stored in embeddings</w:t>
            </w:r>
          </w:p>
        </w:tc>
      </w:tr>
      <w:tr w14:paraId="5360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06BC0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Medical AI</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E07A5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Health &amp; clinical records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4133E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Diagnostic model trained on unmasked patient data</w:t>
            </w:r>
          </w:p>
        </w:tc>
      </w:tr>
      <w:tr w14:paraId="3515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4ED298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Satellite Imagery AI</w:t>
            </w:r>
          </w:p>
        </w:tc>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D4813D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Geolocation, residence tracking</w:t>
            </w:r>
          </w:p>
        </w:tc>
        <w:tc>
          <w:tcPr>
            <w:tcW w:w="4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0BC411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Model learning individual property identifiers</w:t>
            </w:r>
          </w:p>
        </w:tc>
      </w:tr>
      <w:tr w14:paraId="7350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E999D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Speech Recognition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A7518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Voice biometrics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A5061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Speaker identification through voice embeddings</w:t>
            </w:r>
          </w:p>
        </w:tc>
      </w:tr>
      <w:tr w14:paraId="20F2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F295BF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Fraud Detection</w:t>
            </w:r>
          </w:p>
        </w:tc>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94F586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Financial transaction data</w:t>
            </w:r>
          </w:p>
        </w:tc>
        <w:tc>
          <w:tcPr>
            <w:tcW w:w="4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2F7B44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Banking models retaining account-level details</w:t>
            </w:r>
          </w:p>
        </w:tc>
      </w:tr>
    </w:tbl>
    <w:p w14:paraId="38EB9081">
      <w:pPr>
        <w:spacing w:before="120" w:after="0"/>
        <w:rPr>
          <w:color w:val="000000" w:themeColor="text1"/>
          <w14:textFill>
            <w14:solidFill>
              <w14:schemeClr w14:val="tx1"/>
            </w14:solidFill>
          </w14:textFill>
        </w:rPr>
      </w:pPr>
    </w:p>
    <w:p w14:paraId="11BD84DD">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3.3 The Model Memorization Problem</w:t>
      </w:r>
    </w:p>
    <w:p w14:paraId="360511EB">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One of the most dangerous and underappreciated PII risks in AI is model memorization. Large neural networks, especially language models, have been shown to memorize and reproduce verbatim sequences from their training data under certain prompt conditions.</w:t>
      </w:r>
    </w:p>
    <w:p w14:paraId="2F58B054">
      <w:pPr>
        <w:spacing w:before="80" w:after="0"/>
        <w:rPr>
          <w:color w:val="000000" w:themeColor="text1"/>
          <w14:textFill>
            <w14:solidFill>
              <w14:schemeClr w14:val="tx1"/>
            </w14:solidFill>
          </w14:textFill>
        </w:rPr>
      </w:pPr>
    </w:p>
    <w:p w14:paraId="4456AF2C">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This means that even if training data is not publicly accessible, an adversary could extract it by cleverly crafting prompts—a technique known as training data extraction attack. Research by Carlini et al. (2021) demonstrated that GPT-2 could reproduce personally identifiable information including names, phone numbers, and email addresses that appeared in its training data.</w:t>
      </w:r>
    </w:p>
    <w:p w14:paraId="4D1EC0EE">
      <w:pPr>
        <w:spacing w:before="8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B46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FF3CD"/>
            <w:tcMar>
              <w:top w:w="120" w:type="dxa"/>
              <w:left w:w="180" w:type="dxa"/>
              <w:bottom w:w="120" w:type="dxa"/>
              <w:right w:w="180" w:type="dxa"/>
            </w:tcMar>
          </w:tcPr>
          <w:p w14:paraId="45D702A6">
            <w:pP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Real-World Example</w:t>
            </w:r>
          </w:p>
          <w:p w14:paraId="75A77765">
            <w:pPr>
              <w:spacing w:before="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Samsung engineers in 2023 accidentally leaked proprietary source code, meeting notes, and internal data by pasting them into ChatGPT. This data potentially became part of model training for future queries, illustrating PII leakage from the inference side.</w:t>
            </w:r>
          </w:p>
        </w:tc>
      </w:tr>
    </w:tbl>
    <w:p w14:paraId="3DFBF036">
      <w:pPr>
        <w:pStyle w:val="2"/>
        <w:spacing w:before="360" w:after="16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4. Regulatory Frameworks Governing PII in AI</w:t>
      </w:r>
    </w:p>
    <w:p w14:paraId="5085D7DE">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Several global and regional data protection laws directly affect how AI systems must handle PII. Non-compliance can result in severe financial penalties and reputational damage.</w:t>
      </w:r>
    </w:p>
    <w:p w14:paraId="709EDD99">
      <w:pPr>
        <w:spacing w:before="10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5760"/>
      </w:tblGrid>
      <w:tr w14:paraId="476B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D3E62D3">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Regulation</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14FCFF5">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Region</w:t>
            </w:r>
          </w:p>
        </w:tc>
        <w:tc>
          <w:tcPr>
            <w:tcW w:w="5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9C5097D">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Key AI-Relevant Requirements</w:t>
            </w:r>
          </w:p>
        </w:tc>
      </w:tr>
      <w:tr w14:paraId="26FC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FF042B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GDPR</w:t>
            </w:r>
          </w:p>
        </w:tc>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85EB71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European Union</w:t>
            </w:r>
          </w:p>
        </w:tc>
        <w:tc>
          <w:tcPr>
            <w:tcW w:w="5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23807C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Lawful basis for data processing, right to erasure, data minimization, explainability of automated decisions</w:t>
            </w:r>
          </w:p>
        </w:tc>
      </w:tr>
      <w:tr w14:paraId="1E35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30D0B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CCPA / CPRA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44D58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California, USA</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5F774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Right to know, delete, opt-out of sale of personal data; applies to AI training datasets</w:t>
            </w:r>
          </w:p>
        </w:tc>
      </w:tr>
      <w:tr w14:paraId="6F32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084EB0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HIPAA</w:t>
            </w:r>
          </w:p>
        </w:tc>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F6CFED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USA (Healthcare)</w:t>
            </w:r>
          </w:p>
        </w:tc>
        <w:tc>
          <w:tcPr>
            <w:tcW w:w="5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7C4EAA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PHI protection in AI medical applications; strict access controls and audit trails</w:t>
            </w:r>
          </w:p>
        </w:tc>
      </w:tr>
      <w:tr w14:paraId="65D0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25F34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PDPA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C694D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India (Proposed)</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6E6D2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Consent-based processing, data localization, harm minimization in AI applications</w:t>
            </w:r>
          </w:p>
        </w:tc>
      </w:tr>
      <w:tr w14:paraId="17B9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487C13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ISO/IEC 27701</w:t>
            </w:r>
          </w:p>
        </w:tc>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4D71E1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International</w:t>
            </w:r>
          </w:p>
        </w:tc>
        <w:tc>
          <w:tcPr>
            <w:tcW w:w="5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6B174F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Privacy Information Management System (PIMS) extending ISO 27001</w:t>
            </w:r>
          </w:p>
        </w:tc>
      </w:tr>
      <w:tr w14:paraId="70AD7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9EF20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NIST AI RMF</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7699E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USA</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643E8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Risk management framework covering bias, privacy, and transparency in AI systems</w:t>
            </w:r>
          </w:p>
        </w:tc>
      </w:tr>
      <w:tr w14:paraId="5B3E5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F58625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EU AI Act</w:t>
            </w:r>
          </w:p>
        </w:tc>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000E43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European Union</w:t>
            </w:r>
          </w:p>
        </w:tc>
        <w:tc>
          <w:tcPr>
            <w:tcW w:w="5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22AA00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High-risk AI systems must meet strict transparency and data governance requirements</w:t>
            </w:r>
          </w:p>
        </w:tc>
      </w:tr>
    </w:tbl>
    <w:p w14:paraId="3BD6545F">
      <w:pPr>
        <w:spacing w:before="120" w:after="0"/>
        <w:rPr>
          <w:color w:val="000000" w:themeColor="text1"/>
          <w14:textFill>
            <w14:solidFill>
              <w14:schemeClr w14:val="tx1"/>
            </w14:solidFill>
          </w14:textFill>
        </w:rPr>
      </w:pPr>
    </w:p>
    <w:p w14:paraId="04C449D4">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Key principles consistent across frameworks include:</w:t>
      </w:r>
    </w:p>
    <w:p w14:paraId="30111507">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Data Minimization: Collect and retain only what is strictly necessary</w:t>
      </w:r>
    </w:p>
    <w:p w14:paraId="6E3E7150">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Purpose Limitation: Data used only for the stated purpose it was collected for</w:t>
      </w:r>
    </w:p>
    <w:p w14:paraId="26B75E3D">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Consent and Transparency: Individuals must know how their data is used</w:t>
      </w:r>
    </w:p>
    <w:p w14:paraId="2F2F40BB">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Right to Erasure: Ability to remove personal data from models and storage</w:t>
      </w:r>
    </w:p>
    <w:p w14:paraId="44FFC5D1">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Accountability: Organizations responsible for compliance even when using third-party AI</w:t>
      </w:r>
    </w:p>
    <w:p w14:paraId="3CEF75DE">
      <w:pPr>
        <w:pStyle w:val="2"/>
        <w:spacing w:before="360" w:after="16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5. PII Detection Techniques</w:t>
      </w:r>
    </w:p>
    <w:p w14:paraId="33837BD1">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5.1 Rule-Based Detection</w:t>
      </w:r>
    </w:p>
    <w:p w14:paraId="240F0674">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simplest form of PII detection relies on pattern matching using regular expressions (regex) and predefined dictionaries. This approach is fast and deterministic but limited to known formats.</w:t>
      </w:r>
    </w:p>
    <w:p w14:paraId="40E7059D">
      <w:pPr>
        <w:spacing w:before="8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000"/>
        <w:gridCol w:w="3560"/>
      </w:tblGrid>
      <w:tr w14:paraId="70EE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5CB2617">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PII Type</w:t>
            </w:r>
          </w:p>
        </w:tc>
        <w:tc>
          <w:tcPr>
            <w:tcW w:w="4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81C8386">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Regex Pattern Example</w:t>
            </w:r>
          </w:p>
        </w:tc>
        <w:tc>
          <w:tcPr>
            <w:tcW w:w="3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FBFACD4">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Limitation</w:t>
            </w:r>
          </w:p>
        </w:tc>
      </w:tr>
      <w:tr w14:paraId="4923C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2601D6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Email</w:t>
            </w:r>
          </w:p>
        </w:tc>
        <w:tc>
          <w:tcPr>
            <w:tcW w:w="4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3CDBD3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[a-zA-Z0-9._%+-]+@[a-zA-Z0-9.-]+\.[a-zA-Z]{2,}</w:t>
            </w:r>
          </w:p>
        </w:tc>
        <w:tc>
          <w:tcPr>
            <w:tcW w:w="35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F12003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Misses obfuscated emails</w:t>
            </w:r>
          </w:p>
        </w:tc>
      </w:tr>
      <w:tr w14:paraId="0207A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B6D13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Phone (US)</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70D8B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\b\d{3}[-.]?\d{3}[-.]?\d{4}\b</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DBF90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Fails on international formats</w:t>
            </w:r>
          </w:p>
        </w:tc>
      </w:tr>
      <w:tr w14:paraId="1B66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346909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SSN</w:t>
            </w:r>
          </w:p>
        </w:tc>
        <w:tc>
          <w:tcPr>
            <w:tcW w:w="4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67856D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\b\d{3}-\d{2}-\d{4}\b</w:t>
            </w:r>
          </w:p>
        </w:tc>
        <w:tc>
          <w:tcPr>
            <w:tcW w:w="35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CD07A0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Misses if formatted differently</w:t>
            </w:r>
          </w:p>
        </w:tc>
      </w:tr>
      <w:tr w14:paraId="2EB4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BCE9D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Credit Card</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E44AF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\b(?:\d{4}[- ]?){3}\d{4}\b</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1D929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High false positive rate</w:t>
            </w:r>
          </w:p>
        </w:tc>
      </w:tr>
      <w:tr w14:paraId="1BC33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B010D1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IP Address</w:t>
            </w:r>
          </w:p>
        </w:tc>
        <w:tc>
          <w:tcPr>
            <w:tcW w:w="4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ADDA79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\b(?:\d{1,3}\.){3}\d{1,3}\b</w:t>
            </w:r>
          </w:p>
        </w:tc>
        <w:tc>
          <w:tcPr>
            <w:tcW w:w="35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88438E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Does not validate range</w:t>
            </w:r>
          </w:p>
        </w:tc>
      </w:tr>
    </w:tbl>
    <w:p w14:paraId="6D362B93">
      <w:pPr>
        <w:spacing w:before="120" w:after="0"/>
        <w:rPr>
          <w:color w:val="000000" w:themeColor="text1"/>
          <w14:textFill>
            <w14:solidFill>
              <w14:schemeClr w14:val="tx1"/>
            </w14:solidFill>
          </w14:textFill>
        </w:rPr>
      </w:pPr>
    </w:p>
    <w:p w14:paraId="1B1EA3AA">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5.2 Named Entity Recognition (NER)</w:t>
      </w:r>
    </w:p>
    <w:p w14:paraId="68F69764">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NER is a natural language processing technique that identifies and classifies named entities in text into predefined categories such as person names, organizations, locations, dates, and more. It is far more flexible than regex and can detect PII in unstructured text.</w:t>
      </w:r>
    </w:p>
    <w:p w14:paraId="64FE05BB">
      <w:pPr>
        <w:spacing w:before="80" w:after="0"/>
        <w:rPr>
          <w:color w:val="000000" w:themeColor="text1"/>
          <w14:textFill>
            <w14:solidFill>
              <w14:schemeClr w14:val="tx1"/>
            </w14:solidFill>
          </w14:textFill>
        </w:rPr>
      </w:pPr>
    </w:p>
    <w:p w14:paraId="1EA6603A">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spaCy: Open-source NLP library with pre-trained NER models for English and 60+ languages</w:t>
      </w:r>
    </w:p>
    <w:p w14:paraId="6CE9815F">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Stanford NER: Java-based CRF (Conditional Random Field) model for academic/research use</w:t>
      </w:r>
    </w:p>
    <w:p w14:paraId="7DD43432">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Flair: Context-sensitive NER that uses character-level language model embeddings</w:t>
      </w:r>
    </w:p>
    <w:p w14:paraId="0CAD867C">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Hugging Face Transformers: BERT/RoBERTa-based NER models with state-of-the-art accuracy</w:t>
      </w:r>
    </w:p>
    <w:p w14:paraId="6B15A5C6">
      <w:pPr>
        <w:spacing w:before="80" w:after="0"/>
        <w:rPr>
          <w:color w:val="000000" w:themeColor="text1"/>
          <w14:textFill>
            <w14:solidFill>
              <w14:schemeClr w14:val="tx1"/>
            </w14:solidFill>
          </w14:textFill>
        </w:rPr>
      </w:pPr>
    </w:p>
    <w:p w14:paraId="527C2640">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Example NER output for the sentence "John Smith visited Delhi on January 5th and paid Rs. 5000":</w:t>
      </w:r>
    </w:p>
    <w:p w14:paraId="29973F3B">
      <w:pPr>
        <w:spacing w:before="6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79A01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1249629">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Token</w:t>
            </w:r>
          </w:p>
        </w:tc>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4FB5111">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Entity Type</w:t>
            </w:r>
          </w:p>
        </w:tc>
        <w:tc>
          <w:tcPr>
            <w:tcW w:w="4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BF5F7BC">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PII Status</w:t>
            </w:r>
          </w:p>
        </w:tc>
      </w:tr>
      <w:tr w14:paraId="7CFB0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94F6B5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John Smith</w:t>
            </w:r>
          </w:p>
        </w:tc>
        <w:tc>
          <w:tcPr>
            <w:tcW w:w="2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AACEED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PERSON</w:t>
            </w:r>
          </w:p>
        </w:tc>
        <w:tc>
          <w:tcPr>
            <w:tcW w:w="4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5DA14C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PII - Direct Identifier</w:t>
            </w:r>
          </w:p>
        </w:tc>
      </w:tr>
      <w:tr w14:paraId="09DA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A1415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Delhi</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3535C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GPE (Location)</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0ACDF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Indirect PII</w:t>
            </w:r>
          </w:p>
        </w:tc>
      </w:tr>
      <w:tr w14:paraId="13F8D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271000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January 5th</w:t>
            </w:r>
          </w:p>
        </w:tc>
        <w:tc>
          <w:tcPr>
            <w:tcW w:w="2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2D2022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DATE</w:t>
            </w:r>
          </w:p>
        </w:tc>
        <w:tc>
          <w:tcPr>
            <w:tcW w:w="4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D4222E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Quasi-identifier</w:t>
            </w:r>
          </w:p>
        </w:tc>
      </w:tr>
      <w:tr w14:paraId="25AFA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19446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Rs. 5000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CD342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MONEY</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3CC91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Financial context</w:t>
            </w:r>
          </w:p>
        </w:tc>
      </w:tr>
    </w:tbl>
    <w:p w14:paraId="18989BDB">
      <w:pPr>
        <w:spacing w:before="120" w:after="0"/>
        <w:rPr>
          <w:color w:val="000000" w:themeColor="text1"/>
          <w14:textFill>
            <w14:solidFill>
              <w14:schemeClr w14:val="tx1"/>
            </w14:solidFill>
          </w14:textFill>
        </w:rPr>
      </w:pPr>
    </w:p>
    <w:p w14:paraId="587D0FCA">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5.3 Machine Learning-Based PII Detection</w:t>
      </w:r>
    </w:p>
    <w:p w14:paraId="1D3100D8">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Modern PII detection tools use supervised ML classifiers trained on labeled datasets of sensitive and non-sensitive text. These models can detect context-dependent PII that rule-based systems miss.</w:t>
      </w:r>
    </w:p>
    <w:p w14:paraId="03969ED9">
      <w:pPr>
        <w:spacing w:before="80" w:after="0"/>
        <w:rPr>
          <w:color w:val="000000" w:themeColor="text1"/>
          <w14:textFill>
            <w14:solidFill>
              <w14:schemeClr w14:val="tx1"/>
            </w14:solidFill>
          </w14:textFill>
        </w:rPr>
      </w:pPr>
    </w:p>
    <w:p w14:paraId="6943F161">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Microsoft Presidio: Open-source PII detection and anonymization framework using NLP + regex</w:t>
      </w:r>
    </w:p>
    <w:p w14:paraId="5AD2B5FC">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Amazon Comprehend: Cloud service with built-in PII detection for text in AWS pipelines</w:t>
      </w:r>
    </w:p>
    <w:p w14:paraId="37281C2F">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Google DLP API: Data Loss Prevention API supporting structured and unstructured PII scanning</w:t>
      </w:r>
    </w:p>
    <w:p w14:paraId="62906A11">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Azure Cognitive Services: PII recognition integrated with Azure AI pipelines</w:t>
      </w:r>
    </w:p>
    <w:p w14:paraId="139597AC">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Private AI: Specialized enterprise tool for PII detection in documents, audio, and images</w:t>
      </w:r>
    </w:p>
    <w:p w14:paraId="29376F7C">
      <w:pPr>
        <w:spacing w:before="120" w:after="0"/>
        <w:rPr>
          <w:color w:val="000000" w:themeColor="text1"/>
          <w14:textFill>
            <w14:solidFill>
              <w14:schemeClr w14:val="tx1"/>
            </w14:solidFill>
          </w14:textFill>
        </w:rPr>
      </w:pPr>
    </w:p>
    <w:p w14:paraId="48315FDE">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5.4 PII Detection in Images and Multimedia</w:t>
      </w:r>
    </w:p>
    <w:p w14:paraId="47E330A3">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Beyond text, PII can appear in visual and audio data used to train image classification and computer vision models:</w:t>
      </w:r>
    </w:p>
    <w:p w14:paraId="6A51B499">
      <w:pPr>
        <w:spacing w:before="80" w:after="0"/>
        <w:rPr>
          <w:color w:val="000000" w:themeColor="text1"/>
          <w14:textFill>
            <w14:solidFill>
              <w14:schemeClr w14:val="tx1"/>
            </w14:solidFill>
          </w14:textFill>
        </w:rPr>
      </w:pPr>
    </w:p>
    <w:p w14:paraId="01CBACC5">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Facial Recognition: Detected using face detection models (MTCNN, RetinaFace); faces represent direct biometric PII</w:t>
      </w:r>
    </w:p>
    <w:p w14:paraId="26578B20">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License Plates: OCR-based detection in vehicle and surveillance datasets</w:t>
      </w:r>
    </w:p>
    <w:p w14:paraId="5BC709A1">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Documents in Images: Screenshots or photos of documents containing SSNs, IDs, or medical records</w:t>
      </w:r>
    </w:p>
    <w:p w14:paraId="4EB63AFE">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GPS EXIF Metadata: Photos often embed precise geolocation in metadata—a source of location PII</w:t>
      </w:r>
    </w:p>
    <w:p w14:paraId="3B306102">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Speaker Identification in Audio: Voice biometrics can be extracted even from anonymized speech datasets</w:t>
      </w:r>
    </w:p>
    <w:p w14:paraId="4A426F79">
      <w:pPr>
        <w:pStyle w:val="2"/>
        <w:spacing w:before="360" w:after="16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6. PII Mitigation Strategies in AI</w:t>
      </w:r>
    </w:p>
    <w:p w14:paraId="3DA6989D">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6.1 Data Anonymization Techniques</w:t>
      </w:r>
    </w:p>
    <w:p w14:paraId="5190F657">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Anonymization transforms PII so that individuals cannot be identified, even indirectly. Key techniques include:</w:t>
      </w:r>
    </w:p>
    <w:p w14:paraId="360A1330">
      <w:pPr>
        <w:spacing w:before="8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3560"/>
      </w:tblGrid>
      <w:tr w14:paraId="6F9BF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46B5CCE">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Technique</w:t>
            </w:r>
          </w:p>
        </w:tc>
        <w:tc>
          <w:tcPr>
            <w:tcW w:w="3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D78F221">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Description</w:t>
            </w:r>
          </w:p>
        </w:tc>
        <w:tc>
          <w:tcPr>
            <w:tcW w:w="3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DDB269C">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Use Case</w:t>
            </w:r>
          </w:p>
        </w:tc>
      </w:tr>
      <w:tr w14:paraId="3648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000F3D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Data Masking</w:t>
            </w:r>
          </w:p>
        </w:tc>
        <w:tc>
          <w:tcPr>
            <w:tcW w:w="3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9DC491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Replace PII with fake but realistic placeholders (e.g., 'XXXX' or synthetic values)</w:t>
            </w:r>
          </w:p>
        </w:tc>
        <w:tc>
          <w:tcPr>
            <w:tcW w:w="35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97CB03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Test datasets, non-production environments</w:t>
            </w:r>
          </w:p>
        </w:tc>
      </w:tr>
      <w:tr w14:paraId="319FE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B9C69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Pseudonymization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6286D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Replace real identifiers with consistent pseudonyms; mapping stored separately</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A7321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Research datasets where re-linking may be needed</w:t>
            </w:r>
          </w:p>
        </w:tc>
      </w:tr>
      <w:tr w14:paraId="59EE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C485E0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Generalization</w:t>
            </w:r>
          </w:p>
        </w:tc>
        <w:tc>
          <w:tcPr>
            <w:tcW w:w="3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79A499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Reduce specificity of data (e.g., exact age → age range '30-40')</w:t>
            </w:r>
          </w:p>
        </w:tc>
        <w:tc>
          <w:tcPr>
            <w:tcW w:w="35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68A511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Statistical analysis, demographic studies</w:t>
            </w:r>
          </w:p>
        </w:tc>
      </w:tr>
      <w:tr w14:paraId="2FF3E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8E90A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Suppression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3098D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Remove records or fields containing PII entirely</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E6C0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High-risk fields like SSN in logs</w:t>
            </w:r>
          </w:p>
        </w:tc>
      </w:tr>
      <w:tr w14:paraId="23B4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905802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Perturbation</w:t>
            </w:r>
          </w:p>
        </w:tc>
        <w:tc>
          <w:tcPr>
            <w:tcW w:w="3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074D28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Add statistical noise to numerical PII values</w:t>
            </w:r>
          </w:p>
        </w:tc>
        <w:tc>
          <w:tcPr>
            <w:tcW w:w="35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1B6B5D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Differential privacy implementations</w:t>
            </w:r>
          </w:p>
        </w:tc>
      </w:tr>
      <w:tr w14:paraId="6AA1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DA8DE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Tokenization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A7CB8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Replace PII with non-sensitive tokens mapped in a separate secure vault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D45E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Payment processing, healthcare systems</w:t>
            </w:r>
          </w:p>
        </w:tc>
      </w:tr>
      <w:tr w14:paraId="5C7B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8E9B81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Synthetic Data Generation</w:t>
            </w:r>
          </w:p>
        </w:tc>
        <w:tc>
          <w:tcPr>
            <w:tcW w:w="3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EDBDD6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Create AI-generated data with same statistical properties but no real PII</w:t>
            </w:r>
          </w:p>
        </w:tc>
        <w:tc>
          <w:tcPr>
            <w:tcW w:w="35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EFC3B4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Model training, testing pipelines</w:t>
            </w:r>
          </w:p>
        </w:tc>
      </w:tr>
    </w:tbl>
    <w:p w14:paraId="34058AD3">
      <w:pPr>
        <w:spacing w:before="120" w:after="0"/>
        <w:rPr>
          <w:color w:val="000000" w:themeColor="text1"/>
          <w14:textFill>
            <w14:solidFill>
              <w14:schemeClr w14:val="tx1"/>
            </w14:solidFill>
          </w14:textFill>
        </w:rPr>
      </w:pPr>
    </w:p>
    <w:p w14:paraId="26639E2C">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6.2 Differential Privacy</w:t>
      </w:r>
    </w:p>
    <w:p w14:paraId="05E9E694">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Differential privacy (DP) is a mathematically rigorous framework that adds carefully calibrated noise to data or model outputs, ensuring that the inclusion or exclusion of any single individual's data has negligible effect on the model's output. This provides a formal, provable privacy guarantee.</w:t>
      </w:r>
    </w:p>
    <w:p w14:paraId="64F039DE">
      <w:pPr>
        <w:spacing w:before="8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0F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8F5E9"/>
            <w:tcMar>
              <w:top w:w="120" w:type="dxa"/>
              <w:left w:w="180" w:type="dxa"/>
              <w:bottom w:w="120" w:type="dxa"/>
              <w:right w:w="180" w:type="dxa"/>
            </w:tcMar>
          </w:tcPr>
          <w:p w14:paraId="7F83F618">
            <w:pP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Differential Privacy in Practice</w:t>
            </w:r>
          </w:p>
          <w:p w14:paraId="2433CA42">
            <w:pPr>
              <w:spacing w:before="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Google's RAPPOR and Apple's iOS analytics use differential privacy to collect aggregate usage statistics without identifying individual users. TensorFlow Privacy and PyTorch Opacus are open-source libraries that implement DP for model training, relevant to the TensorFlow and PyTorch models used in this internship.</w:t>
            </w:r>
          </w:p>
        </w:tc>
      </w:tr>
    </w:tbl>
    <w:p w14:paraId="16B96E11">
      <w:pPr>
        <w:spacing w:before="120" w:after="0"/>
        <w:rPr>
          <w:color w:val="000000" w:themeColor="text1"/>
          <w14:textFill>
            <w14:solidFill>
              <w14:schemeClr w14:val="tx1"/>
            </w14:solidFill>
          </w14:textFill>
        </w:rPr>
      </w:pPr>
    </w:p>
    <w:p w14:paraId="36B396B5">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6.3 Federated Learning</w:t>
      </w:r>
    </w:p>
    <w:p w14:paraId="35383019">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Federated learning is a distributed machine learning paradigm where model training occurs locally on users' devices or edge servers. Raw data never leaves the local environment; only model gradients or updates are shared with a central server.</w:t>
      </w:r>
    </w:p>
    <w:p w14:paraId="14FB8285">
      <w:pPr>
        <w:spacing w:before="80" w:after="0"/>
        <w:rPr>
          <w:color w:val="000000" w:themeColor="text1"/>
          <w14:textFill>
            <w14:solidFill>
              <w14:schemeClr w14:val="tx1"/>
            </w14:solidFill>
          </w14:textFill>
        </w:rPr>
      </w:pPr>
    </w:p>
    <w:p w14:paraId="369F274B">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Privacy by Design: PII stays on the device, never transmitted centrally</w:t>
      </w:r>
    </w:p>
    <w:p w14:paraId="3AAC2ED4">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Use Cases: Keyboard prediction (Google Gboard), medical AI across hospitals, financial fraud detection across banks</w:t>
      </w:r>
    </w:p>
    <w:p w14:paraId="05FE5BCA">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Limitation: Gradient leakage attacks can still reconstruct some training data from shared gradients</w:t>
      </w:r>
    </w:p>
    <w:p w14:paraId="3CDF4A16">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Enhancement: Combined with differential privacy for stronger guarantees (DP-SGD)</w:t>
      </w:r>
    </w:p>
    <w:p w14:paraId="297E5021">
      <w:pPr>
        <w:spacing w:before="120" w:after="0"/>
        <w:rPr>
          <w:color w:val="000000" w:themeColor="text1"/>
          <w14:textFill>
            <w14:solidFill>
              <w14:schemeClr w14:val="tx1"/>
            </w14:solidFill>
          </w14:textFill>
        </w:rPr>
      </w:pPr>
    </w:p>
    <w:p w14:paraId="3FB3C736">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6.4 PII Scrubbing in Training Pipelines</w:t>
      </w:r>
    </w:p>
    <w:p w14:paraId="028B9C70">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Before data is used for AI model training, a PII scrubbing pipeline should be applied:</w:t>
      </w:r>
    </w:p>
    <w:p w14:paraId="341C037A">
      <w:pPr>
        <w:spacing w:before="80" w:after="0"/>
        <w:rPr>
          <w:color w:val="000000" w:themeColor="text1"/>
          <w14:textFill>
            <w14:solidFill>
              <w14:schemeClr w14:val="tx1"/>
            </w14:solidFill>
          </w14:textFill>
        </w:rPr>
      </w:pPr>
    </w:p>
    <w:p w14:paraId="56E4295C">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Data Ingestion: Receive raw data from source systems</w:t>
      </w:r>
    </w:p>
    <w:p w14:paraId="2A91963C">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PII Scanning: Apply NER + regex + ML classifiers to identify PII fields</w:t>
      </w:r>
    </w:p>
    <w:p w14:paraId="4CF36F1B">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Review: Human-in-the-loop validation of flagged records</w:t>
      </w:r>
    </w:p>
    <w:p w14:paraId="5C5D8273">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Anonymization: Apply masking, pseudonymization, or suppression</w:t>
      </w:r>
    </w:p>
    <w:p w14:paraId="63695DEA">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Validation: Verify anonymized data retains statistical utility</w:t>
      </w:r>
    </w:p>
    <w:p w14:paraId="7FDC5C4C">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Logging: Audit trail of what was found, modified, and by whom</w:t>
      </w:r>
    </w:p>
    <w:p w14:paraId="72C7A267">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Release: Cleaned dataset sent to model training pipeline</w:t>
      </w:r>
    </w:p>
    <w:p w14:paraId="2EEDC0E3">
      <w:pPr>
        <w:pStyle w:val="2"/>
        <w:spacing w:before="360" w:after="16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7. PII Relevance to Internship Work</w:t>
      </w:r>
    </w:p>
    <w:p w14:paraId="73DD7207">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7.1 Connection to Image Classification Tasks</w:t>
      </w:r>
    </w:p>
    <w:p w14:paraId="1371A929">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image classification models trained during this internship (on animal and satellite datasets) raise specific PII considerations that extend the core testing and quantization work already completed.</w:t>
      </w:r>
    </w:p>
    <w:p w14:paraId="46D97E92">
      <w:pPr>
        <w:spacing w:before="80" w:after="0"/>
        <w:rPr>
          <w:color w:val="FFFFFF" w:themeColor="background1"/>
          <w14:textFill>
            <w14:solidFill>
              <w14:schemeClr w14:val="bg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200"/>
        <w:gridCol w:w="3660"/>
      </w:tblGrid>
      <w:tr w14:paraId="2838A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A98E582">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Model / Task</w:t>
            </w:r>
          </w:p>
        </w:tc>
        <w:tc>
          <w:tcPr>
            <w:tcW w:w="3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46D5783">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PII Risk</w:t>
            </w:r>
          </w:p>
        </w:tc>
        <w:tc>
          <w:tcPr>
            <w:tcW w:w="36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62450E9">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Mitigation Approach</w:t>
            </w:r>
          </w:p>
        </w:tc>
      </w:tr>
      <w:tr w14:paraId="0E5DC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EF420F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Animal Classification (EfficientNet, ResNet50/16, VGG16)</w:t>
            </w:r>
          </w:p>
        </w:tc>
        <w:tc>
          <w:tcPr>
            <w:tcW w:w="3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8868F8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Photos may contain EXIF geolocation metadata revealing exact wildlife locations or photographer identity</w:t>
            </w:r>
          </w:p>
        </w:tc>
        <w:tc>
          <w:tcPr>
            <w:tcW w:w="36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9EB4CE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Strip EXIF metadata before ingestion; use metadata-free dataset sources</w:t>
            </w:r>
          </w:p>
        </w:tc>
      </w:tr>
      <w:tr w14:paraId="6855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07CE1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Satellite Image Classification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96626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High-resolution satellite data can identify individuals, vehicles, homes, or restricted locations</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1E99B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Blur or mask residential areas; use data from authorized/licensed providers only</w:t>
            </w:r>
          </w:p>
        </w:tc>
      </w:tr>
      <w:tr w14:paraId="05490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A3CE9C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Model Quantization (TF + PyTorch)</w:t>
            </w:r>
          </w:p>
        </w:tc>
        <w:tc>
          <w:tcPr>
            <w:tcW w:w="3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42E491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Quantized models can still memorize patterns; compression doesn't guarantee PII removal</w:t>
            </w:r>
          </w:p>
        </w:tc>
        <w:tc>
          <w:tcPr>
            <w:tcW w:w="36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5A7A64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Apply PII scrubbing before training; test quantized models for memorization</w:t>
            </w:r>
          </w:p>
        </w:tc>
      </w:tr>
      <w:tr w14:paraId="4892E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FB8AA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DeepXplore Testing</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8932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Adversarial inputs may expose unexpected model behavior related to sensitive features</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A1F09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Include PII-probing test cases in neuron coverage test suite</w:t>
            </w:r>
          </w:p>
        </w:tc>
      </w:tr>
    </w:tbl>
    <w:p w14:paraId="09DAB06D">
      <w:pPr>
        <w:spacing w:before="120" w:after="0"/>
        <w:rPr>
          <w:color w:val="000000" w:themeColor="text1"/>
          <w14:textFill>
            <w14:solidFill>
              <w14:schemeClr w14:val="tx1"/>
            </w14:solidFill>
          </w14:textFill>
        </w:rPr>
      </w:pPr>
    </w:p>
    <w:p w14:paraId="2404A2B7">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7.2 Best Practices for PII-Safe AI Testing</w:t>
      </w:r>
    </w:p>
    <w:p w14:paraId="42BC935E">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Always use anonymized or synthetic datasets for model training and testing in non-production environments</w:t>
      </w:r>
    </w:p>
    <w:p w14:paraId="22312714">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Audit training datasets for PII before any model training begins</w:t>
      </w:r>
    </w:p>
    <w:p w14:paraId="76398022">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Apply EXIF stripping tools to image datasets to remove embedded metadata</w:t>
      </w:r>
    </w:p>
    <w:p w14:paraId="472D5463">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Include PII leakage test cases as part of model testing alongside accuracy and coverage metrics</w:t>
      </w:r>
    </w:p>
    <w:p w14:paraId="49160B02">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Document data provenance: know where every dataset came from and what PII controls were applied</w:t>
      </w:r>
    </w:p>
    <w:p w14:paraId="2BCCD1B5">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Never log raw user inputs in production AI systems without consent and anonymization</w:t>
      </w:r>
    </w:p>
    <w:p w14:paraId="55A263BA">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Perform membership inference attacks as part of model security testing to check for memorization</w:t>
      </w:r>
    </w:p>
    <w:p w14:paraId="2DB7B191">
      <w:pPr>
        <w:pStyle w:val="2"/>
        <w:spacing w:before="360" w:after="16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8. PII Testing Methodologies for AI Systems</w:t>
      </w:r>
    </w:p>
    <w:p w14:paraId="5CDEA9FF">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8.1 Types of Privacy Attacks on AI Models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gridCol w:w="3360"/>
      </w:tblGrid>
      <w:tr w14:paraId="4C53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1FFF879">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Attack Type</w:t>
            </w:r>
          </w:p>
        </w:tc>
        <w:tc>
          <w:tcPr>
            <w:tcW w:w="3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57D9D10">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Description</w:t>
            </w:r>
          </w:p>
        </w:tc>
        <w:tc>
          <w:tcPr>
            <w:tcW w:w="3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71922BE">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Applicable Models</w:t>
            </w:r>
          </w:p>
        </w:tc>
      </w:tr>
      <w:tr w14:paraId="2067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1EECA9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Membership Inference Attack</w:t>
            </w:r>
          </w:p>
        </w:tc>
        <w:tc>
          <w:tcPr>
            <w:tcW w:w="3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D44FBE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Determine if a specific record was used in training data</w:t>
            </w:r>
          </w:p>
        </w:tc>
        <w:tc>
          <w:tcPr>
            <w:tcW w:w="3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96767F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Classification models, LLMs</w:t>
            </w:r>
          </w:p>
        </w:tc>
      </w:tr>
      <w:tr w14:paraId="7455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03B2C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Model Inversion Attack</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E6865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Reconstruct training data samples from model outputs or gradients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D682E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Image classifiers, generative models</w:t>
            </w:r>
          </w:p>
        </w:tc>
      </w:tr>
      <w:tr w14:paraId="1C9F5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2A307C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Training Data Extraction</w:t>
            </w:r>
          </w:p>
        </w:tc>
        <w:tc>
          <w:tcPr>
            <w:tcW w:w="3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41DEB3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Prompt or query model to output memorized training sequences</w:t>
            </w:r>
          </w:p>
        </w:tc>
        <w:tc>
          <w:tcPr>
            <w:tcW w:w="3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0634B1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LLMs, sequence models</w:t>
            </w:r>
          </w:p>
        </w:tc>
      </w:tr>
      <w:tr w14:paraId="35088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C29E1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Attribute Inference Attack</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AF2DA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Infer sensitive attributes not explicitly provided in input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69FF3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Recommender systems, classifiers</w:t>
            </w:r>
          </w:p>
        </w:tc>
      </w:tr>
      <w:tr w14:paraId="0025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0CE544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Linkage Attack</w:t>
            </w:r>
          </w:p>
        </w:tc>
        <w:tc>
          <w:tcPr>
            <w:tcW w:w="3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4938C4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Combine model output with external data to re-identify anonymized individuals</w:t>
            </w:r>
          </w:p>
        </w:tc>
        <w:tc>
          <w:tcPr>
            <w:tcW w:w="33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4ACE48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Any model with demographic outputs</w:t>
            </w:r>
          </w:p>
        </w:tc>
      </w:tr>
      <w:tr w14:paraId="3A901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25903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Property Inference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B24AD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Infer statistical properties of training data subsets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52A5D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Federated learning models</w:t>
            </w:r>
          </w:p>
        </w:tc>
      </w:tr>
    </w:tbl>
    <w:p w14:paraId="773784B0">
      <w:pPr>
        <w:spacing w:before="120" w:after="0"/>
        <w:rPr>
          <w:color w:val="000000" w:themeColor="text1"/>
          <w14:textFill>
            <w14:solidFill>
              <w14:schemeClr w14:val="tx1"/>
            </w14:solidFill>
          </w14:textFill>
        </w:rPr>
      </w:pPr>
    </w:p>
    <w:p w14:paraId="3ECAFEF7">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8.2 Privacy Testing Checklist</w:t>
      </w:r>
    </w:p>
    <w:p w14:paraId="00484DB6">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The following checklist should be applied when testing AI models for PII compliance:</w:t>
      </w:r>
    </w:p>
    <w:p w14:paraId="627E0D22">
      <w:pPr>
        <w:spacing w:before="60" w:after="0"/>
        <w:rPr>
          <w:color w:val="000000" w:themeColor="text1"/>
          <w14:textFill>
            <w14:solidFill>
              <w14:schemeClr w14:val="tx1"/>
            </w14:solidFill>
          </w14:textFill>
        </w:rPr>
      </w:pPr>
    </w:p>
    <w:p w14:paraId="1A1B6613">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Dataset Audit: Scan training data for PII before model development begins</w:t>
      </w:r>
    </w:p>
    <w:p w14:paraId="67F1BBC5">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Metadata Review: Check image and file metadata for embedded PII (EXIF, document properties)</w:t>
      </w:r>
    </w:p>
    <w:p w14:paraId="7FA2D26E">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Membership Inference Test: Use shadow model attack or likelihood ratio test to detect memorization</w:t>
      </w:r>
    </w:p>
    <w:p w14:paraId="543425B1">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Output Monitoring: Monitor model outputs for unexpected PII reproduction</w:t>
      </w:r>
    </w:p>
    <w:p w14:paraId="37140EE2">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Access Control Testing: Verify only authorized users can access raw data and model artifacts</w:t>
      </w:r>
    </w:p>
    <w:p w14:paraId="709AFD93">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Differential Privacy Validation: If DP is applied, verify epsilon and delta values are within acceptable bounds</w:t>
      </w:r>
    </w:p>
    <w:p w14:paraId="103469EE">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Data Retention Audit: Confirm PII is not stored beyond its required lifecycle in training pipelines</w:t>
      </w:r>
    </w:p>
    <w:p w14:paraId="41090E3C">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Third-Party Risk: Assess PII handling of all external datasets, APIs, and cloud services used</w:t>
      </w:r>
    </w:p>
    <w:p w14:paraId="27959846">
      <w:pPr>
        <w:pStyle w:val="2"/>
        <w:spacing w:before="360" w:after="16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9. Tools and Frameworks for PII Management in AI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3400"/>
        <w:gridCol w:w="1760"/>
      </w:tblGrid>
      <w:tr w14:paraId="33AA0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76AD1CF">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Tool / Framework</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5973E17">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Category</w:t>
            </w:r>
          </w:p>
        </w:tc>
        <w:tc>
          <w:tcPr>
            <w:tcW w:w="3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16E5DB3">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Key Features</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373FE19">
            <w:pPr>
              <w:jc w:val="center"/>
              <w:rPr>
                <w:color w:val="FFFFFF" w:themeColor="background1"/>
                <w14:textFill>
                  <w14:solidFill>
                    <w14:schemeClr w14:val="bg1"/>
                  </w14:solidFill>
                </w14:textFill>
              </w:rPr>
            </w:pPr>
            <w:r>
              <w:rPr>
                <w:rFonts w:ascii="Arial" w:hAnsi="Arial" w:eastAsia="Arial" w:cs="Arial"/>
                <w:b/>
                <w:bCs/>
                <w:color w:val="FFFFFF" w:themeColor="background1"/>
                <w:sz w:val="20"/>
                <w:szCs w:val="20"/>
                <w14:textFill>
                  <w14:solidFill>
                    <w14:schemeClr w14:val="bg1"/>
                  </w14:solidFill>
                </w14:textFill>
              </w:rPr>
              <w:t>License</w:t>
            </w:r>
          </w:p>
        </w:tc>
      </w:tr>
      <w:tr w14:paraId="2137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20730C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Microsoft Presidio</w:t>
            </w:r>
          </w:p>
        </w:tc>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D35B97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PII Detection &amp; Anonymization</w:t>
            </w:r>
          </w:p>
        </w:tc>
        <w:tc>
          <w:tcPr>
            <w:tcW w:w="3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325888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NER + regex, customizable recognizers, multiple output formats</w:t>
            </w:r>
          </w:p>
        </w:tc>
        <w:tc>
          <w:tcPr>
            <w:tcW w:w="1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5614CE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MIT (Open Source)</w:t>
            </w:r>
          </w:p>
        </w:tc>
      </w:tr>
      <w:tr w14:paraId="6B892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A328D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Google Cloud DLP</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AE3DF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PII Detection</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FE66B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Structured/unstructured scanning, 150+ info types, de-identification API</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50398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Commercial (GCP)</w:t>
            </w:r>
          </w:p>
        </w:tc>
      </w:tr>
      <w:tr w14:paraId="4C260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072623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Amazon Comprehend</w:t>
            </w:r>
          </w:p>
        </w:tc>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DDE939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PII Detection</w:t>
            </w:r>
          </w:p>
        </w:tc>
        <w:tc>
          <w:tcPr>
            <w:tcW w:w="3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6FD556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Built-in PII entities, redaction in text and documents</w:t>
            </w:r>
          </w:p>
        </w:tc>
        <w:tc>
          <w:tcPr>
            <w:tcW w:w="1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B7FFE9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Commercial (AWS)</w:t>
            </w:r>
          </w:p>
        </w:tc>
      </w:tr>
      <w:tr w14:paraId="4A736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DC841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TensorFlow Privacy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81874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Differential Privacy</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F74A2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DP-SGD optimizer, privacy accounting tools</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5576E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Apache 2.0</w:t>
            </w:r>
          </w:p>
        </w:tc>
      </w:tr>
      <w:tr w14:paraId="1E5B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03D358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PyTorch Opacus</w:t>
            </w:r>
          </w:p>
        </w:tc>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DA5AA0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Differential Privacy</w:t>
            </w:r>
          </w:p>
        </w:tc>
        <w:tc>
          <w:tcPr>
            <w:tcW w:w="3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0C0741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DP training for PyTorch models, gradient clipping</w:t>
            </w:r>
          </w:p>
        </w:tc>
        <w:tc>
          <w:tcPr>
            <w:tcW w:w="1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263868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Apache 2.0</w:t>
            </w:r>
          </w:p>
        </w:tc>
      </w:tr>
      <w:tr w14:paraId="0807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5D56F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ARX Data Anonymization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CCB5B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Anonymization</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9795B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k-anonymity, l-diversity, t-closeness for tabular data</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98DF6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Apache 2.0</w:t>
            </w:r>
          </w:p>
        </w:tc>
      </w:tr>
      <w:tr w14:paraId="3D42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A050F0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Faker (Python)</w:t>
            </w:r>
          </w:p>
        </w:tc>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CF7CE2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Synthetic Data</w:t>
            </w:r>
          </w:p>
        </w:tc>
        <w:tc>
          <w:tcPr>
            <w:tcW w:w="3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3A237E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Generate realistic fake PII for test datasets</w:t>
            </w:r>
          </w:p>
        </w:tc>
        <w:tc>
          <w:tcPr>
            <w:tcW w:w="1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FDBAD1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MIT</w:t>
            </w:r>
          </w:p>
        </w:tc>
      </w:tr>
      <w:tr w14:paraId="6500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F9B7E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Gretel.ai</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6B2FC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Synthetic Data</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7DF1C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AI-powered synthetic data generation with PII preservation of distributions</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9BDC7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Commercial</w:t>
            </w:r>
          </w:p>
        </w:tc>
      </w:tr>
      <w:tr w14:paraId="6E1A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F2B0431">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PySpark (Spark NLP)</w:t>
            </w:r>
          </w:p>
        </w:tc>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194335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Large-scale PII</w:t>
            </w:r>
          </w:p>
        </w:tc>
        <w:tc>
          <w:tcPr>
            <w:tcW w:w="3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C933D1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Distributed PII detection for big data pipelines</w:t>
            </w:r>
          </w:p>
        </w:tc>
        <w:tc>
          <w:tcPr>
            <w:tcW w:w="17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CEF3D1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Apache 2.0</w:t>
            </w:r>
          </w:p>
        </w:tc>
      </w:tr>
    </w:tbl>
    <w:p w14:paraId="53D9177B">
      <w:pPr>
        <w:pStyle w:val="2"/>
        <w:spacing w:before="360" w:after="16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10. Case Studies</w:t>
      </w:r>
    </w:p>
    <w:p w14:paraId="02AB0465">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10.1 Clearview AI — Biometric PII Violation</w:t>
      </w:r>
    </w:p>
    <w:p w14:paraId="4214C865">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Clearview AI scraped billions of facial images from social media platforms without user consent to build a facial recognition database. Multiple countries issued fines and ordered deletion of the database under GDPR and equivalent laws. This is a landmark case illustrating the risks of using biometric PII as training data without proper consent mechanisms.</w:t>
      </w:r>
    </w:p>
    <w:p w14:paraId="5701686E">
      <w:pPr>
        <w:spacing w:before="8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B4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ECEC"/>
            <w:tcMar>
              <w:top w:w="120" w:type="dxa"/>
              <w:left w:w="180" w:type="dxa"/>
              <w:bottom w:w="120" w:type="dxa"/>
              <w:right w:w="180" w:type="dxa"/>
            </w:tcMar>
          </w:tcPr>
          <w:p w14:paraId="7816985F">
            <w:pP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Lesson</w:t>
            </w:r>
          </w:p>
          <w:p w14:paraId="70F5B879">
            <w:pPr>
              <w:spacing w:before="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Always verify the legal basis for using facial or biometric data in AI systems. Consent is not implied by public availability of images online.</w:t>
            </w:r>
          </w:p>
        </w:tc>
      </w:tr>
    </w:tbl>
    <w:p w14:paraId="37F63EEF">
      <w:pPr>
        <w:spacing w:before="120" w:after="0"/>
        <w:rPr>
          <w:color w:val="000000" w:themeColor="text1"/>
          <w14:textFill>
            <w14:solidFill>
              <w14:schemeClr w14:val="tx1"/>
            </w14:solidFill>
          </w14:textFill>
        </w:rPr>
      </w:pPr>
    </w:p>
    <w:p w14:paraId="5ABB935E">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10.2 ChatGPT Memorization Incidents (2023)</w:t>
      </w:r>
    </w:p>
    <w:p w14:paraId="64BD5044">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Multiple users discovered that ChatGPT would reproduce real individuals' personal information, including contact details and private statements, that had appeared in its training data. OpenAI implemented additional filtering and received regulatory scrutiny in several EU countries.</w:t>
      </w:r>
    </w:p>
    <w:p w14:paraId="1F609586">
      <w:pPr>
        <w:spacing w:before="8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A0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EECEC"/>
            <w:tcMar>
              <w:top w:w="120" w:type="dxa"/>
              <w:left w:w="180" w:type="dxa"/>
              <w:bottom w:w="120" w:type="dxa"/>
              <w:right w:w="180" w:type="dxa"/>
            </w:tcMar>
          </w:tcPr>
          <w:p w14:paraId="07C10C1F">
            <w:pP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Lesson</w:t>
            </w:r>
          </w:p>
          <w:p w14:paraId="16854C70">
            <w:pPr>
              <w:spacing w:before="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Memorization risks are real in large models. PII scrubbing of training data and post-training output filtering are both necessary layers of protection.</w:t>
            </w:r>
          </w:p>
        </w:tc>
      </w:tr>
    </w:tbl>
    <w:p w14:paraId="2A73E9D6">
      <w:pPr>
        <w:spacing w:before="120" w:after="0"/>
        <w:rPr>
          <w:color w:val="000000" w:themeColor="text1"/>
          <w14:textFill>
            <w14:solidFill>
              <w14:schemeClr w14:val="tx1"/>
            </w14:solidFill>
          </w14:textFill>
        </w:rPr>
      </w:pPr>
    </w:p>
    <w:p w14:paraId="0E2074D6">
      <w:pPr>
        <w:pStyle w:val="3"/>
        <w:spacing w:before="280" w:after="120"/>
        <w:rPr>
          <w:color w:val="000000" w:themeColor="text1"/>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10.3 Apple Differential Privacy — A Success Story</w:t>
      </w:r>
    </w:p>
    <w:p w14:paraId="60D7DF47">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Apple uses differential privacy in iOS and macOS to collect aggregate usage statistics (e.g., emoji frequency, lookup patterns) for improving their products, while providing mathematical guarantees that individual user data cannot be extracted from the aggregate statistics.</w:t>
      </w:r>
    </w:p>
    <w:p w14:paraId="06ED7389">
      <w:pPr>
        <w:spacing w:before="8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50C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8F5E9"/>
            <w:tcMar>
              <w:top w:w="120" w:type="dxa"/>
              <w:left w:w="180" w:type="dxa"/>
              <w:bottom w:w="120" w:type="dxa"/>
              <w:right w:w="180" w:type="dxa"/>
            </w:tcMar>
          </w:tcPr>
          <w:p w14:paraId="1EDE6132">
            <w:pP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Lesson</w:t>
            </w:r>
          </w:p>
          <w:p w14:paraId="02FBCFBD">
            <w:pPr>
              <w:spacing w:before="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Differential privacy is a practical and deployable technique that allows valuable data collection while preserving individual privacy. It is compatible with model training in frameworks like TensorFlow and PyTorch.</w:t>
            </w:r>
          </w:p>
        </w:tc>
      </w:tr>
    </w:tbl>
    <w:p w14:paraId="6A668E66">
      <w:pPr>
        <w:pStyle w:val="2"/>
        <w:spacing w:before="360" w:after="16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11. Emerging Trends and Future Directions</w:t>
      </w:r>
    </w:p>
    <w:p w14:paraId="3B1B6573">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Privacy-Preserving Machine Learning (PPML): Growing field combining cryptography, federated learning, and differential privacy to build models that are provably private</w:t>
      </w:r>
    </w:p>
    <w:p w14:paraId="6E6CED7F">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Homomorphic Encryption for AI: Training and inference on encrypted data without decrypting it—emerging research from IBM and Microsoft</w:t>
      </w:r>
    </w:p>
    <w:p w14:paraId="4019242E">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AI Regulation Expansion: EU AI Act and global equivalents will impose stricter PII requirements on high-risk AI systems</w:t>
      </w:r>
    </w:p>
    <w:p w14:paraId="6600B5A6">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Synthetic Data Maturity: Synthetic data generation is expected to replace real PII-laden datasets in most testing pipelines by 2026</w:t>
      </w:r>
    </w:p>
    <w:p w14:paraId="585420B7">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PII in Multimodal AI: As AI systems combine text, image, audio, and video, PII surfaces across more modalities simultaneously—requiring unified detection pipelines</w:t>
      </w:r>
    </w:p>
    <w:p w14:paraId="2F23A18B">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Machine Unlearning: Emerging techniques to selectively remove the influence of specific data points from trained models without full retraining—directly addressing right-to-erasure requirements</w:t>
      </w:r>
    </w:p>
    <w:p w14:paraId="580EEA74">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LLM Privacy Fine-Tuning: Research into fine-tuning large language models specifically to forget memorized PII while retaining general capability</w:t>
      </w:r>
    </w:p>
    <w:p w14:paraId="0ED19ED3">
      <w:pPr>
        <w:pStyle w:val="2"/>
        <w:spacing w:before="360" w:after="16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12. Conclusion</w:t>
      </w:r>
    </w:p>
    <w:p w14:paraId="434D73E2">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Personally Identifiable Information in AI is not merely a compliance concern—it is a foundational aspect of responsible AI development. As AI systems become more capable and more deeply embedded in sensitive domains like healthcare, finance, law enforcement, and education, the risks associated with PII mishandling grow proportionally.</w:t>
      </w:r>
    </w:p>
    <w:p w14:paraId="625F26B1">
      <w:pPr>
        <w:spacing w:before="80" w:after="0"/>
        <w:rPr>
          <w:color w:val="000000" w:themeColor="text1"/>
          <w14:textFill>
            <w14:solidFill>
              <w14:schemeClr w14:val="tx1"/>
            </w14:solidFill>
          </w14:textFill>
        </w:rPr>
      </w:pPr>
    </w:p>
    <w:p w14:paraId="708215F6">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Key takeaways from this study:</w:t>
      </w:r>
    </w:p>
    <w:p w14:paraId="79D92BD2">
      <w:pPr>
        <w:spacing w:before="60" w:after="0"/>
        <w:rPr>
          <w:color w:val="000000" w:themeColor="text1"/>
          <w14:textFill>
            <w14:solidFill>
              <w14:schemeClr w14:val="tx1"/>
            </w14:solidFill>
          </w14:textFill>
        </w:rPr>
      </w:pPr>
    </w:p>
    <w:p w14:paraId="74FF144A">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PII can enter AI systems at every stage of the ML pipeline—from data collection to inference to logging</w:t>
      </w:r>
    </w:p>
    <w:p w14:paraId="32753D6E">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Model memorization is a proven risk; large models can reproduce PII verbatim from training data</w:t>
      </w:r>
    </w:p>
    <w:p w14:paraId="6C6B98BA">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Multiple regulatory frameworks impose legal obligations on AI developers and deployers worldwide</w:t>
      </w:r>
    </w:p>
    <w:p w14:paraId="2C9C026F">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Detection techniques range from simple regex to ML-based NER and image analysis tools</w:t>
      </w:r>
    </w:p>
    <w:p w14:paraId="34A5B82E">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Mitigation requires a layered approach: data sanitization, anonymization, differential privacy, and federated learning</w:t>
      </w:r>
    </w:p>
    <w:p w14:paraId="6CA4D038">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For testing teams, PII testing must be incorporated alongside functional accuracy and coverage testing</w:t>
      </w:r>
    </w:p>
    <w:p w14:paraId="0EFDA6F2">
      <w:pPr>
        <w:spacing w:before="80" w:after="0"/>
        <w:rPr>
          <w:color w:val="000000" w:themeColor="text1"/>
          <w14:textFill>
            <w14:solidFill>
              <w14:schemeClr w14:val="tx1"/>
            </w14:solidFill>
          </w14:textFill>
        </w:rPr>
      </w:pPr>
    </w:p>
    <w:p w14:paraId="1C79F2E1">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In the context of the work done during this internship—image classification, model training in TensorFlow and PyTorch, DeepXplore testing, and model quantization—PII awareness enables a more complete and responsible approach to AI quality assurance. The same rigor applied to model accuracy and neuron coverage should extend to privacy compliance and PII risk assessment.</w:t>
      </w:r>
    </w:p>
    <w:p w14:paraId="2A4CE5D3">
      <w:pPr>
        <w:spacing w:before="120" w:after="0"/>
        <w:rPr>
          <w:color w:val="000000" w:themeColor="text1"/>
          <w14:textFill>
            <w14:solidFill>
              <w14:schemeClr w14:val="tx1"/>
            </w14:solidFill>
          </w14:textFill>
        </w:rPr>
      </w:pPr>
    </w:p>
    <w:p w14:paraId="6DCB43A0">
      <w:pPr>
        <w:pBdr>
          <w:bottom w:val="single" w:color="2E5FA3" w:sz="6" w:space="1"/>
        </w:pBdr>
        <w:spacing w:before="200" w:after="200"/>
        <w:rPr>
          <w:color w:val="000000" w:themeColor="text1"/>
          <w14:textFill>
            <w14:solidFill>
              <w14:schemeClr w14:val="tx1"/>
            </w14:solidFill>
          </w14:textFill>
        </w:rPr>
      </w:pPr>
    </w:p>
    <w:p w14:paraId="328DE643">
      <w:pPr>
        <w:pStyle w:val="2"/>
        <w:spacing w:before="360" w:after="160"/>
        <w:rPr>
          <w:color w:val="000000" w:themeColor="text1"/>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References</w:t>
      </w:r>
    </w:p>
    <w:p w14:paraId="5A7F9E5B">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Carlini, N., et al. (2021). Extracting Training Data from Large Language Models. USENIX Security Symposium.</w:t>
      </w:r>
    </w:p>
    <w:p w14:paraId="4D9979B1">
      <w:pPr>
        <w:spacing w:before="60" w:after="0"/>
        <w:rPr>
          <w:color w:val="000000" w:themeColor="text1"/>
          <w14:textFill>
            <w14:solidFill>
              <w14:schemeClr w14:val="tx1"/>
            </w14:solidFill>
          </w14:textFill>
        </w:rPr>
      </w:pPr>
    </w:p>
    <w:p w14:paraId="2F8966F8">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Dwork, C., &amp; Roth, A. (2014). The Algorithmic Foundations of Differential Privacy. Foundations and Trends in Theoretical Computer Science.</w:t>
      </w:r>
    </w:p>
    <w:p w14:paraId="56BEE20F">
      <w:pPr>
        <w:spacing w:before="60" w:after="0"/>
        <w:rPr>
          <w:color w:val="000000" w:themeColor="text1"/>
          <w14:textFill>
            <w14:solidFill>
              <w14:schemeClr w14:val="tx1"/>
            </w14:solidFill>
          </w14:textFill>
        </w:rPr>
      </w:pPr>
    </w:p>
    <w:p w14:paraId="5D26574B">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McMahan, H. B., et al. (2017). Communication-Efficient Learning of Deep Networks from Decentralized Data (Federated Learning). AISTATS 2017.</w:t>
      </w:r>
    </w:p>
    <w:p w14:paraId="77344F44">
      <w:pPr>
        <w:spacing w:before="60" w:after="0"/>
        <w:rPr>
          <w:color w:val="000000" w:themeColor="text1"/>
          <w14:textFill>
            <w14:solidFill>
              <w14:schemeClr w14:val="tx1"/>
            </w14:solidFill>
          </w14:textFill>
        </w:rPr>
      </w:pPr>
    </w:p>
    <w:p w14:paraId="058A2568">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European Parliament. (2024). EU Artificial Intelligence Act. Official Journal of the European Union.</w:t>
      </w:r>
    </w:p>
    <w:p w14:paraId="231E2B9D">
      <w:pPr>
        <w:spacing w:before="60" w:after="0"/>
        <w:rPr>
          <w:color w:val="000000" w:themeColor="text1"/>
          <w14:textFill>
            <w14:solidFill>
              <w14:schemeClr w14:val="tx1"/>
            </w14:solidFill>
          </w14:textFill>
        </w:rPr>
      </w:pPr>
    </w:p>
    <w:p w14:paraId="7CC13C31">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NIST. (2023). Artificial Intelligence Risk Management Framework (AI RMF 1.0). National Institute of Standards and Technology.</w:t>
      </w:r>
    </w:p>
    <w:p w14:paraId="37AAC239">
      <w:pPr>
        <w:spacing w:before="60" w:after="0"/>
        <w:rPr>
          <w:color w:val="000000" w:themeColor="text1"/>
          <w14:textFill>
            <w14:solidFill>
              <w14:schemeClr w14:val="tx1"/>
            </w14:solidFill>
          </w14:textFill>
        </w:rPr>
      </w:pPr>
    </w:p>
    <w:p w14:paraId="4043E1B9">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General Data Protection Regulation (GDPR). Regulation (EU) 2016/679.</w:t>
      </w:r>
    </w:p>
    <w:p w14:paraId="5E3A19B0">
      <w:pPr>
        <w:spacing w:before="60" w:after="0"/>
        <w:rPr>
          <w:color w:val="000000" w:themeColor="text1"/>
          <w14:textFill>
            <w14:solidFill>
              <w14:schemeClr w14:val="tx1"/>
            </w14:solidFill>
          </w14:textFill>
        </w:rPr>
      </w:pPr>
    </w:p>
    <w:p w14:paraId="1D360AAF">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Microsoft Research. (2023). Presidio — Data Protection and De-identification SDK. GitHub.</w:t>
      </w:r>
    </w:p>
    <w:p w14:paraId="483D25D9">
      <w:pPr>
        <w:spacing w:before="60" w:after="0"/>
        <w:rPr>
          <w:color w:val="000000" w:themeColor="text1"/>
          <w14:textFill>
            <w14:solidFill>
              <w14:schemeClr w14:val="tx1"/>
            </w14:solidFill>
          </w14:textFill>
        </w:rPr>
      </w:pPr>
    </w:p>
    <w:p w14:paraId="045C1D7A">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Google Cloud. (2024). Cloud Data Loss Prevention (DLP) API Documentation.</w:t>
      </w:r>
    </w:p>
    <w:p w14:paraId="3C52BD50">
      <w:pPr>
        <w:spacing w:before="60" w:after="0"/>
        <w:rPr>
          <w:color w:val="000000" w:themeColor="text1"/>
          <w14:textFill>
            <w14:solidFill>
              <w14:schemeClr w14:val="tx1"/>
            </w14:solidFill>
          </w14:textFill>
        </w:rPr>
      </w:pPr>
    </w:p>
    <w:p w14:paraId="6CAA8659">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Fredrikson, M., et al. (2015). Model Inversion Attacks that Exploit Confidence Information. ACM CCS 2015.</w:t>
      </w:r>
    </w:p>
    <w:p w14:paraId="721932CE">
      <w:pPr>
        <w:spacing w:before="60" w:after="0"/>
        <w:rPr>
          <w:color w:val="000000" w:themeColor="text1"/>
          <w14:textFill>
            <w14:solidFill>
              <w14:schemeClr w14:val="tx1"/>
            </w14:solidFill>
          </w14:textFill>
        </w:rPr>
      </w:pPr>
    </w:p>
    <w:p w14:paraId="33CEA452">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Shokri, R., et al. (2017). Membership Inference Attacks Against Machine Learning Models. IEEE S&amp;P 2017.</w:t>
      </w:r>
    </w:p>
    <w:sectPr>
      <w:headerReference r:id="rId3" w:type="default"/>
      <w:footerReference r:id="rId4" w:type="default"/>
      <w:pgSz w:w="12240" w:h="15840"/>
      <w:pgMar w:top="1440" w:right="1440" w:bottom="1440" w:left="1440" w:header="708" w:footer="708" w:gutter="0"/>
      <w:pgBorders>
        <w:top w:val="single" w:color="auto" w:sz="12" w:space="1"/>
        <w:left w:val="single" w:color="auto" w:sz="12" w:space="4"/>
        <w:bottom w:val="single" w:color="auto" w:sz="12" w:space="1"/>
        <w:right w:val="single" w:color="auto"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43E4B">
    <w:pPr>
      <w:pBdr>
        <w:top w:val="single" w:color="2E5FA3" w:sz="6" w:space="4"/>
      </w:pBdr>
      <w:tabs>
        <w:tab w:val="right" w:pos="9360"/>
      </w:tabs>
      <w:spacing w:before="120"/>
    </w:pPr>
    <w:r>
      <w:rPr>
        <w:rFonts w:ascii="Arial" w:hAnsi="Arial" w:eastAsia="Arial" w:cs="Arial"/>
        <w:color w:val="777777"/>
        <w:sz w:val="18"/>
        <w:szCs w:val="18"/>
      </w:rPr>
      <w:t>Confidential | Testing Solutions</w:t>
    </w:r>
    <w:r>
      <w:rPr>
        <w:rFonts w:ascii="Arial" w:hAnsi="Arial" w:eastAsia="Arial" w:cs="Arial"/>
        <w:color w:val="777777"/>
        <w:sz w:val="18"/>
        <w:szCs w:val="18"/>
      </w:rPr>
      <w:tab/>
      <w:t xml:space="preserve">Page </w:t>
    </w:r>
    <w:r>
      <w:rPr>
        <w:rFonts w:ascii="Arial" w:hAnsi="Arial" w:eastAsia="Arial" w:cs="Arial"/>
        <w:color w:val="1F3864"/>
        <w:sz w:val="18"/>
        <w:szCs w:val="18"/>
      </w:rPr>
      <w:fldChar w:fldCharType="begin"/>
    </w:r>
    <w:r>
      <w:rPr>
        <w:rFonts w:ascii="Arial" w:hAnsi="Arial" w:eastAsia="Arial" w:cs="Arial"/>
        <w:color w:val="1F3864"/>
        <w:sz w:val="18"/>
        <w:szCs w:val="18"/>
      </w:rPr>
      <w:instrText xml:space="preserve">PAGE</w:instrText>
    </w:r>
    <w:r>
      <w:rPr>
        <w:rFonts w:ascii="Arial" w:hAnsi="Arial" w:eastAsia="Arial" w:cs="Arial"/>
        <w:color w:val="1F3864"/>
        <w:sz w:val="18"/>
        <w:szCs w:val="18"/>
      </w:rPr>
      <w:fldChar w:fldCharType="separate"/>
    </w:r>
    <w:r>
      <w:rPr>
        <w:rFonts w:ascii="Arial" w:hAnsi="Arial" w:eastAsia="Arial" w:cs="Arial"/>
        <w:color w:val="1F3864"/>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412D0">
    <w:pPr>
      <w:pBdr>
        <w:bottom w:val="single" w:color="2E5FA3" w:sz="6" w:space="4"/>
      </w:pBdr>
      <w:tabs>
        <w:tab w:val="right" w:pos="9360"/>
      </w:tabs>
      <w:spacing w:before="0" w:after="120"/>
    </w:pPr>
    <w:r>
      <w:rPr>
        <w:rFonts w:ascii="Arial" w:hAnsi="Arial" w:eastAsia="Arial" w:cs="Arial"/>
        <w:b/>
        <w:bCs/>
        <w:color w:val="1F3864"/>
        <w:sz w:val="18"/>
        <w:szCs w:val="18"/>
      </w:rPr>
      <w:t>PII in Artificial Intelligence</w:t>
    </w:r>
    <w:r>
      <w:rPr>
        <w:rFonts w:ascii="Arial" w:hAnsi="Arial" w:eastAsia="Arial" w:cs="Arial"/>
        <w:color w:val="777777"/>
        <w:sz w:val="18"/>
        <w:szCs w:val="18"/>
      </w:rPr>
      <w:tab/>
      <w:t>Testing Solutions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E3205C9"/>
    <w:rsid w:val="52BB0D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3864"/>
      <w:sz w:val="30"/>
      <w:szCs w:val="30"/>
    </w:rPr>
  </w:style>
  <w:style w:type="paragraph" w:styleId="3">
    <w:name w:val="heading 2"/>
    <w:next w:val="1"/>
    <w:qFormat/>
    <w:uiPriority w:val="0"/>
    <w:pPr>
      <w:spacing w:before="280" w:after="120"/>
      <w:outlineLvl w:val="1"/>
    </w:pPr>
    <w:rPr>
      <w:rFonts w:ascii="Arial" w:hAnsi="Arial" w:eastAsia="Arial" w:cs="Arial"/>
      <w:b/>
      <w:bCs/>
      <w:color w:val="2E5FA3"/>
      <w:sz w:val="26"/>
      <w:szCs w:val="26"/>
    </w:rPr>
  </w:style>
  <w:style w:type="paragraph" w:styleId="4">
    <w:name w:val="heading 3"/>
    <w:next w:val="1"/>
    <w:qFormat/>
    <w:uiPriority w:val="0"/>
    <w:pPr>
      <w:spacing w:before="200" w:after="100"/>
      <w:outlineLvl w:val="2"/>
    </w:pPr>
    <w:rPr>
      <w:rFonts w:ascii="Arial" w:hAnsi="Arial" w:eastAsia="Arial" w:cs="Arial"/>
      <w:b/>
      <w:bCs/>
      <w:color w:val="374151"/>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613</Words>
  <Characters>3801</Characters>
  <TotalTime>1</TotalTime>
  <ScaleCrop>false</ScaleCrop>
  <LinksUpToDate>false</LinksUpToDate>
  <CharactersWithSpaces>4345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2026-06-16T08:48:00Z</dcterms:created>
  <dc:creator>Un-named</dc:creator>
  <cp:lastModifiedBy>Rambhadra Kumar</cp:lastModifiedBy>
  <dcterms:modified xsi:type="dcterms:W3CDTF">2026-06-16T09:53:35Z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eyJoZGlkIjoiMmVhYjIwYTFkMDUyN2RmOGI2OTNiMWRjYmY5MjBlYTUiLCJ1c2VySWQiOiI1Njc1NjA0NTcxMzMifQ==</vt:lpwstr>
  </property>
  <property fmtid="{D5CDD505-2E9C-101B-9397-08002B2CF9AE}" pid="3" name="KSOProductBuildVer">
    <vt:lpwstr>1033-12.1.0.26880</vt:lpwstr>
  </property>
  <property fmtid="{D5CDD505-2E9C-101B-9397-08002B2CF9AE}" pid="4" name="ICV">
    <vt:lpwstr>0F17C610424948D4BFA1AC3BF9FC05B2_12</vt:lpwstr>
  </property>
</Properties>
</file>