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bookmarkStart w:id="0" w:name="CoursArchitecturedesSystèmesMulti-Processeurs"/>
      <w:bookmarkEnd w:id="0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9"/>
        </w:rPr>
        <w:t>Cours "Architecture des Systèmes Multi-Processeurs"</w:t>
      </w:r>
    </w:p>
    <w:p>
      <w:pPr>
        <w:pStyle w:val="style1"/>
        <w:keepNext/>
        <w:ind w:hanging="0" w:left="0" w:right="0"/>
      </w:pPr>
      <w:bookmarkStart w:id="1" w:name="TP4:Caractérisationetdimensionnementdescaches"/>
      <w:bookmarkEnd w:id="1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9"/>
        </w:rPr>
        <w:t>TP4 : Caractérisation et dimensionnement des caches</w:t>
      </w:r>
    </w:p>
    <w:p>
      <w:pPr>
        <w:pStyle w:val="style2"/>
        <w:numPr>
          <w:ilvl w:val="1"/>
          <w:numId w:val="1"/>
        </w:numPr>
      </w:pPr>
      <w:bookmarkStart w:id="2" w:name="CSystèmemémoirepresqueparfait"/>
      <w:bookmarkEnd w:id="2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4"/>
        </w:rPr>
        <w:t>C) Système mémoire presque parfait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C1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Lancez la simulation, avec des caches très grands : 256 sets, 16 mots par ligne, et 4 niveaux d’associativité soit une capacité de 64 Koctets pour chacun des deux caches. On choisit également un tampon d'écritures postées de profondeur 8 mots de 32 bits. Quel est le temps d'exécution de l'application?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75725 cycles.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C2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Relancez la simulation, et déterminez les taux de MISS pour le cache instruction et le cache de données ainsi que la valeur du CPI. Les taux de MISS sont-il constants au cours du temps ? Comment évoluent-t-ils au cours des 1000 premiers cycles? Interprêtez ce comportement.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CPI = 1.14</w:t>
        <w:tab/>
        <w:t>IMISS RATE = 0.0005</w:t>
        <w:tab/>
        <w:tab/>
        <w:t>DMISS RATE = 0.0015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Au debut démarage de la machine, les caches () sont vides. Donc il y a plus de MISS. Une plus grande cache a moin de IMISS à la fin d'execution.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C3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En analysant le contenu des fichiers 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pibus_mips32_xcache.cpp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et 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pibus_mips32_xcache.h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expliquez comment sont calculés le CPI et les deux taux de MISS.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run_cycles</w:t>
        <w:tab/>
        <w:tab/>
        <w:t>= c_total_cycles - c_frz_cycles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INSTRUCTIONS </w:t>
        <w:tab/>
        <w:t xml:space="preserve">= run_cycles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CPI                     </w:t>
        <w:tab/>
        <w:t xml:space="preserve">=c_total_cycles / run_cycles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CACHED READ RATE </w:t>
        <w:tab/>
        <w:t>= (c_dread_count – c_dunc_count) / run_cycles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UNCACHED READ RATE =c_dunc_count / run_cycles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WRITE RATE         </w:t>
        <w:tab/>
        <w:t>= c_write_count / run_cycles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IMISS RATE         </w:t>
        <w:tab/>
        <w:t>= c_imiss_count / run_cycles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DMISS RATE         </w:t>
        <w:tab/>
        <w:t>= c_dmiss_count / (c_dread_count - c_dunc_count)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IMISS COST         </w:t>
        <w:tab/>
        <w:t xml:space="preserve">= c_imiss_frz / c_imiss_count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DMISS COST         </w:t>
        <w:tab/>
        <w:t>= c_dmiss_frz / c_dmiss_count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UNC COST           </w:t>
        <w:tab/>
        <w:t>=c_dunc_frz / c_dunc_count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WRITE COST         </w:t>
        <w:tab/>
        <w:t>= c_write_frz / c_write_count</w:t>
      </w:r>
    </w:p>
    <w:p>
      <w:pPr>
        <w:pStyle w:val="style2"/>
        <w:keepNext/>
        <w:numPr>
          <w:ilvl w:val="1"/>
          <w:numId w:val="1"/>
        </w:numPr>
        <w:ind w:hanging="0" w:left="0" w:right="0"/>
      </w:pPr>
      <w:bookmarkStart w:id="3" w:name="DInfluencedelacapacitéducacheinstruction"/>
      <w:bookmarkEnd w:id="3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4"/>
        </w:rPr>
        <w:t>D) Influence de la capacité du cache instruction</w:t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D1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Relevez, pour chaque configuration, la durée d’exécution du programme, le taux de MISS sur le cache instruction, le cout du miss instruction et la valeur du CPI. Comment interprêtez-vous ces résultats ?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Si SETS diminue (et IWORDS ,IWAYS ne changent pas), c'est-à-dire la capacité de la cache augmentent. La durée, MISS Rate, et CPI augmentent aussi. Mais MISS Cost dimiue.</w:t>
      </w:r>
    </w:p>
    <w:tbl>
      <w:tblPr>
        <w:jc w:val="left"/>
        <w:tblInd w:type="dxa" w:w="-108"/>
        <w:tblBorders/>
      </w:tblPr>
      <w:tblGrid>
        <w:gridCol w:w="1057"/>
        <w:gridCol w:w="2007"/>
        <w:gridCol w:w="2079"/>
        <w:gridCol w:w="2417"/>
      </w:tblGrid>
      <w:tr>
        <w:trPr>
          <w:cantSplit w:val="false"/>
        </w:trPr>
        <w:tc>
          <w:tcPr>
            <w:tcW w:type="dxa" w:w="10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ISETS</w:t>
            </w:r>
          </w:p>
        </w:tc>
        <w:tc>
          <w:tcPr>
            <w:tcW w:type="dxa" w:w="20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Cycles </w:t>
            </w:r>
          </w:p>
        </w:tc>
        <w:tc>
          <w:tcPr>
            <w:tcW w:type="dxa" w:w="20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IMISS Cost</w:t>
            </w:r>
          </w:p>
        </w:tc>
        <w:tc>
          <w:tcPr>
            <w:tcW w:type="dxa" w:w="24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IMISS Rate</w:t>
            </w:r>
          </w:p>
        </w:tc>
      </w:tr>
      <w:tr>
        <w:trPr>
          <w:cantSplit w:val="false"/>
        </w:trPr>
        <w:tc>
          <w:tcPr>
            <w:tcW w:type="dxa" w:w="10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256</w:t>
            </w:r>
          </w:p>
        </w:tc>
        <w:tc>
          <w:tcPr>
            <w:tcW w:type="dxa" w:w="20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75725</w:t>
            </w:r>
          </w:p>
        </w:tc>
        <w:tc>
          <w:tcPr>
            <w:tcW w:type="dxa" w:w="20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24.8485</w:t>
            </w:r>
          </w:p>
        </w:tc>
        <w:tc>
          <w:tcPr>
            <w:tcW w:type="dxa" w:w="24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0.00102235</w:t>
            </w:r>
          </w:p>
        </w:tc>
      </w:tr>
      <w:tr>
        <w:trPr>
          <w:cantSplit w:val="false"/>
        </w:trPr>
        <w:tc>
          <w:tcPr>
            <w:tcW w:type="dxa" w:w="10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64</w:t>
            </w:r>
          </w:p>
        </w:tc>
        <w:tc>
          <w:tcPr>
            <w:tcW w:type="dxa" w:w="20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94253</w:t>
            </w:r>
          </w:p>
        </w:tc>
        <w:tc>
          <w:tcPr>
            <w:tcW w:type="dxa" w:w="20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24.8485</w:t>
            </w:r>
          </w:p>
        </w:tc>
        <w:tc>
          <w:tcPr>
            <w:tcW w:type="dxa" w:w="24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0.0224879</w:t>
            </w:r>
          </w:p>
        </w:tc>
      </w:tr>
      <w:tr>
        <w:trPr>
          <w:cantSplit w:val="false"/>
        </w:trPr>
        <w:tc>
          <w:tcPr>
            <w:tcW w:type="dxa" w:w="10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</w:t>
            </w:r>
          </w:p>
        </w:tc>
        <w:tc>
          <w:tcPr>
            <w:tcW w:type="dxa" w:w="20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150783</w:t>
            </w:r>
          </w:p>
        </w:tc>
        <w:tc>
          <w:tcPr>
            <w:tcW w:type="dxa" w:w="20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24.3445</w:t>
            </w:r>
          </w:p>
        </w:tc>
        <w:tc>
          <w:tcPr>
            <w:tcW w:type="dxa" w:w="24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0.0964379</w:t>
            </w:r>
          </w:p>
        </w:tc>
      </w:tr>
      <w:tr>
        <w:trPr>
          <w:cantSplit w:val="false"/>
        </w:trPr>
        <w:tc>
          <w:tcPr>
            <w:tcW w:type="dxa" w:w="10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4</w:t>
            </w:r>
          </w:p>
        </w:tc>
        <w:tc>
          <w:tcPr>
            <w:tcW w:type="dxa" w:w="20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170355</w:t>
            </w:r>
          </w:p>
        </w:tc>
        <w:tc>
          <w:tcPr>
            <w:tcW w:type="dxa" w:w="20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23.8903</w:t>
            </w:r>
          </w:p>
        </w:tc>
        <w:tc>
          <w:tcPr>
            <w:tcW w:type="dxa" w:w="24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0.125334</w:t>
            </w:r>
          </w:p>
        </w:tc>
      </w:tr>
      <w:tr>
        <w:trPr>
          <w:cantSplit w:val="false"/>
        </w:trPr>
        <w:tc>
          <w:tcPr>
            <w:tcW w:type="dxa" w:w="10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</w:t>
            </w:r>
          </w:p>
        </w:tc>
        <w:tc>
          <w:tcPr>
            <w:tcW w:type="dxa" w:w="20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238625</w:t>
            </w:r>
          </w:p>
        </w:tc>
        <w:tc>
          <w:tcPr>
            <w:tcW w:type="dxa" w:w="207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23.3046</w:t>
            </w:r>
          </w:p>
        </w:tc>
        <w:tc>
          <w:tcPr>
            <w:tcW w:type="dxa" w:w="24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0.242697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D2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Pourquoi la valeur obtenue pour le coût du MISS est-elle différente de la valeur estimée dans le TP3 ? Comment expliquez-vous que le coût du miss puisse avoir une valeur non entière? Pourquoi tous lesMISS nont-ils pas le même coût?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Le cache transfére par ligne ( lecture ). Le capacité de ligne est augmentée à 8 (IWORDS = 8).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Le temps entre le detection MISS et l'accès au BUS n'est pas fixés. Parce que il'y a plusieur CPU et t L'écriture est toujours à priorité. Traitement de MISS doit attendre pour l'écriture.</w:t>
      </w:r>
    </w:p>
    <w:p>
      <w:pPr>
        <w:pStyle w:val="style18"/>
        <w:ind w:hanging="0" w:left="0" w:right="0"/>
      </w:pPr>
      <w:r>
        <w:rPr/>
      </w:r>
    </w:p>
    <w:p>
      <w:pPr>
        <w:pStyle w:val="style2"/>
        <w:keepNext/>
        <w:numPr>
          <w:ilvl w:val="1"/>
          <w:numId w:val="1"/>
        </w:numPr>
        <w:ind w:hanging="0" w:left="0" w:right="0"/>
      </w:pPr>
      <w:bookmarkStart w:id="4" w:name="EInfluencedelalargeurdelalignedecache"/>
      <w:bookmarkEnd w:id="4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4"/>
        </w:rPr>
        <w:t>E) Influence de la largeur de la ligne de cache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E1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Représenter graphiquement la durée d'exécution du programme en fonction de la largeur de la ligne de cache. Quelle est la configuration la plus efficace ? Comment expliquez-vous ce résultat ?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IWAYS = 1 DSETS=256 DWORDS=16 DWAYS=4 Capacity = 8K</w:t>
      </w:r>
    </w:p>
    <w:tbl>
      <w:tblPr>
        <w:jc w:val="left"/>
        <w:tblInd w:type="dxa" w:w="-108"/>
        <w:tblBorders/>
      </w:tblPr>
      <w:tblGrid>
        <w:gridCol w:w="867"/>
        <w:gridCol w:w="1278"/>
        <w:gridCol w:w="1125"/>
        <w:gridCol w:w="1395"/>
        <w:gridCol w:w="1770"/>
        <w:gridCol w:w="1605"/>
        <w:gridCol w:w="2265"/>
      </w:tblGrid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ISETS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IWORDS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Cycles 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CPI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IMISS Cost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IMISS Rate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IMISS rate*cost</w:t>
            </w:r>
          </w:p>
        </w:tc>
      </w:tr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256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177661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4.23789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7.18335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0.354659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2.5476</w:t>
            </w:r>
          </w:p>
        </w:tc>
      </w:tr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128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141032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2.89528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8.54846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0.165856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1.4178</w:t>
            </w:r>
          </w:p>
        </w:tc>
      </w:tr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64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4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124500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2.382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11.3416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0.0865364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0.98146</w:t>
            </w:r>
          </w:p>
        </w:tc>
      </w:tr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32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8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118708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2.19817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16.1087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 </w:t>
            </w:r>
            <w:r>
              <w:rPr/>
              <w:t>0.0516082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0.83134</w:t>
            </w:r>
          </w:p>
        </w:tc>
      </w:tr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117885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2.14317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24.3445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0.0324516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0.79002</w:t>
            </w:r>
          </w:p>
        </w:tc>
      </w:tr>
      <w:tr>
        <w:trPr>
          <w:cantSplit w:val="false"/>
        </w:trPr>
        <w:tc>
          <w:tcPr>
            <w:tcW w:type="dxa" w:w="8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8</w:t>
            </w:r>
          </w:p>
        </w:tc>
        <w:tc>
          <w:tcPr>
            <w:tcW w:type="dxa" w:w="12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32</w:t>
            </w:r>
          </w:p>
        </w:tc>
        <w:tc>
          <w:tcPr>
            <w:tcW w:type="dxa" w:w="1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140825</w:t>
            </w:r>
          </w:p>
        </w:tc>
        <w:tc>
          <w:tcPr>
            <w:tcW w:type="dxa" w:w="139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2.55437</w:t>
            </w:r>
          </w:p>
        </w:tc>
        <w:tc>
          <w:tcPr>
            <w:tcW w:type="dxa" w:w="17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39.9283</w:t>
            </w:r>
          </w:p>
        </w:tc>
        <w:tc>
          <w:tcPr>
            <w:tcW w:type="dxa" w:w="16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0.030092</w:t>
            </w:r>
          </w:p>
        </w:tc>
        <w:tc>
          <w:tcPr>
            <w:tcW w:type="dxa" w:w="22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1.2015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t>La largeur de ligne augmente, IMISS Cost augmente, IMSS Rate diminue. Dans ce cas, quand ISETS=16 et IWORDS=16 , le coût est mion cher.</w:t>
      </w:r>
    </w:p>
    <w:p>
      <w:pPr>
        <w:pStyle w:val="style18"/>
        <w:ind w:hanging="0" w:left="0" w:right="0"/>
      </w:pPr>
      <w:r>
        <w:rPr/>
      </w:r>
    </w:p>
    <w:p>
      <w:pPr>
        <w:pStyle w:val="style2"/>
        <w:keepNext/>
        <w:numPr>
          <w:ilvl w:val="1"/>
          <w:numId w:val="1"/>
        </w:numPr>
        <w:ind w:hanging="0" w:left="0" w:right="0"/>
      </w:pPr>
      <w:bookmarkStart w:id="5" w:name="FInfluencedelacapacitéducachededonnées"/>
      <w:bookmarkEnd w:id="5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4"/>
        </w:rPr>
        <w:t>F) Influence de la capacité du cache de données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F1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Relevez, pour chaque valeur, la durée d’exécution du programme, le taux de MISS sur le cache de données, le cout du miss de données et la valeur du CPI.</w:t>
      </w:r>
    </w:p>
    <w:tbl>
      <w:tblPr>
        <w:jc w:val="left"/>
        <w:tblInd w:type="dxa" w:w="-108"/>
        <w:tblBorders/>
      </w:tblPr>
      <w:tblGrid>
        <w:gridCol w:w="1668"/>
        <w:gridCol w:w="1496"/>
        <w:gridCol w:w="1549"/>
        <w:gridCol w:w="1499"/>
        <w:gridCol w:w="1748"/>
      </w:tblGrid>
      <w:tr>
        <w:trPr>
          <w:cantSplit w:val="false"/>
        </w:trPr>
        <w:tc>
          <w:tcPr>
            <w:tcW w:type="dxa" w:w="1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DSETS</w:t>
            </w:r>
          </w:p>
        </w:tc>
        <w:tc>
          <w:tcPr>
            <w:tcW w:type="dxa" w:w="14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Cycles </w:t>
            </w:r>
          </w:p>
        </w:tc>
        <w:tc>
          <w:tcPr>
            <w:tcW w:type="dxa" w:w="1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CPI</w:t>
            </w:r>
          </w:p>
        </w:tc>
        <w:tc>
          <w:tcPr>
            <w:tcW w:type="dxa" w:w="14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DMISS Cost</w:t>
            </w:r>
          </w:p>
        </w:tc>
        <w:tc>
          <w:tcPr>
            <w:tcW w:type="dxa" w:w="17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DMISS Rate</w:t>
            </w:r>
          </w:p>
        </w:tc>
      </w:tr>
      <w:tr>
        <w:trPr>
          <w:cantSplit w:val="false"/>
        </w:trPr>
        <w:tc>
          <w:tcPr>
            <w:tcW w:type="dxa" w:w="1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256</w:t>
            </w:r>
          </w:p>
        </w:tc>
        <w:tc>
          <w:tcPr>
            <w:tcW w:type="dxa" w:w="14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75796</w:t>
            </w:r>
          </w:p>
        </w:tc>
        <w:tc>
          <w:tcPr>
            <w:tcW w:type="dxa" w:w="1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1.33545</w:t>
            </w:r>
          </w:p>
        </w:tc>
        <w:tc>
          <w:tcPr>
            <w:tcW w:type="dxa" w:w="14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16.2093</w:t>
            </w:r>
          </w:p>
        </w:tc>
        <w:tc>
          <w:tcPr>
            <w:tcW w:type="dxa" w:w="17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0.00266485</w:t>
            </w:r>
          </w:p>
        </w:tc>
      </w:tr>
      <w:tr>
        <w:trPr>
          <w:cantSplit w:val="false"/>
        </w:trPr>
        <w:tc>
          <w:tcPr>
            <w:tcW w:type="dxa" w:w="1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64</w:t>
            </w:r>
          </w:p>
        </w:tc>
        <w:tc>
          <w:tcPr>
            <w:tcW w:type="dxa" w:w="14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76332</w:t>
            </w:r>
          </w:p>
        </w:tc>
        <w:tc>
          <w:tcPr>
            <w:tcW w:type="dxa" w:w="1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1.34489</w:t>
            </w:r>
          </w:p>
        </w:tc>
        <w:tc>
          <w:tcPr>
            <w:tcW w:type="dxa" w:w="14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17.274</w:t>
            </w:r>
          </w:p>
        </w:tc>
        <w:tc>
          <w:tcPr>
            <w:tcW w:type="dxa" w:w="17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0.00451565</w:t>
            </w:r>
          </w:p>
        </w:tc>
      </w:tr>
      <w:tr>
        <w:trPr>
          <w:cantSplit w:val="false"/>
        </w:trPr>
        <w:tc>
          <w:tcPr>
            <w:tcW w:type="dxa" w:w="1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</w:t>
            </w:r>
          </w:p>
        </w:tc>
        <w:tc>
          <w:tcPr>
            <w:tcW w:type="dxa" w:w="14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101807</w:t>
            </w:r>
          </w:p>
        </w:tc>
        <w:tc>
          <w:tcPr>
            <w:tcW w:type="dxa" w:w="1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1.79373</w:t>
            </w:r>
          </w:p>
        </w:tc>
        <w:tc>
          <w:tcPr>
            <w:tcW w:type="dxa" w:w="14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 </w:t>
            </w:r>
            <w:r>
              <w:rPr/>
              <w:t>17.1067</w:t>
            </w:r>
          </w:p>
        </w:tc>
        <w:tc>
          <w:tcPr>
            <w:tcW w:type="dxa" w:w="17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 </w:t>
            </w:r>
            <w:r>
              <w:rPr/>
              <w:t>0.0905854</w:t>
            </w:r>
          </w:p>
        </w:tc>
      </w:tr>
      <w:tr>
        <w:trPr>
          <w:cantSplit w:val="false"/>
        </w:trPr>
        <w:tc>
          <w:tcPr>
            <w:tcW w:type="dxa" w:w="1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4</w:t>
            </w:r>
          </w:p>
        </w:tc>
        <w:tc>
          <w:tcPr>
            <w:tcW w:type="dxa" w:w="14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153010</w:t>
            </w:r>
          </w:p>
        </w:tc>
        <w:tc>
          <w:tcPr>
            <w:tcW w:type="dxa" w:w="1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2.69588</w:t>
            </w:r>
          </w:p>
        </w:tc>
        <w:tc>
          <w:tcPr>
            <w:tcW w:type="dxa" w:w="14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16.4671</w:t>
            </w:r>
          </w:p>
        </w:tc>
        <w:tc>
          <w:tcPr>
            <w:tcW w:type="dxa" w:w="17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0.232168</w:t>
            </w:r>
          </w:p>
        </w:tc>
      </w:tr>
      <w:tr>
        <w:trPr>
          <w:cantSplit w:val="false"/>
        </w:trPr>
        <w:tc>
          <w:tcPr>
            <w:tcW w:type="dxa" w:w="1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</w:t>
            </w:r>
          </w:p>
        </w:tc>
        <w:tc>
          <w:tcPr>
            <w:tcW w:type="dxa" w:w="14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244871</w:t>
            </w:r>
          </w:p>
        </w:tc>
        <w:tc>
          <w:tcPr>
            <w:tcW w:type="dxa" w:w="15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4.31438</w:t>
            </w:r>
          </w:p>
        </w:tc>
        <w:tc>
          <w:tcPr>
            <w:tcW w:type="dxa" w:w="14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15.9252</w:t>
            </w:r>
          </w:p>
        </w:tc>
        <w:tc>
          <w:tcPr>
            <w:tcW w:type="dxa" w:w="174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0.403676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Quand la capacité diminue, DMISS Cost diminue, mais DMISS Rate augmente.</w:t>
      </w:r>
    </w:p>
    <w:p>
      <w:pPr>
        <w:pStyle w:val="style2"/>
        <w:keepNext/>
        <w:numPr>
          <w:ilvl w:val="1"/>
          <w:numId w:val="1"/>
        </w:numPr>
        <w:ind w:hanging="0" w:left="0" w:right="0"/>
      </w:pPr>
      <w:bookmarkStart w:id="6" w:name="GInfluencedelaprofondeurdutampondécriturespostées"/>
      <w:bookmarkEnd w:id="6"/>
      <w:r>
        <w:rPr>
          <w:rFonts w:ascii="Arial;Verdana;Bitstream Vera Sans;Helvetica;sans-serif" w:hAnsi="Arial;Verdana;Bitstream Vera Sans;Helvetica;sans-serif"/>
          <w:b/>
          <w:i w:val="false"/>
          <w:caps w:val="false"/>
          <w:smallCaps w:val="false"/>
          <w:color w:val="000000"/>
          <w:spacing w:val="0"/>
          <w:sz w:val="24"/>
        </w:rPr>
        <w:t>G) Influence de la profondeur du tampon d'écritures postées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On étudie enfin l'influence de la profondeur du tampon d'écritures postées. Le paramètre WBUF_DEPTH définit le nombre maximum de requêtes d'écritures (correspondant à des instructions de type </w:t>
      </w:r>
      <w:r>
        <w:rPr>
          <w:rStyle w:val="style16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sw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ou </w:t>
      </w:r>
      <w:r>
        <w:rPr>
          <w:rStyle w:val="style16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sb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) qui peuvent être stockées dans ce tampon.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Question G1.1 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Comment est réalisé le tampon d'écriture postées?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Le buffer est un FIFO pour l'écriture(DCACHE_FSM : WRITE_REQ ou BCU : Write).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Question G1.2 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 xml:space="preserve">: 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quelle sont les informations qu'il faut stocker dans le tampon pour chaque requête d'écriture enregistrée ?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| adresse | DATA | Size |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Question G1.3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: Que se passe-t-il lorsque le processeur effectue une requête d'écriture alors que le tampon décriture postées est plein? 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Le processus est gelé.</w:t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Question G1.2 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:</w:t>
      </w: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Que se passe-t-il lorsque le processeur fait une requête de lecture (instruction ou donnée) qui fait miss, alors que le tampon d'écriture est non-vide ? Pourquoi ce comportement ?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La traitement de MISS doit attendre jusqu'à l'ecriture est effectuée.</w:t>
      </w:r>
    </w:p>
    <w:p>
      <w:pPr>
        <w:pStyle w:val="style18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Parce que l'écriture est à priorité et le buffer doit être traité d'abord.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Style w:val="style15"/>
          <w:rFonts w:ascii="Verdana;Arial;Bitstream Vera Sans;Helvetica;sans-serif" w:hAnsi="Verdana;Arial;Bitstream Vera Sans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Question G2 </w:t>
      </w:r>
      <w:r>
        <w:rPr>
          <w:rStyle w:val="style15"/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</w:t>
      </w: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Mesurez le temps d'exécution de l'application, le CPI, le coût des écriture, et La fréquence des écritures pour des profondeurs de 1, 2, 4, et 8 mots. A quoi correspond le coût des écritures? Comment expliquez-vous le fait que le coût des écritures soit si faible?</w:t>
      </w:r>
    </w:p>
    <w:p>
      <w:pPr>
        <w:pStyle w:val="style18"/>
        <w:ind w:hanging="0" w:left="0" w:right="0"/>
      </w:pPr>
      <w:r>
        <w:rPr/>
      </w:r>
    </w:p>
    <w:tbl>
      <w:tblPr>
        <w:jc w:val="left"/>
        <w:tblInd w:type="dxa" w:w="-108"/>
        <w:tblBorders/>
      </w:tblPr>
      <w:tblGrid>
        <w:gridCol w:w="854"/>
        <w:gridCol w:w="931"/>
        <w:gridCol w:w="1065"/>
        <w:gridCol w:w="1320"/>
        <w:gridCol w:w="1440"/>
        <w:gridCol w:w="1425"/>
        <w:gridCol w:w="1515"/>
        <w:gridCol w:w="1635"/>
      </w:tblGrid>
      <w:tr>
        <w:trPr>
          <w:cantSplit w:val="false"/>
        </w:trPr>
        <w:tc>
          <w:tcPr>
            <w:tcW w:type="dxa" w:w="8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BUF</w:t>
            </w:r>
          </w:p>
        </w:tc>
        <w:tc>
          <w:tcPr>
            <w:tcW w:type="dxa" w:w="9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 xml:space="preserve">Cycles 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CPI</w:t>
            </w:r>
          </w:p>
        </w:tc>
        <w:tc>
          <w:tcPr>
            <w:tcW w:type="dxa" w:w="132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DMISS Cost</w:t>
            </w:r>
          </w:p>
        </w:tc>
        <w:tc>
          <w:tcPr>
            <w:tcW w:type="dxa" w:w="144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DMISS Rate</w:t>
            </w:r>
          </w:p>
        </w:tc>
        <w:tc>
          <w:tcPr>
            <w:tcW w:type="dxa" w:w="142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IMISS COST</w:t>
            </w:r>
          </w:p>
        </w:tc>
        <w:tc>
          <w:tcPr>
            <w:tcW w:type="dxa" w:w="151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IMISS RATE</w:t>
            </w:r>
          </w:p>
        </w:tc>
        <w:tc>
          <w:tcPr>
            <w:tcW w:type="dxa" w:w="16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</w:pPr>
            <w:r>
              <w:rPr/>
              <w:t>WRITE COST</w:t>
            </w:r>
          </w:p>
        </w:tc>
      </w:tr>
      <w:tr>
        <w:trPr>
          <w:cantSplit w:val="false"/>
        </w:trPr>
        <w:tc>
          <w:tcPr>
            <w:tcW w:type="dxa" w:w="8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8</w:t>
            </w:r>
          </w:p>
        </w:tc>
        <w:tc>
          <w:tcPr>
            <w:tcW w:type="dxa" w:w="9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75725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1.3342</w:t>
            </w:r>
          </w:p>
        </w:tc>
        <w:tc>
          <w:tcPr>
            <w:tcW w:type="dxa" w:w="132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24.32</w:t>
            </w:r>
          </w:p>
        </w:tc>
        <w:tc>
          <w:tcPr>
            <w:tcW w:type="dxa" w:w="144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0.00155106</w:t>
            </w:r>
          </w:p>
        </w:tc>
        <w:tc>
          <w:tcPr>
            <w:tcW w:type="dxa" w:w="142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24.8485</w:t>
            </w:r>
          </w:p>
        </w:tc>
        <w:tc>
          <w:tcPr>
            <w:tcW w:type="dxa" w:w="151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0.000581426</w:t>
            </w:r>
          </w:p>
        </w:tc>
        <w:tc>
          <w:tcPr>
            <w:tcW w:type="dxa" w:w="16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8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4</w:t>
            </w:r>
          </w:p>
        </w:tc>
        <w:tc>
          <w:tcPr>
            <w:tcW w:type="dxa" w:w="9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75725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1.3342</w:t>
            </w:r>
          </w:p>
        </w:tc>
        <w:tc>
          <w:tcPr>
            <w:tcW w:type="dxa" w:w="132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24.32</w:t>
            </w:r>
          </w:p>
        </w:tc>
        <w:tc>
          <w:tcPr>
            <w:tcW w:type="dxa" w:w="144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0.00155106</w:t>
            </w:r>
          </w:p>
        </w:tc>
        <w:tc>
          <w:tcPr>
            <w:tcW w:type="dxa" w:w="142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24.8485</w:t>
            </w:r>
          </w:p>
        </w:tc>
        <w:tc>
          <w:tcPr>
            <w:tcW w:type="dxa" w:w="151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0.000581426</w:t>
            </w:r>
          </w:p>
        </w:tc>
        <w:tc>
          <w:tcPr>
            <w:tcW w:type="dxa" w:w="16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8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</w:t>
            </w:r>
          </w:p>
        </w:tc>
        <w:tc>
          <w:tcPr>
            <w:tcW w:type="dxa" w:w="9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76619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1.34995</w:t>
            </w:r>
          </w:p>
        </w:tc>
        <w:tc>
          <w:tcPr>
            <w:tcW w:type="dxa" w:w="132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24.08</w:t>
            </w:r>
          </w:p>
        </w:tc>
        <w:tc>
          <w:tcPr>
            <w:tcW w:type="dxa" w:w="144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0.00155106</w:t>
            </w:r>
          </w:p>
        </w:tc>
        <w:tc>
          <w:tcPr>
            <w:tcW w:type="dxa" w:w="142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24.8485</w:t>
            </w:r>
          </w:p>
        </w:tc>
        <w:tc>
          <w:tcPr>
            <w:tcW w:type="dxa" w:w="151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0.000581426</w:t>
            </w:r>
          </w:p>
        </w:tc>
        <w:tc>
          <w:tcPr>
            <w:tcW w:type="dxa" w:w="16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0.118504</w:t>
            </w:r>
          </w:p>
        </w:tc>
      </w:tr>
      <w:tr>
        <w:trPr>
          <w:cantSplit w:val="false"/>
        </w:trPr>
        <w:tc>
          <w:tcPr>
            <w:tcW w:type="dxa" w:w="85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</w:t>
            </w:r>
          </w:p>
        </w:tc>
        <w:tc>
          <w:tcPr>
            <w:tcW w:type="dxa" w:w="93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78847</w:t>
            </w:r>
          </w:p>
        </w:tc>
        <w:tc>
          <w:tcPr>
            <w:tcW w:type="dxa" w:w="10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1.3892</w:t>
            </w:r>
          </w:p>
        </w:tc>
        <w:tc>
          <w:tcPr>
            <w:tcW w:type="dxa" w:w="132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23.44</w:t>
            </w:r>
          </w:p>
        </w:tc>
        <w:tc>
          <w:tcPr>
            <w:tcW w:type="dxa" w:w="1440"/>
            <w:tcBorders/>
            <w:shd w:fill="FFFF0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 xml:space="preserve"> </w:t>
            </w:r>
            <w:r>
              <w:rPr/>
              <w:t>0.00155106</w:t>
            </w:r>
          </w:p>
        </w:tc>
        <w:tc>
          <w:tcPr>
            <w:tcW w:type="dxa" w:w="142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24.5152</w:t>
            </w:r>
          </w:p>
        </w:tc>
        <w:tc>
          <w:tcPr>
            <w:tcW w:type="dxa" w:w="1515"/>
            <w:tcBorders/>
            <w:shd w:fill="23FF23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0.000581426</w:t>
            </w:r>
          </w:p>
        </w:tc>
        <w:tc>
          <w:tcPr>
            <w:tcW w:type="dxa" w:w="16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pBdr>
                <w:top w:color="CCCCCC" w:space="0" w:sz="2" w:val="single"/>
                <w:left w:color="CCCCCC" w:space="0" w:sz="2" w:val="single"/>
                <w:bottom w:color="CCCCCC" w:space="0" w:sz="2" w:val="single"/>
                <w:right w:color="CCCCCC" w:space="0" w:sz="2" w:val="single"/>
              </w:pBdr>
              <w:jc w:val="center"/>
            </w:pPr>
            <w:r>
              <w:rPr/>
              <w:t>0.463371</w:t>
            </w:r>
          </w:p>
        </w:tc>
      </w:tr>
    </w:tbl>
    <w:p>
      <w:pPr>
        <w:pStyle w:val="style18"/>
        <w:spacing w:after="120" w:before="0"/>
      </w:pPr>
      <w:r>
        <w:rPr/>
        <w:br/>
        <w:t>Dans pibus_mips32_xcache:</w:t>
      </w:r>
    </w:p>
    <w:p>
      <w:pPr>
        <w:pStyle w:val="style18"/>
        <w:spacing w:after="120" w:before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c_write_frz    = nombre de fois quand le buffer est plein </w:t>
      </w:r>
    </w:p>
    <w:p>
      <w:pPr>
        <w:pStyle w:val="style18"/>
        <w:spacing w:after="120" w:before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WRITE COST = c_write_frz / c_write_count </w:t>
      </w:r>
    </w:p>
    <w:p>
      <w:pPr>
        <w:pStyle w:val="style18"/>
        <w:spacing w:after="120" w:before="0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WRITE RATE  = c_write_count / run_cycles</w:t>
      </w:r>
    </w:p>
    <w:p>
      <w:pPr>
        <w:pStyle w:val="style18"/>
        <w:spacing w:after="120" w:before="0"/>
        <w:ind w:hanging="0" w:left="0" w:right="0"/>
      </w:pPr>
      <w:r>
        <w:rPr>
          <w:rFonts w:ascii="Verdana;Arial;Bitstream Vera Sans;Helvetica;sans-serif" w:hAnsi="Verdana;Arial;Bitstream Vera Sans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La largeur du buffer est grande, il est jamais plein.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17"/>
    <w:next w:val="style18"/>
    <w:pPr/>
    <w:rPr>
      <w:rFonts w:ascii="Liberation Serif" w:cs="Lohit Devanagari" w:eastAsia="AR PL UMing HK" w:hAnsi="Liberation Serif"/>
      <w:b/>
      <w:bCs/>
      <w:sz w:val="48"/>
      <w:szCs w:val="48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rFonts w:ascii="Liberation Serif" w:cs="Lohit Devanagari" w:eastAsia="AR PL UMing HK" w:hAnsi="Liberation Serif"/>
      <w:b/>
      <w:bCs/>
      <w:sz w:val="36"/>
      <w:szCs w:val="36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Emphasis"/>
    <w:next w:val="style16"/>
    <w:rPr>
      <w:i/>
      <w:i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LibreOffice_project/dc9775d-05ecbee-0851ad3-1586698-727bf66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2018-03-02T12:23:55.00Z</dcterms:created>
  <dc:creator>Hong [m1]</dc:creator>
  <cp:revision>0</cp:revision>
</cp:coreProperties>
</file>