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E235C" w14:textId="77777777" w:rsidR="00102D4E" w:rsidRPr="00102D4E" w:rsidRDefault="00102D4E" w:rsidP="00102D4E">
      <w:pPr>
        <w:pStyle w:val="Heading1"/>
      </w:pPr>
      <w:r w:rsidRPr="00102D4E">
        <w:t>Introduction</w:t>
      </w:r>
    </w:p>
    <w:p w14:paraId="6F3F49A0" w14:textId="77777777" w:rsidR="00102D4E" w:rsidRPr="00102D4E" w:rsidRDefault="00102D4E" w:rsidP="00102D4E">
      <w:pPr>
        <w:pStyle w:val="Heading2"/>
      </w:pPr>
      <w:r w:rsidRPr="00102D4E">
        <w:t>The Drive for Sustainable Urban Energy</w:t>
      </w:r>
    </w:p>
    <w:p w14:paraId="69F86AB8" w14:textId="77777777" w:rsidR="00102D4E" w:rsidRPr="00102D4E" w:rsidRDefault="00102D4E" w:rsidP="00102D4E">
      <w:pPr>
        <w:jc w:val="both"/>
        <w:rPr>
          <w:color w:val="000000" w:themeColor="text1"/>
        </w:rPr>
      </w:pPr>
      <w:r w:rsidRPr="00102D4E">
        <w:rPr>
          <w:color w:val="000000" w:themeColor="text1"/>
        </w:rPr>
        <w:t>There is a rapid, global transition toward decentralized renewable energy designed to decarbonize power grids and ensure long-term energy security. Central to this shift is the worldwide recognition of rooftop solar potential as a critical infrastructure for building resilient, self-sustaining cities. This initiative directly supports the United Nations Sustainable Development Goals (SDGs), specifically SDG 7 (Affordable and Clean Energy), SDG 11 (Sustainable Cities and Communities), and SDG 13 (Climate Action).</w:t>
      </w:r>
    </w:p>
    <w:p w14:paraId="7A230EC0" w14:textId="77777777" w:rsidR="00102D4E" w:rsidRPr="00102D4E" w:rsidRDefault="00102D4E" w:rsidP="00102D4E">
      <w:pPr>
        <w:pStyle w:val="Heading2"/>
      </w:pPr>
      <w:r w:rsidRPr="00102D4E">
        <w:t>The Critical Challenge</w:t>
      </w:r>
    </w:p>
    <w:p w14:paraId="2DF9C9E5" w14:textId="77777777" w:rsidR="00102D4E" w:rsidRPr="00102D4E" w:rsidRDefault="00102D4E" w:rsidP="00102D4E">
      <w:pPr>
        <w:jc w:val="both"/>
        <w:rPr>
          <w:color w:val="000000" w:themeColor="text1"/>
        </w:rPr>
      </w:pPr>
      <w:r w:rsidRPr="00102D4E">
        <w:rPr>
          <w:color w:val="000000" w:themeColor="text1"/>
        </w:rPr>
        <w:t>Despite the immense potential of rooftop solar, assessing deployment viability presents significant hurdles. Unlike open-ground installations, complex urban terrain consists of rooftops cluttered with obstacles such as HVAC units, chimneys, and irregular shading profiles. A major data gap exists in the industry, as current tools struggle to accurately map the truly "usable" area on these highly irregular structures, often leading to inefficient or inaccurate planning.</w:t>
      </w:r>
    </w:p>
    <w:p w14:paraId="62C330A1" w14:textId="77777777" w:rsidR="00102D4E" w:rsidRPr="00102D4E" w:rsidRDefault="00102D4E" w:rsidP="00102D4E">
      <w:pPr>
        <w:pStyle w:val="Heading2"/>
      </w:pPr>
      <w:r w:rsidRPr="00102D4E">
        <w:t>The Lumina Project Solution</w:t>
      </w:r>
    </w:p>
    <w:p w14:paraId="752D738A" w14:textId="77777777" w:rsidR="00102D4E" w:rsidRPr="00102D4E" w:rsidRDefault="00102D4E" w:rsidP="00102D4E">
      <w:pPr>
        <w:jc w:val="both"/>
        <w:rPr>
          <w:color w:val="000000" w:themeColor="text1"/>
        </w:rPr>
      </w:pPr>
      <w:r w:rsidRPr="00102D4E">
        <w:rPr>
          <w:color w:val="000000" w:themeColor="text1"/>
        </w:rPr>
        <w:t xml:space="preserve">The Lumina project, </w:t>
      </w:r>
      <w:r w:rsidRPr="00102D4E">
        <w:rPr>
          <w:b/>
          <w:bCs/>
          <w:color w:val="000000" w:themeColor="text1"/>
        </w:rPr>
        <w:t>Geospatial Analysis of Photovoltaic Deployment for Renewable Energy Prediction</w:t>
      </w:r>
      <w:r w:rsidRPr="00102D4E">
        <w:rPr>
          <w:color w:val="000000" w:themeColor="text1"/>
        </w:rPr>
        <w:t xml:space="preserve">, addresses these exact challenges by automating the assessment of solar potential. </w:t>
      </w:r>
      <w:proofErr w:type="spellStart"/>
      <w:r w:rsidRPr="00102D4E">
        <w:rPr>
          <w:color w:val="000000" w:themeColor="text1"/>
        </w:rPr>
        <w:t>LuminaSolarApp</w:t>
      </w:r>
      <w:proofErr w:type="spellEnd"/>
      <w:r w:rsidRPr="00102D4E">
        <w:rPr>
          <w:color w:val="000000" w:themeColor="text1"/>
        </w:rPr>
        <w:t xml:space="preserve"> leverages advanced computer vision and deep learning techniques to process high-resolution satellite and aerial imagery. By accurately segmenting complex rooftops and intelligently isolating the usable area for solar panel installation, the system overcomes the limitations of existing tools and eliminates the need for manual, on-site surveys.</w:t>
      </w:r>
    </w:p>
    <w:p w14:paraId="6BB67A47" w14:textId="77777777" w:rsidR="00102D4E" w:rsidRPr="00102D4E" w:rsidRDefault="00102D4E" w:rsidP="00102D4E">
      <w:pPr>
        <w:jc w:val="both"/>
        <w:rPr>
          <w:color w:val="000000" w:themeColor="text1"/>
        </w:rPr>
      </w:pPr>
      <w:r w:rsidRPr="00102D4E">
        <w:rPr>
          <w:color w:val="000000" w:themeColor="text1"/>
        </w:rPr>
        <w:t xml:space="preserve">Beyond precise spatial analysis, the platform integrates five years of historical environmental data to estimate past energy yields and employs robust predictive </w:t>
      </w:r>
      <w:proofErr w:type="spellStart"/>
      <w:r w:rsidRPr="00102D4E">
        <w:rPr>
          <w:color w:val="000000" w:themeColor="text1"/>
        </w:rPr>
        <w:t>modeling</w:t>
      </w:r>
      <w:proofErr w:type="spellEnd"/>
      <w:r w:rsidRPr="00102D4E">
        <w:rPr>
          <w:color w:val="000000" w:themeColor="text1"/>
        </w:rPr>
        <w:t xml:space="preserve"> to forecast future energy generation. Built to handle complex urban environments, this tool provides urban planners, energy companies, and property owners with actionable, data-driven insights to maximize renewable energy investments.</w:t>
      </w:r>
    </w:p>
    <w:p w14:paraId="527DED74" w14:textId="77777777" w:rsidR="00102D4E" w:rsidRPr="00102D4E" w:rsidRDefault="00102D4E" w:rsidP="00102D4E">
      <w:pPr>
        <w:pStyle w:val="Heading2"/>
      </w:pPr>
      <w:r w:rsidRPr="00102D4E">
        <w:t>Problem Statement</w:t>
      </w:r>
    </w:p>
    <w:p w14:paraId="440B5820" w14:textId="77777777" w:rsidR="00102D4E" w:rsidRPr="00102D4E" w:rsidRDefault="00102D4E" w:rsidP="00102D4E">
      <w:pPr>
        <w:jc w:val="both"/>
        <w:rPr>
          <w:color w:val="000000" w:themeColor="text1"/>
        </w:rPr>
      </w:pPr>
      <w:r w:rsidRPr="00102D4E">
        <w:rPr>
          <w:color w:val="000000" w:themeColor="text1"/>
        </w:rPr>
        <w:t>Assessing the viability of rooftops for solar panel installation is traditionally a manual, time-consuming, and resource-intensive process. On-site evaluations scale poorly, while existing remote assessment tools often lack the precision required to accurately identify usable rooftop space, frequently failing to account for complex building geometries or obstacles.</w:t>
      </w:r>
    </w:p>
    <w:p w14:paraId="0240AD6E" w14:textId="77777777" w:rsidR="00102D4E" w:rsidRPr="00102D4E" w:rsidRDefault="00102D4E" w:rsidP="00102D4E">
      <w:pPr>
        <w:jc w:val="both"/>
        <w:rPr>
          <w:color w:val="000000" w:themeColor="text1"/>
        </w:rPr>
      </w:pPr>
      <w:r w:rsidRPr="00102D4E">
        <w:rPr>
          <w:color w:val="000000" w:themeColor="text1"/>
        </w:rPr>
        <w:lastRenderedPageBreak/>
        <w:t>Furthermore, simply calculating available area is insufficient for making informed energy investments. A comprehensive solution requires integrating spatial data with historical meteorological and energy generation metrics to predict long-term performance. There is a critical need for an automated, highly accurate end-to-end pipeline that can ingest varied aerial imagery, precisely segment usable rooftop boundaries, and generate reliable, long-term forecasts for photovoltaic energy production.</w:t>
      </w:r>
    </w:p>
    <w:p w14:paraId="0649F45C" w14:textId="77777777" w:rsidR="00102D4E" w:rsidRPr="00102D4E" w:rsidRDefault="00102D4E" w:rsidP="00102D4E">
      <w:pPr>
        <w:pStyle w:val="Heading2"/>
      </w:pPr>
      <w:r w:rsidRPr="00102D4E">
        <w:t>Project Scope</w:t>
      </w:r>
    </w:p>
    <w:p w14:paraId="5E302505" w14:textId="77777777" w:rsidR="00102D4E" w:rsidRPr="00102D4E" w:rsidRDefault="00102D4E" w:rsidP="00102D4E">
      <w:pPr>
        <w:jc w:val="both"/>
        <w:rPr>
          <w:color w:val="000000" w:themeColor="text1"/>
        </w:rPr>
      </w:pPr>
      <w:r w:rsidRPr="00102D4E">
        <w:rPr>
          <w:color w:val="000000" w:themeColor="text1"/>
        </w:rPr>
        <w:t>The scope of the Lumina project encompasses the development and integration of a computer vision pipeline, a data analytics engine, and an interactive web application.</w:t>
      </w:r>
    </w:p>
    <w:p w14:paraId="7809191B" w14:textId="77777777" w:rsidR="00102D4E" w:rsidRPr="00102D4E" w:rsidRDefault="00102D4E" w:rsidP="00102D4E">
      <w:pPr>
        <w:numPr>
          <w:ilvl w:val="0"/>
          <w:numId w:val="1"/>
        </w:numPr>
        <w:tabs>
          <w:tab w:val="clear" w:pos="360"/>
          <w:tab w:val="num" w:pos="720"/>
        </w:tabs>
        <w:jc w:val="both"/>
        <w:rPr>
          <w:color w:val="000000" w:themeColor="text1"/>
        </w:rPr>
      </w:pPr>
      <w:r w:rsidRPr="00102D4E">
        <w:rPr>
          <w:b/>
          <w:bCs/>
          <w:color w:val="000000" w:themeColor="text1"/>
        </w:rPr>
        <w:t>Imagery Ingestion &amp; Processing:</w:t>
      </w:r>
      <w:r w:rsidRPr="00102D4E">
        <w:rPr>
          <w:color w:val="000000" w:themeColor="text1"/>
        </w:rPr>
        <w:t xml:space="preserve"> Processing high-resolution satellite and aerial imagery from diverse geographic locations and datasets (e.g., WHU Building, AIRS, INRIA Rooftop, Nakala, and </w:t>
      </w:r>
      <w:proofErr w:type="spellStart"/>
      <w:r w:rsidRPr="00102D4E">
        <w:rPr>
          <w:color w:val="000000" w:themeColor="text1"/>
        </w:rPr>
        <w:t>Ghandinagar</w:t>
      </w:r>
      <w:proofErr w:type="spellEnd"/>
      <w:r w:rsidRPr="00102D4E">
        <w:rPr>
          <w:color w:val="000000" w:themeColor="text1"/>
        </w:rPr>
        <w:t>).</w:t>
      </w:r>
    </w:p>
    <w:p w14:paraId="10150BBC" w14:textId="77777777" w:rsidR="00102D4E" w:rsidRPr="00102D4E" w:rsidRDefault="00102D4E" w:rsidP="00102D4E">
      <w:pPr>
        <w:numPr>
          <w:ilvl w:val="0"/>
          <w:numId w:val="1"/>
        </w:numPr>
        <w:tabs>
          <w:tab w:val="clear" w:pos="360"/>
          <w:tab w:val="num" w:pos="720"/>
        </w:tabs>
        <w:jc w:val="both"/>
        <w:rPr>
          <w:color w:val="000000" w:themeColor="text1"/>
        </w:rPr>
      </w:pPr>
      <w:r w:rsidRPr="00102D4E">
        <w:rPr>
          <w:b/>
          <w:bCs/>
          <w:color w:val="000000" w:themeColor="text1"/>
        </w:rPr>
        <w:t>Deep Learning Segmentation:</w:t>
      </w:r>
      <w:r w:rsidRPr="00102D4E">
        <w:rPr>
          <w:color w:val="000000" w:themeColor="text1"/>
        </w:rPr>
        <w:t xml:space="preserve"> Implementing advanced neural network architectures (such as </w:t>
      </w:r>
      <w:proofErr w:type="spellStart"/>
      <w:r w:rsidRPr="00102D4E">
        <w:rPr>
          <w:color w:val="000000" w:themeColor="text1"/>
        </w:rPr>
        <w:t>SegFormer</w:t>
      </w:r>
      <w:proofErr w:type="spellEnd"/>
      <w:r w:rsidRPr="00102D4E">
        <w:rPr>
          <w:color w:val="000000" w:themeColor="text1"/>
        </w:rPr>
        <w:t xml:space="preserve">, </w:t>
      </w:r>
      <w:proofErr w:type="spellStart"/>
      <w:r w:rsidRPr="00102D4E">
        <w:rPr>
          <w:color w:val="000000" w:themeColor="text1"/>
        </w:rPr>
        <w:t>ResAttUNet</w:t>
      </w:r>
      <w:proofErr w:type="spellEnd"/>
      <w:r w:rsidRPr="00102D4E">
        <w:rPr>
          <w:color w:val="000000" w:themeColor="text1"/>
        </w:rPr>
        <w:t>, or YOLO-based models) to accurately identify and isolate rooftops from surrounding environments.</w:t>
      </w:r>
    </w:p>
    <w:p w14:paraId="126FE691" w14:textId="77777777" w:rsidR="00102D4E" w:rsidRPr="00102D4E" w:rsidRDefault="00102D4E" w:rsidP="00102D4E">
      <w:pPr>
        <w:numPr>
          <w:ilvl w:val="0"/>
          <w:numId w:val="1"/>
        </w:numPr>
        <w:tabs>
          <w:tab w:val="clear" w:pos="360"/>
          <w:tab w:val="num" w:pos="720"/>
        </w:tabs>
        <w:jc w:val="both"/>
        <w:rPr>
          <w:color w:val="000000" w:themeColor="text1"/>
        </w:rPr>
      </w:pPr>
      <w:r w:rsidRPr="00102D4E">
        <w:rPr>
          <w:b/>
          <w:bCs/>
          <w:color w:val="000000" w:themeColor="text1"/>
        </w:rPr>
        <w:t>Usable Area Calculation:</w:t>
      </w:r>
      <w:r w:rsidRPr="00102D4E">
        <w:rPr>
          <w:color w:val="000000" w:themeColor="text1"/>
        </w:rPr>
        <w:t xml:space="preserve"> Computing the exact square footage/meterage of valid deployment zones by filtering out unsuitable angles, edges, and rooftop obstacles.</w:t>
      </w:r>
    </w:p>
    <w:p w14:paraId="69ED1626" w14:textId="77777777" w:rsidR="00102D4E" w:rsidRPr="00102D4E" w:rsidRDefault="00102D4E" w:rsidP="00102D4E">
      <w:pPr>
        <w:numPr>
          <w:ilvl w:val="0"/>
          <w:numId w:val="1"/>
        </w:numPr>
        <w:tabs>
          <w:tab w:val="clear" w:pos="360"/>
          <w:tab w:val="num" w:pos="720"/>
        </w:tabs>
        <w:jc w:val="both"/>
        <w:rPr>
          <w:color w:val="000000" w:themeColor="text1"/>
        </w:rPr>
      </w:pPr>
      <w:r w:rsidRPr="00102D4E">
        <w:rPr>
          <w:b/>
          <w:bCs/>
          <w:color w:val="000000" w:themeColor="text1"/>
        </w:rPr>
        <w:t>Historical Energy Estimation:</w:t>
      </w:r>
      <w:r w:rsidRPr="00102D4E">
        <w:rPr>
          <w:color w:val="000000" w:themeColor="text1"/>
        </w:rPr>
        <w:t xml:space="preserve"> Processing and </w:t>
      </w:r>
      <w:proofErr w:type="spellStart"/>
      <w:r w:rsidRPr="00102D4E">
        <w:rPr>
          <w:color w:val="000000" w:themeColor="text1"/>
        </w:rPr>
        <w:t>analyzing</w:t>
      </w:r>
      <w:proofErr w:type="spellEnd"/>
      <w:r w:rsidRPr="00102D4E">
        <w:rPr>
          <w:color w:val="000000" w:themeColor="text1"/>
        </w:rPr>
        <w:t xml:space="preserve"> the past five years of localized weather, irradiance, and performance data to baseline potential energy yields.</w:t>
      </w:r>
    </w:p>
    <w:p w14:paraId="4777A8F7" w14:textId="77777777" w:rsidR="00102D4E" w:rsidRPr="00102D4E" w:rsidRDefault="00102D4E" w:rsidP="00102D4E">
      <w:pPr>
        <w:numPr>
          <w:ilvl w:val="0"/>
          <w:numId w:val="1"/>
        </w:numPr>
        <w:tabs>
          <w:tab w:val="clear" w:pos="360"/>
          <w:tab w:val="num" w:pos="720"/>
        </w:tabs>
        <w:jc w:val="both"/>
        <w:rPr>
          <w:color w:val="000000" w:themeColor="text1"/>
        </w:rPr>
      </w:pPr>
      <w:r w:rsidRPr="00102D4E">
        <w:rPr>
          <w:b/>
          <w:bCs/>
          <w:color w:val="000000" w:themeColor="text1"/>
        </w:rPr>
        <w:t>Future Energy Prediction:</w:t>
      </w:r>
      <w:r w:rsidRPr="00102D4E">
        <w:rPr>
          <w:color w:val="000000" w:themeColor="text1"/>
        </w:rPr>
        <w:t xml:space="preserve"> Developing predictive models to forecast future power generation based on the calculated usable area and historical environmental trends.</w:t>
      </w:r>
    </w:p>
    <w:p w14:paraId="5499DA8E" w14:textId="77777777" w:rsidR="00102D4E" w:rsidRPr="00102D4E" w:rsidRDefault="00102D4E" w:rsidP="00102D4E">
      <w:pPr>
        <w:numPr>
          <w:ilvl w:val="0"/>
          <w:numId w:val="1"/>
        </w:numPr>
        <w:tabs>
          <w:tab w:val="clear" w:pos="360"/>
          <w:tab w:val="num" w:pos="720"/>
        </w:tabs>
        <w:jc w:val="both"/>
        <w:rPr>
          <w:color w:val="000000" w:themeColor="text1"/>
        </w:rPr>
      </w:pPr>
      <w:r w:rsidRPr="00102D4E">
        <w:rPr>
          <w:b/>
          <w:bCs/>
          <w:color w:val="000000" w:themeColor="text1"/>
        </w:rPr>
        <w:t>Application Interface:</w:t>
      </w:r>
      <w:r w:rsidRPr="00102D4E">
        <w:rPr>
          <w:color w:val="000000" w:themeColor="text1"/>
        </w:rPr>
        <w:t xml:space="preserve"> Delivering these insights through a full-stack web application (utilizing a React frontend and </w:t>
      </w:r>
      <w:proofErr w:type="spellStart"/>
      <w:r w:rsidRPr="00102D4E">
        <w:rPr>
          <w:color w:val="000000" w:themeColor="text1"/>
        </w:rPr>
        <w:t>FastAPI</w:t>
      </w:r>
      <w:proofErr w:type="spellEnd"/>
      <w:r w:rsidRPr="00102D4E">
        <w:rPr>
          <w:color w:val="000000" w:themeColor="text1"/>
        </w:rPr>
        <w:t xml:space="preserve"> backend) to allow users to interact with maps, upload coordinates, and view energy metrics.</w:t>
      </w:r>
    </w:p>
    <w:p w14:paraId="08608049" w14:textId="77777777" w:rsidR="00102D4E" w:rsidRPr="000B5FDC" w:rsidRDefault="00102D4E" w:rsidP="00102D4E">
      <w:pPr>
        <w:pStyle w:val="Heading1"/>
      </w:pPr>
      <w:r w:rsidRPr="000B5FDC">
        <w:t>Data Sources and Dataset Overview</w:t>
      </w:r>
    </w:p>
    <w:p w14:paraId="7926292A" w14:textId="77777777" w:rsidR="00102D4E" w:rsidRPr="000B5FDC" w:rsidRDefault="00102D4E" w:rsidP="00102D4E">
      <w:pPr>
        <w:jc w:val="both"/>
      </w:pPr>
      <w:r w:rsidRPr="000B5FDC">
        <w:t xml:space="preserve">To build a robust and highly accurate rooftop segmentation model capable of generalizing across diverse geographic and architectural landscapes, the Lumina project utilizes a curated ensemble of five distinct datasets. This combination provides a rich mix of resolutions, sensor types (satellite and drone), and urban densities, ensuring the deep learning architecture is exposed to both sparse rural environments and densely packed urban </w:t>
      </w:r>
      <w:proofErr w:type="spellStart"/>
      <w:r w:rsidRPr="000B5FDC">
        <w:t>centers</w:t>
      </w:r>
      <w:proofErr w:type="spellEnd"/>
      <w:r w:rsidRPr="000B5FDC">
        <w:t>.</w:t>
      </w:r>
    </w:p>
    <w:p w14:paraId="48061663" w14:textId="77777777" w:rsidR="00102D4E" w:rsidRPr="000B5FDC" w:rsidRDefault="00102D4E" w:rsidP="00102D4E">
      <w:pPr>
        <w:jc w:val="both"/>
      </w:pPr>
      <w:r w:rsidRPr="000B5FDC">
        <w:t>In total, the model is trained and validated on over 15,000 images, ranging from pre-tiled drone captures to massive satellite TIFFs.</w:t>
      </w:r>
    </w:p>
    <w:p w14:paraId="2C959D9F" w14:textId="77777777" w:rsidR="00102D4E" w:rsidRPr="000B5FDC" w:rsidRDefault="00102D4E" w:rsidP="00102D4E">
      <w:pPr>
        <w:jc w:val="both"/>
        <w:rPr>
          <w:b/>
          <w:bCs/>
        </w:rPr>
      </w:pPr>
      <w:r w:rsidRPr="000B5FDC">
        <w:rPr>
          <w:b/>
          <w:bCs/>
        </w:rPr>
        <w:lastRenderedPageBreak/>
        <w:t>1. AIRS (Aerial Imagery for Roof Segmentation)</w:t>
      </w:r>
    </w:p>
    <w:p w14:paraId="02CCA572" w14:textId="77777777" w:rsidR="00102D4E" w:rsidRPr="000B5FDC" w:rsidRDefault="00102D4E" w:rsidP="00102D4E">
      <w:pPr>
        <w:numPr>
          <w:ilvl w:val="0"/>
          <w:numId w:val="2"/>
        </w:numPr>
        <w:jc w:val="both"/>
      </w:pPr>
      <w:r w:rsidRPr="000B5FDC">
        <w:rPr>
          <w:b/>
          <w:bCs/>
        </w:rPr>
        <w:t>Nature of Data:</w:t>
      </w:r>
      <w:r w:rsidRPr="000B5FDC">
        <w:t xml:space="preserve"> Huge Satellite TIFFs capturing sparse, expansive areas.</w:t>
      </w:r>
    </w:p>
    <w:p w14:paraId="7FF3C13B" w14:textId="77777777" w:rsidR="00102D4E" w:rsidRPr="000B5FDC" w:rsidRDefault="00102D4E" w:rsidP="00102D4E">
      <w:pPr>
        <w:numPr>
          <w:ilvl w:val="0"/>
          <w:numId w:val="2"/>
        </w:numPr>
        <w:jc w:val="both"/>
      </w:pPr>
      <w:r w:rsidRPr="000B5FDC">
        <w:rPr>
          <w:b/>
          <w:bCs/>
        </w:rPr>
        <w:t>Volume &amp; Dimensions:</w:t>
      </w:r>
      <w:r w:rsidRPr="000B5FDC">
        <w:t xml:space="preserve"> 1,046 total images with native dimensions of 10,000 </w:t>
      </w:r>
      <w:r>
        <w:t>Χ</w:t>
      </w:r>
      <w:r w:rsidRPr="000B5FDC">
        <w:t xml:space="preserve"> 10,000 pixels.</w:t>
      </w:r>
    </w:p>
    <w:p w14:paraId="4548E4D4" w14:textId="77777777" w:rsidR="00102D4E" w:rsidRPr="000B5FDC" w:rsidRDefault="00102D4E" w:rsidP="00102D4E">
      <w:pPr>
        <w:numPr>
          <w:ilvl w:val="0"/>
          <w:numId w:val="2"/>
        </w:numPr>
        <w:jc w:val="both"/>
      </w:pPr>
      <w:r w:rsidRPr="000B5FDC">
        <w:rPr>
          <w:b/>
          <w:bCs/>
        </w:rPr>
        <w:t>Train-Val Split:</w:t>
      </w:r>
      <w:r w:rsidRPr="000B5FDC">
        <w:t xml:space="preserve"> 857 images for training, 189 for validation.</w:t>
      </w:r>
    </w:p>
    <w:p w14:paraId="187F7541" w14:textId="77777777" w:rsidR="00102D4E" w:rsidRPr="000B5FDC" w:rsidRDefault="00102D4E" w:rsidP="00102D4E">
      <w:pPr>
        <w:numPr>
          <w:ilvl w:val="0"/>
          <w:numId w:val="2"/>
        </w:numPr>
        <w:jc w:val="both"/>
      </w:pPr>
      <w:r w:rsidRPr="000B5FDC">
        <w:rPr>
          <w:b/>
          <w:bCs/>
        </w:rPr>
        <w:t>Coverage:</w:t>
      </w:r>
      <w:r w:rsidRPr="000B5FDC">
        <w:t xml:space="preserve"> 7.7% annotation coverage.</w:t>
      </w:r>
    </w:p>
    <w:p w14:paraId="6CC20917" w14:textId="77777777" w:rsidR="00102D4E" w:rsidRPr="000B5FDC" w:rsidRDefault="00102D4E" w:rsidP="00102D4E">
      <w:pPr>
        <w:numPr>
          <w:ilvl w:val="0"/>
          <w:numId w:val="2"/>
        </w:numPr>
        <w:jc w:val="both"/>
      </w:pPr>
      <w:r w:rsidRPr="000B5FDC">
        <w:rPr>
          <w:b/>
          <w:bCs/>
        </w:rPr>
        <w:t>Purpose:</w:t>
      </w:r>
      <w:r w:rsidRPr="000B5FDC">
        <w:t xml:space="preserve"> Provides the model with high-resolution, wide-swath satellite contexts, forcing it to identify rooftops within vast, relatively sparse landscapes.</w:t>
      </w:r>
    </w:p>
    <w:p w14:paraId="6AE3A652" w14:textId="77777777" w:rsidR="00102D4E" w:rsidRPr="000B5FDC" w:rsidRDefault="00102D4E" w:rsidP="00102D4E">
      <w:pPr>
        <w:jc w:val="both"/>
        <w:rPr>
          <w:b/>
          <w:bCs/>
        </w:rPr>
      </w:pPr>
      <w:r w:rsidRPr="000B5FDC">
        <w:rPr>
          <w:b/>
          <w:bCs/>
        </w:rPr>
        <w:t xml:space="preserve">2. INRIA Aerial Image </w:t>
      </w:r>
      <w:proofErr w:type="spellStart"/>
      <w:r w:rsidRPr="000B5FDC">
        <w:rPr>
          <w:b/>
          <w:bCs/>
        </w:rPr>
        <w:t>Labeling</w:t>
      </w:r>
      <w:proofErr w:type="spellEnd"/>
      <w:r w:rsidRPr="000B5FDC">
        <w:rPr>
          <w:b/>
          <w:bCs/>
        </w:rPr>
        <w:t xml:space="preserve"> Dataset</w:t>
      </w:r>
    </w:p>
    <w:p w14:paraId="3A709871" w14:textId="77777777" w:rsidR="00102D4E" w:rsidRPr="000B5FDC" w:rsidRDefault="00102D4E" w:rsidP="00102D4E">
      <w:pPr>
        <w:numPr>
          <w:ilvl w:val="0"/>
          <w:numId w:val="3"/>
        </w:numPr>
        <w:jc w:val="both"/>
      </w:pPr>
      <w:r w:rsidRPr="000B5FDC">
        <w:rPr>
          <w:b/>
          <w:bCs/>
        </w:rPr>
        <w:t>Nature of Data:</w:t>
      </w:r>
      <w:r w:rsidRPr="000B5FDC">
        <w:t xml:space="preserve"> Dense Urban </w:t>
      </w:r>
      <w:proofErr w:type="spellStart"/>
      <w:r w:rsidRPr="000B5FDC">
        <w:t>Centers</w:t>
      </w:r>
      <w:proofErr w:type="spellEnd"/>
      <w:r w:rsidRPr="000B5FDC">
        <w:t>.</w:t>
      </w:r>
    </w:p>
    <w:p w14:paraId="0C94FC3F" w14:textId="77777777" w:rsidR="00102D4E" w:rsidRPr="000B5FDC" w:rsidRDefault="00102D4E" w:rsidP="00102D4E">
      <w:pPr>
        <w:numPr>
          <w:ilvl w:val="0"/>
          <w:numId w:val="3"/>
        </w:numPr>
        <w:jc w:val="both"/>
      </w:pPr>
      <w:r w:rsidRPr="000B5FDC">
        <w:rPr>
          <w:b/>
          <w:bCs/>
        </w:rPr>
        <w:t>Volume &amp; Dimensions:</w:t>
      </w:r>
      <w:r w:rsidRPr="000B5FDC">
        <w:t xml:space="preserve"> 360 total images with native dimensions of 5,000 </w:t>
      </w:r>
      <w:r>
        <w:t>Χ</w:t>
      </w:r>
      <w:r w:rsidRPr="000B5FDC">
        <w:t xml:space="preserve"> 5,000 pixels.</w:t>
      </w:r>
    </w:p>
    <w:p w14:paraId="4A9DC485" w14:textId="77777777" w:rsidR="00102D4E" w:rsidRPr="000B5FDC" w:rsidRDefault="00102D4E" w:rsidP="00102D4E">
      <w:pPr>
        <w:numPr>
          <w:ilvl w:val="0"/>
          <w:numId w:val="3"/>
        </w:numPr>
        <w:jc w:val="both"/>
      </w:pPr>
      <w:r w:rsidRPr="000B5FDC">
        <w:rPr>
          <w:b/>
          <w:bCs/>
        </w:rPr>
        <w:t>Train-Val Split:</w:t>
      </w:r>
      <w:r w:rsidRPr="000B5FDC">
        <w:t xml:space="preserve"> 180 images for training, 180 for validation.</w:t>
      </w:r>
    </w:p>
    <w:p w14:paraId="2188EEAC" w14:textId="77777777" w:rsidR="00102D4E" w:rsidRPr="000B5FDC" w:rsidRDefault="00102D4E" w:rsidP="00102D4E">
      <w:pPr>
        <w:numPr>
          <w:ilvl w:val="0"/>
          <w:numId w:val="3"/>
        </w:numPr>
        <w:jc w:val="both"/>
      </w:pPr>
      <w:r w:rsidRPr="000B5FDC">
        <w:rPr>
          <w:b/>
          <w:bCs/>
        </w:rPr>
        <w:t>Coverage:</w:t>
      </w:r>
      <w:r w:rsidRPr="000B5FDC">
        <w:t xml:space="preserve"> 19.4% annotation coverage.</w:t>
      </w:r>
    </w:p>
    <w:p w14:paraId="1D38F37C" w14:textId="77777777" w:rsidR="00102D4E" w:rsidRPr="000B5FDC" w:rsidRDefault="00102D4E" w:rsidP="00102D4E">
      <w:pPr>
        <w:numPr>
          <w:ilvl w:val="0"/>
          <w:numId w:val="3"/>
        </w:numPr>
        <w:jc w:val="both"/>
      </w:pPr>
      <w:r w:rsidRPr="000B5FDC">
        <w:rPr>
          <w:b/>
          <w:bCs/>
        </w:rPr>
        <w:t>Purpose:</w:t>
      </w:r>
      <w:r w:rsidRPr="000B5FDC">
        <w:t xml:space="preserve"> Essential for teaching the model to distinguish individual buildings in highly populated, tightly packed urban grids where rooftops often </w:t>
      </w:r>
      <w:proofErr w:type="gramStart"/>
      <w:r w:rsidRPr="000B5FDC">
        <w:t>blend together</w:t>
      </w:r>
      <w:proofErr w:type="gramEnd"/>
      <w:r w:rsidRPr="000B5FDC">
        <w:t xml:space="preserve"> or are obscured by shadows.</w:t>
      </w:r>
    </w:p>
    <w:p w14:paraId="2CE19BF6" w14:textId="77777777" w:rsidR="00102D4E" w:rsidRPr="000B5FDC" w:rsidRDefault="00102D4E" w:rsidP="00102D4E">
      <w:pPr>
        <w:jc w:val="both"/>
        <w:rPr>
          <w:b/>
          <w:bCs/>
        </w:rPr>
      </w:pPr>
      <w:r w:rsidRPr="000B5FDC">
        <w:rPr>
          <w:b/>
          <w:bCs/>
        </w:rPr>
        <w:t>3. WHU Building Dataset</w:t>
      </w:r>
    </w:p>
    <w:p w14:paraId="662903E2" w14:textId="77777777" w:rsidR="00102D4E" w:rsidRPr="000B5FDC" w:rsidRDefault="00102D4E" w:rsidP="00102D4E">
      <w:pPr>
        <w:numPr>
          <w:ilvl w:val="0"/>
          <w:numId w:val="4"/>
        </w:numPr>
        <w:jc w:val="both"/>
      </w:pPr>
      <w:r w:rsidRPr="000B5FDC">
        <w:rPr>
          <w:b/>
          <w:bCs/>
        </w:rPr>
        <w:t>Nature of Data:</w:t>
      </w:r>
      <w:r w:rsidRPr="000B5FDC">
        <w:t xml:space="preserve"> High-Density Annotations.</w:t>
      </w:r>
    </w:p>
    <w:p w14:paraId="4E86D4EF" w14:textId="77777777" w:rsidR="00102D4E" w:rsidRPr="000B5FDC" w:rsidRDefault="00102D4E" w:rsidP="00102D4E">
      <w:pPr>
        <w:numPr>
          <w:ilvl w:val="0"/>
          <w:numId w:val="4"/>
        </w:numPr>
        <w:jc w:val="both"/>
      </w:pPr>
      <w:r w:rsidRPr="000B5FDC">
        <w:rPr>
          <w:b/>
          <w:bCs/>
        </w:rPr>
        <w:t>Volume &amp; Dimensions:</w:t>
      </w:r>
      <w:r w:rsidRPr="000B5FDC">
        <w:t xml:space="preserve"> 3,570 total images with native dimensions of 1,024 </w:t>
      </w:r>
      <w:r>
        <w:t>Χ</w:t>
      </w:r>
      <w:r w:rsidRPr="000B5FDC">
        <w:t xml:space="preserve"> 1,024 pixels.</w:t>
      </w:r>
    </w:p>
    <w:p w14:paraId="25A3BAE1" w14:textId="77777777" w:rsidR="00102D4E" w:rsidRPr="000B5FDC" w:rsidRDefault="00102D4E" w:rsidP="00102D4E">
      <w:pPr>
        <w:numPr>
          <w:ilvl w:val="0"/>
          <w:numId w:val="4"/>
        </w:numPr>
        <w:jc w:val="both"/>
      </w:pPr>
      <w:r w:rsidRPr="000B5FDC">
        <w:rPr>
          <w:b/>
          <w:bCs/>
        </w:rPr>
        <w:t>Train-Val Split:</w:t>
      </w:r>
      <w:r w:rsidRPr="000B5FDC">
        <w:t xml:space="preserve"> 2,943 images for training, 627 for validation.</w:t>
      </w:r>
    </w:p>
    <w:p w14:paraId="15450C5A" w14:textId="77777777" w:rsidR="00102D4E" w:rsidRPr="000B5FDC" w:rsidRDefault="00102D4E" w:rsidP="00102D4E">
      <w:pPr>
        <w:numPr>
          <w:ilvl w:val="0"/>
          <w:numId w:val="4"/>
        </w:numPr>
        <w:jc w:val="both"/>
      </w:pPr>
      <w:r w:rsidRPr="000B5FDC">
        <w:rPr>
          <w:b/>
          <w:bCs/>
        </w:rPr>
        <w:t>Coverage:</w:t>
      </w:r>
      <w:r w:rsidRPr="000B5FDC">
        <w:t xml:space="preserve"> Contains a massive 143,252 distinct rooftop instances.</w:t>
      </w:r>
    </w:p>
    <w:p w14:paraId="14F79E88" w14:textId="77777777" w:rsidR="00102D4E" w:rsidRPr="000B5FDC" w:rsidRDefault="00102D4E" w:rsidP="00102D4E">
      <w:pPr>
        <w:numPr>
          <w:ilvl w:val="0"/>
          <w:numId w:val="4"/>
        </w:numPr>
        <w:jc w:val="both"/>
      </w:pPr>
      <w:r w:rsidRPr="000B5FDC">
        <w:rPr>
          <w:b/>
          <w:bCs/>
        </w:rPr>
        <w:t>Purpose:</w:t>
      </w:r>
      <w:r w:rsidRPr="000B5FDC">
        <w:t xml:space="preserve"> Offers a highly precise, instance-rich dataset that fine-tunes the model's ability to accurately draw boundaries around complex building geometries.</w:t>
      </w:r>
    </w:p>
    <w:p w14:paraId="7A8985F8" w14:textId="77777777" w:rsidR="00102D4E" w:rsidRPr="000B5FDC" w:rsidRDefault="00102D4E" w:rsidP="00102D4E">
      <w:pPr>
        <w:jc w:val="both"/>
        <w:rPr>
          <w:b/>
          <w:bCs/>
        </w:rPr>
      </w:pPr>
      <w:r w:rsidRPr="000B5FDC">
        <w:rPr>
          <w:b/>
          <w:bCs/>
        </w:rPr>
        <w:t>4. Nakala Dataset</w:t>
      </w:r>
    </w:p>
    <w:p w14:paraId="08E56EA3" w14:textId="77777777" w:rsidR="00102D4E" w:rsidRPr="000B5FDC" w:rsidRDefault="00102D4E" w:rsidP="00102D4E">
      <w:pPr>
        <w:numPr>
          <w:ilvl w:val="0"/>
          <w:numId w:val="5"/>
        </w:numPr>
        <w:jc w:val="both"/>
      </w:pPr>
      <w:r w:rsidRPr="000B5FDC">
        <w:rPr>
          <w:b/>
          <w:bCs/>
        </w:rPr>
        <w:t>Nature of Data:</w:t>
      </w:r>
      <w:r w:rsidRPr="000B5FDC">
        <w:t xml:space="preserve"> Pre-tiled Drone Imagery.</w:t>
      </w:r>
    </w:p>
    <w:p w14:paraId="64D21A49" w14:textId="77777777" w:rsidR="00102D4E" w:rsidRPr="000B5FDC" w:rsidRDefault="00102D4E" w:rsidP="00102D4E">
      <w:pPr>
        <w:numPr>
          <w:ilvl w:val="0"/>
          <w:numId w:val="5"/>
        </w:numPr>
        <w:jc w:val="both"/>
      </w:pPr>
      <w:r w:rsidRPr="000B5FDC">
        <w:rPr>
          <w:b/>
          <w:bCs/>
        </w:rPr>
        <w:t>Volume &amp; Dimensions:</w:t>
      </w:r>
      <w:r w:rsidRPr="000B5FDC">
        <w:t xml:space="preserve"> 10,165 total images with native dimensions of 512 </w:t>
      </w:r>
      <w:r>
        <w:t>Χ</w:t>
      </w:r>
      <w:r w:rsidRPr="000B5FDC">
        <w:t xml:space="preserve"> 512 pixels.</w:t>
      </w:r>
    </w:p>
    <w:p w14:paraId="6B474FC3" w14:textId="77777777" w:rsidR="00102D4E" w:rsidRPr="000B5FDC" w:rsidRDefault="00102D4E" w:rsidP="00102D4E">
      <w:pPr>
        <w:numPr>
          <w:ilvl w:val="0"/>
          <w:numId w:val="5"/>
        </w:numPr>
        <w:jc w:val="both"/>
      </w:pPr>
      <w:r w:rsidRPr="000B5FDC">
        <w:rPr>
          <w:b/>
          <w:bCs/>
        </w:rPr>
        <w:t>Train-Val Split:</w:t>
      </w:r>
      <w:r w:rsidRPr="000B5FDC">
        <w:t xml:space="preserve"> 8,366 images for training, 1,799 for validation.</w:t>
      </w:r>
    </w:p>
    <w:p w14:paraId="29CBE59A" w14:textId="77777777" w:rsidR="00102D4E" w:rsidRPr="000B5FDC" w:rsidRDefault="00102D4E" w:rsidP="00102D4E">
      <w:pPr>
        <w:numPr>
          <w:ilvl w:val="0"/>
          <w:numId w:val="5"/>
        </w:numPr>
        <w:jc w:val="both"/>
      </w:pPr>
      <w:r w:rsidRPr="000B5FDC">
        <w:rPr>
          <w:b/>
          <w:bCs/>
        </w:rPr>
        <w:lastRenderedPageBreak/>
        <w:t>Coverage:</w:t>
      </w:r>
      <w:r w:rsidRPr="000B5FDC">
        <w:t xml:space="preserve"> 9% annotation coverage.</w:t>
      </w:r>
    </w:p>
    <w:p w14:paraId="0E33FEDE" w14:textId="77777777" w:rsidR="00102D4E" w:rsidRPr="000B5FDC" w:rsidRDefault="00102D4E" w:rsidP="00102D4E">
      <w:pPr>
        <w:numPr>
          <w:ilvl w:val="0"/>
          <w:numId w:val="5"/>
        </w:numPr>
        <w:jc w:val="both"/>
      </w:pPr>
      <w:r w:rsidRPr="000B5FDC">
        <w:rPr>
          <w:b/>
          <w:bCs/>
        </w:rPr>
        <w:t>Purpose:</w:t>
      </w:r>
      <w:r w:rsidRPr="000B5FDC">
        <w:t xml:space="preserve"> Introduces a different perspective and sensor type. Drone imagery typically offers different angles, lighting conditions, and granularities compared to satellite data, enhancing the model's versatility.</w:t>
      </w:r>
    </w:p>
    <w:p w14:paraId="7BC54DC8" w14:textId="77777777" w:rsidR="00102D4E" w:rsidRPr="000B5FDC" w:rsidRDefault="00102D4E" w:rsidP="00102D4E">
      <w:pPr>
        <w:jc w:val="both"/>
        <w:rPr>
          <w:b/>
          <w:bCs/>
        </w:rPr>
      </w:pPr>
      <w:r w:rsidRPr="000B5FDC">
        <w:rPr>
          <w:b/>
          <w:bCs/>
        </w:rPr>
        <w:t>5. Gandhinagar Dataset</w:t>
      </w:r>
    </w:p>
    <w:p w14:paraId="5B45E844" w14:textId="77777777" w:rsidR="00102D4E" w:rsidRPr="000B5FDC" w:rsidRDefault="00102D4E" w:rsidP="00102D4E">
      <w:pPr>
        <w:numPr>
          <w:ilvl w:val="0"/>
          <w:numId w:val="6"/>
        </w:numPr>
        <w:jc w:val="both"/>
      </w:pPr>
      <w:r w:rsidRPr="000B5FDC">
        <w:rPr>
          <w:b/>
          <w:bCs/>
        </w:rPr>
        <w:t>Nature of Data:</w:t>
      </w:r>
      <w:r w:rsidRPr="000B5FDC">
        <w:t xml:space="preserve"> Mid-Density Urban (India specific).</w:t>
      </w:r>
    </w:p>
    <w:p w14:paraId="23EC6739" w14:textId="77777777" w:rsidR="00102D4E" w:rsidRPr="000B5FDC" w:rsidRDefault="00102D4E" w:rsidP="00102D4E">
      <w:pPr>
        <w:numPr>
          <w:ilvl w:val="0"/>
          <w:numId w:val="6"/>
        </w:numPr>
        <w:jc w:val="both"/>
      </w:pPr>
      <w:r w:rsidRPr="000B5FDC">
        <w:rPr>
          <w:b/>
          <w:bCs/>
        </w:rPr>
        <w:t>Volume &amp; Dimensions:</w:t>
      </w:r>
      <w:r w:rsidRPr="000B5FDC">
        <w:t xml:space="preserve"> 576 total images with native dimensions of 1,024 </w:t>
      </w:r>
      <w:r>
        <w:t>Χ</w:t>
      </w:r>
      <w:r w:rsidRPr="000B5FDC">
        <w:t xml:space="preserve"> 1,024 pixels.</w:t>
      </w:r>
    </w:p>
    <w:p w14:paraId="3F40CC79" w14:textId="77777777" w:rsidR="00102D4E" w:rsidRPr="000B5FDC" w:rsidRDefault="00102D4E" w:rsidP="00102D4E">
      <w:pPr>
        <w:numPr>
          <w:ilvl w:val="0"/>
          <w:numId w:val="6"/>
        </w:numPr>
        <w:jc w:val="both"/>
      </w:pPr>
      <w:r w:rsidRPr="000B5FDC">
        <w:rPr>
          <w:b/>
          <w:bCs/>
        </w:rPr>
        <w:t>Train-Val Split:</w:t>
      </w:r>
      <w:r w:rsidRPr="000B5FDC">
        <w:t xml:space="preserve"> 516 images for training, 60 for validation.</w:t>
      </w:r>
    </w:p>
    <w:p w14:paraId="33F124D6" w14:textId="77777777" w:rsidR="00102D4E" w:rsidRPr="000B5FDC" w:rsidRDefault="00102D4E" w:rsidP="00102D4E">
      <w:pPr>
        <w:numPr>
          <w:ilvl w:val="0"/>
          <w:numId w:val="6"/>
        </w:numPr>
        <w:jc w:val="both"/>
      </w:pPr>
      <w:r w:rsidRPr="000B5FDC">
        <w:rPr>
          <w:b/>
          <w:bCs/>
        </w:rPr>
        <w:t>Coverage:</w:t>
      </w:r>
      <w:r w:rsidRPr="000B5FDC">
        <w:t xml:space="preserve"> 17.5% annotation coverage.</w:t>
      </w:r>
    </w:p>
    <w:p w14:paraId="451EE847" w14:textId="77777777" w:rsidR="00102D4E" w:rsidRDefault="00102D4E" w:rsidP="00102D4E">
      <w:pPr>
        <w:numPr>
          <w:ilvl w:val="0"/>
          <w:numId w:val="6"/>
        </w:numPr>
        <w:jc w:val="both"/>
      </w:pPr>
      <w:r w:rsidRPr="000B5FDC">
        <w:rPr>
          <w:b/>
          <w:bCs/>
        </w:rPr>
        <w:t>Purpose:</w:t>
      </w:r>
      <w:r w:rsidRPr="000B5FDC">
        <w:t xml:space="preserve"> Grounds the model in the specific architectural styles, urban planning layouts, and environmental conditions of Indian mid-density cities, which is crucial for localized deployment accuracy.</w:t>
      </w:r>
    </w:p>
    <w:p w14:paraId="11628DF1" w14:textId="77777777" w:rsidR="008870F4" w:rsidRPr="00102D4E" w:rsidRDefault="008870F4" w:rsidP="00102D4E">
      <w:pPr>
        <w:jc w:val="both"/>
        <w:rPr>
          <w:color w:val="000000" w:themeColor="text1"/>
        </w:rPr>
      </w:pPr>
    </w:p>
    <w:sectPr w:rsidR="008870F4" w:rsidRPr="00102D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D796B"/>
    <w:multiLevelType w:val="multilevel"/>
    <w:tmpl w:val="97BA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26157"/>
    <w:multiLevelType w:val="multilevel"/>
    <w:tmpl w:val="2670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849A6"/>
    <w:multiLevelType w:val="multilevel"/>
    <w:tmpl w:val="6CC8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0D14AE"/>
    <w:multiLevelType w:val="multilevel"/>
    <w:tmpl w:val="F808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7D1AC3"/>
    <w:multiLevelType w:val="multilevel"/>
    <w:tmpl w:val="A40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554A0"/>
    <w:multiLevelType w:val="multilevel"/>
    <w:tmpl w:val="65BC60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1444928">
    <w:abstractNumId w:val="5"/>
  </w:num>
  <w:num w:numId="2" w16cid:durableId="82727232">
    <w:abstractNumId w:val="3"/>
  </w:num>
  <w:num w:numId="3" w16cid:durableId="1929121366">
    <w:abstractNumId w:val="2"/>
  </w:num>
  <w:num w:numId="4" w16cid:durableId="1938710603">
    <w:abstractNumId w:val="1"/>
  </w:num>
  <w:num w:numId="5" w16cid:durableId="1581600850">
    <w:abstractNumId w:val="4"/>
  </w:num>
  <w:num w:numId="6" w16cid:durableId="193077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88A"/>
    <w:rsid w:val="00102D4E"/>
    <w:rsid w:val="00736066"/>
    <w:rsid w:val="008870F4"/>
    <w:rsid w:val="00EB588A"/>
    <w:rsid w:val="00EE5A6B"/>
    <w:rsid w:val="00F67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7B70"/>
  <w15:chartTrackingRefBased/>
  <w15:docId w15:val="{1DB0456F-762D-4424-B08D-0785E1F0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D4E"/>
  </w:style>
  <w:style w:type="paragraph" w:styleId="Heading1">
    <w:name w:val="heading 1"/>
    <w:basedOn w:val="Normal"/>
    <w:next w:val="Normal"/>
    <w:link w:val="Heading1Char"/>
    <w:uiPriority w:val="9"/>
    <w:qFormat/>
    <w:rsid w:val="00EB5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5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88A"/>
    <w:rPr>
      <w:rFonts w:eastAsiaTheme="majorEastAsia" w:cstheme="majorBidi"/>
      <w:color w:val="272727" w:themeColor="text1" w:themeTint="D8"/>
    </w:rPr>
  </w:style>
  <w:style w:type="paragraph" w:styleId="Title">
    <w:name w:val="Title"/>
    <w:basedOn w:val="Normal"/>
    <w:next w:val="Normal"/>
    <w:link w:val="TitleChar"/>
    <w:uiPriority w:val="10"/>
    <w:qFormat/>
    <w:rsid w:val="00EB5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88A"/>
    <w:pPr>
      <w:spacing w:before="160"/>
      <w:jc w:val="center"/>
    </w:pPr>
    <w:rPr>
      <w:i/>
      <w:iCs/>
      <w:color w:val="404040" w:themeColor="text1" w:themeTint="BF"/>
    </w:rPr>
  </w:style>
  <w:style w:type="character" w:customStyle="1" w:styleId="QuoteChar">
    <w:name w:val="Quote Char"/>
    <w:basedOn w:val="DefaultParagraphFont"/>
    <w:link w:val="Quote"/>
    <w:uiPriority w:val="29"/>
    <w:rsid w:val="00EB588A"/>
    <w:rPr>
      <w:i/>
      <w:iCs/>
      <w:color w:val="404040" w:themeColor="text1" w:themeTint="BF"/>
    </w:rPr>
  </w:style>
  <w:style w:type="paragraph" w:styleId="ListParagraph">
    <w:name w:val="List Paragraph"/>
    <w:basedOn w:val="Normal"/>
    <w:uiPriority w:val="34"/>
    <w:qFormat/>
    <w:rsid w:val="00EB588A"/>
    <w:pPr>
      <w:ind w:left="720"/>
      <w:contextualSpacing/>
    </w:pPr>
  </w:style>
  <w:style w:type="character" w:styleId="IntenseEmphasis">
    <w:name w:val="Intense Emphasis"/>
    <w:basedOn w:val="DefaultParagraphFont"/>
    <w:uiPriority w:val="21"/>
    <w:qFormat/>
    <w:rsid w:val="00EB588A"/>
    <w:rPr>
      <w:i/>
      <w:iCs/>
      <w:color w:val="0F4761" w:themeColor="accent1" w:themeShade="BF"/>
    </w:rPr>
  </w:style>
  <w:style w:type="paragraph" w:styleId="IntenseQuote">
    <w:name w:val="Intense Quote"/>
    <w:basedOn w:val="Normal"/>
    <w:next w:val="Normal"/>
    <w:link w:val="IntenseQuoteChar"/>
    <w:uiPriority w:val="30"/>
    <w:qFormat/>
    <w:rsid w:val="00EB5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88A"/>
    <w:rPr>
      <w:i/>
      <w:iCs/>
      <w:color w:val="0F4761" w:themeColor="accent1" w:themeShade="BF"/>
    </w:rPr>
  </w:style>
  <w:style w:type="character" w:styleId="IntenseReference">
    <w:name w:val="Intense Reference"/>
    <w:basedOn w:val="DefaultParagraphFont"/>
    <w:uiPriority w:val="32"/>
    <w:qFormat/>
    <w:rsid w:val="00EB58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1062</Words>
  <Characters>6055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S0032189</dc:creator>
  <cp:keywords/>
  <dc:description/>
  <cp:lastModifiedBy>S0032189</cp:lastModifiedBy>
  <cp:revision>2</cp:revision>
  <dcterms:created xsi:type="dcterms:W3CDTF">2026-03-06T23:28:00Z</dcterms:created>
  <dcterms:modified xsi:type="dcterms:W3CDTF">2026-03-06T23:53:00Z</dcterms:modified>
</cp:coreProperties>
</file>