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0" w:type="auto"/>
        <w:tblLook w:val="04A0"/>
      </w:tblPr>
      <w:tblGrid>
        <w:gridCol w:w="4508"/>
        <w:gridCol w:w="4508"/>
      </w:tblGrid>
      <w:tr w:rsidR="00287203" w:rsidRPr="00336D0C" w:rsidTr="00876F55">
        <w:trPr>
          <w:cnfStyle w:val="100000000000"/>
          <w:trHeight w:val="980"/>
        </w:trPr>
        <w:tc>
          <w:tcPr>
            <w:cnfStyle w:val="001000000000"/>
            <w:tcW w:w="4508" w:type="dxa"/>
          </w:tcPr>
          <w:p w:rsidR="00287203" w:rsidRPr="00336D0C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:rsidR="00287203" w:rsidRPr="00336D0C" w:rsidRDefault="004F28DA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 Management.</w:t>
            </w:r>
          </w:p>
        </w:tc>
      </w:tr>
      <w:tr w:rsidR="00287203" w:rsidRPr="00336D0C" w:rsidTr="00876F55">
        <w:trPr>
          <w:cnfStyle w:val="000000100000"/>
          <w:trHeight w:val="530"/>
        </w:trPr>
        <w:tc>
          <w:tcPr>
            <w:cnfStyle w:val="001000000000"/>
            <w:tcW w:w="4508" w:type="dxa"/>
          </w:tcPr>
          <w:p w:rsidR="00287203" w:rsidRPr="00336D0C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Project Domain</w:t>
            </w:r>
          </w:p>
        </w:tc>
        <w:tc>
          <w:tcPr>
            <w:tcW w:w="4508" w:type="dxa"/>
          </w:tcPr>
          <w:p w:rsidR="00287203" w:rsidRPr="00336D0C" w:rsidRDefault="002872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4F28DA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</w:tr>
      <w:tr w:rsidR="00287203" w:rsidRPr="00336D0C" w:rsidTr="00876F55">
        <w:tc>
          <w:tcPr>
            <w:cnfStyle w:val="001000000000"/>
            <w:tcW w:w="4508" w:type="dxa"/>
          </w:tcPr>
          <w:p w:rsidR="00287203" w:rsidRPr="00336D0C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508" w:type="dxa"/>
          </w:tcPr>
          <w:p w:rsidR="00287203" w:rsidRPr="00336D0C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  <w:p w:rsidR="00287203" w:rsidRPr="00336D0C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Microsoft SQL Server Management Studio</w:t>
            </w:r>
          </w:p>
        </w:tc>
      </w:tr>
      <w:tr w:rsidR="00287203" w:rsidRPr="00336D0C" w:rsidTr="00876F55">
        <w:trPr>
          <w:cnfStyle w:val="000000100000"/>
        </w:trPr>
        <w:tc>
          <w:tcPr>
            <w:cnfStyle w:val="001000000000"/>
            <w:tcW w:w="4508" w:type="dxa"/>
          </w:tcPr>
          <w:p w:rsidR="00287203" w:rsidRPr="00336D0C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Developer Responsibilities/ Contributions</w:t>
            </w:r>
          </w:p>
        </w:tc>
        <w:tc>
          <w:tcPr>
            <w:tcW w:w="4508" w:type="dxa"/>
          </w:tcPr>
          <w:p w:rsidR="00287203" w:rsidRPr="00336D0C" w:rsidRDefault="00336D0C" w:rsidP="00336D0C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Design and implementing Events and constraints using SSIS</w:t>
            </w:r>
          </w:p>
        </w:tc>
      </w:tr>
      <w:tr w:rsidR="00287203" w:rsidRPr="00336D0C" w:rsidTr="00876F55">
        <w:tc>
          <w:tcPr>
            <w:cnfStyle w:val="001000000000"/>
            <w:tcW w:w="4508" w:type="dxa"/>
          </w:tcPr>
          <w:p w:rsidR="00287203" w:rsidRPr="00336D0C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 xml:space="preserve">KO </w:t>
            </w:r>
            <w:r w:rsidR="00287203" w:rsidRPr="00336D0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150C4" w:rsidRPr="00336D0C" w:rsidRDefault="007150C4" w:rsidP="007150C4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color w:val="091E42"/>
                <w:sz w:val="24"/>
                <w:szCs w:val="24"/>
                <w:lang w:val="en-US"/>
              </w:rPr>
            </w:pPr>
            <w:r w:rsidRPr="00336D0C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val="en-US"/>
              </w:rPr>
              <w:t>Able to Implement Events and Constraints</w:t>
            </w:r>
          </w:p>
          <w:p w:rsidR="009E37BF" w:rsidRPr="00336D0C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7BF" w:rsidRPr="00336D0C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87203" w:rsidRPr="00336D0C" w:rsidRDefault="00346FD0" w:rsidP="00336D0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Constraints are used to link the executable task and Containers</w:t>
            </w:r>
          </w:p>
          <w:p w:rsidR="00346FD0" w:rsidRPr="00336D0C" w:rsidRDefault="00346FD0" w:rsidP="00336D0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Constraints are parts of control flow</w:t>
            </w:r>
          </w:p>
          <w:p w:rsidR="00346FD0" w:rsidRPr="00336D0C" w:rsidRDefault="00346FD0" w:rsidP="00336D0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The execution of next executable depends upon the status of previous executables</w:t>
            </w:r>
          </w:p>
          <w:p w:rsidR="00346FD0" w:rsidRPr="00336D0C" w:rsidRDefault="00346FD0" w:rsidP="00336D0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There are three values of constraints</w:t>
            </w:r>
          </w:p>
          <w:p w:rsidR="00346FD0" w:rsidRPr="00336D0C" w:rsidRDefault="00346FD0" w:rsidP="00336D0C">
            <w:pPr>
              <w:pStyle w:val="ListParagrap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1.Success</w:t>
            </w:r>
          </w:p>
          <w:p w:rsidR="00346FD0" w:rsidRPr="00336D0C" w:rsidRDefault="00346FD0" w:rsidP="00336D0C">
            <w:pPr>
              <w:pStyle w:val="ListParagrap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2.Failure</w:t>
            </w:r>
          </w:p>
          <w:p w:rsidR="00346FD0" w:rsidRPr="00336D0C" w:rsidRDefault="00346FD0" w:rsidP="00336D0C">
            <w:pPr>
              <w:pStyle w:val="ListParagrap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3.Completion</w:t>
            </w:r>
          </w:p>
          <w:p w:rsidR="00346FD0" w:rsidRDefault="00346FD0" w:rsidP="00336D0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An event handler is similar to a package. Like a package, an event hander can provide scopes for variable and includes a control flow and optional data flows</w:t>
            </w:r>
          </w:p>
          <w:p w:rsidR="00876F55" w:rsidRDefault="00876F55" w:rsidP="00876F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6F55" w:rsidRPr="00876F55" w:rsidRDefault="00876F55" w:rsidP="00876F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203" w:rsidRPr="00336D0C" w:rsidTr="00876F55">
        <w:trPr>
          <w:cnfStyle w:val="000000100000"/>
        </w:trPr>
        <w:tc>
          <w:tcPr>
            <w:cnfStyle w:val="001000000000"/>
            <w:tcW w:w="4508" w:type="dxa"/>
          </w:tcPr>
          <w:p w:rsidR="00287203" w:rsidRPr="00336D0C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4508" w:type="dxa"/>
          </w:tcPr>
          <w:p w:rsidR="00287203" w:rsidRPr="00336D0C" w:rsidRDefault="00346FD0" w:rsidP="00336D0C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 xml:space="preserve">Performed using constraints with expression and written a query execute SQL </w:t>
            </w:r>
            <w:r w:rsidR="00336D0C" w:rsidRPr="00336D0C">
              <w:rPr>
                <w:rFonts w:ascii="Times New Roman" w:hAnsi="Times New Roman" w:cs="Times New Roman"/>
                <w:sz w:val="24"/>
                <w:szCs w:val="24"/>
              </w:rPr>
              <w:t>task and</w:t>
            </w: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 xml:space="preserve"> connected to three data flow task one is success and it is </w:t>
            </w:r>
            <w:r w:rsidR="00336D0C" w:rsidRPr="00336D0C">
              <w:rPr>
                <w:rFonts w:ascii="Times New Roman" w:hAnsi="Times New Roman" w:cs="Times New Roman"/>
                <w:sz w:val="24"/>
                <w:szCs w:val="24"/>
              </w:rPr>
              <w:t>represented</w:t>
            </w:r>
            <w:r w:rsidRPr="00336D0C">
              <w:rPr>
                <w:rFonts w:ascii="Times New Roman" w:hAnsi="Times New Roman" w:cs="Times New Roman"/>
                <w:sz w:val="24"/>
                <w:szCs w:val="24"/>
              </w:rPr>
              <w:t xml:space="preserve"> by green colour and other two is for failure and completion and failure represent with red colour and completion with black colour</w:t>
            </w:r>
          </w:p>
          <w:p w:rsidR="00346FD0" w:rsidRPr="00336D0C" w:rsidRDefault="00346FD0" w:rsidP="004F28DA">
            <w:pPr>
              <w:pStyle w:val="List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5787" w:rsidRPr="00336D0C" w:rsidRDefault="00185787">
      <w:pPr>
        <w:rPr>
          <w:rFonts w:ascii="Times New Roman" w:hAnsi="Times New Roman" w:cs="Times New Roman"/>
          <w:sz w:val="24"/>
          <w:szCs w:val="24"/>
        </w:rPr>
      </w:pPr>
    </w:p>
    <w:sectPr w:rsidR="00185787" w:rsidRPr="00336D0C" w:rsidSect="008F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44BD4"/>
    <w:multiLevelType w:val="hybridMultilevel"/>
    <w:tmpl w:val="7266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A27A9"/>
    <w:multiLevelType w:val="hybridMultilevel"/>
    <w:tmpl w:val="512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203"/>
    <w:rsid w:val="00185787"/>
    <w:rsid w:val="00287203"/>
    <w:rsid w:val="00336D0C"/>
    <w:rsid w:val="00346FD0"/>
    <w:rsid w:val="004F28DA"/>
    <w:rsid w:val="005956CD"/>
    <w:rsid w:val="007150C4"/>
    <w:rsid w:val="00876F55"/>
    <w:rsid w:val="008F6831"/>
    <w:rsid w:val="009E37BF"/>
    <w:rsid w:val="00B1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203"/>
    <w:pPr>
      <w:ind w:left="720"/>
      <w:contextualSpacing/>
    </w:pPr>
  </w:style>
  <w:style w:type="table" w:customStyle="1" w:styleId="PlainTable5">
    <w:name w:val="Plain Table 5"/>
    <w:basedOn w:val="TableNormal"/>
    <w:uiPriority w:val="45"/>
    <w:rsid w:val="00876F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76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2021-07-25T10:28:00Z</dcterms:created>
  <dcterms:modified xsi:type="dcterms:W3CDTF">2021-08-08T02:50:00Z</dcterms:modified>
</cp:coreProperties>
</file>