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7yki9ysgw91h" w:id="0"/>
      <w:bookmarkEnd w:id="0"/>
      <w:r w:rsidDel="00000000" w:rsidR="00000000" w:rsidRPr="00000000">
        <w:rPr>
          <w:rtl w:val="0"/>
        </w:rPr>
        <w:t xml:space="preserve">Cloudwatch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1) Enable cloudtrail monitoring and store the events in s3 and cloudwatch log events.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943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36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717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2) Enable SNS for cloudtrial to send alert on email.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115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641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3) Configure cloud watch monitoring and record the cpu utilization and other metrics of ec2.</w:t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25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4130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3241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4) Create one alarm to send alert to email if the cpu utilization is more than 70 percent.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143500" cy="8258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2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3136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8001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  <w:rtl w:val="0"/>
        </w:rPr>
        <w:t xml:space="preserve">5) Create Dashboard and monitor tomcat service wether it is running or not and send the alert.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7145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1082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1303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1866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  <w:drawing>
          <wp:inline distB="114300" distT="114300" distL="114300" distR="114300">
            <wp:extent cx="5731200" cy="2006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d1d2d3"/>
          <w:sz w:val="18"/>
          <w:szCs w:val="18"/>
          <w:highlight w:val="black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21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