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zy7aj9n1nrj" w:id="0"/>
      <w:bookmarkEnd w:id="0"/>
      <w:r w:rsidDel="00000000" w:rsidR="00000000" w:rsidRPr="00000000">
        <w:rPr>
          <w:rtl w:val="0"/>
        </w:rPr>
        <w:t xml:space="preserve">IAM-EC2-Permission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script that i have written inline policy and attached to the dev group i created in that two users will be there user1 and user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"Action": "ec2:*",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"Resource": "*",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"Condition":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"StringEquals":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"aws:username": "user1"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"Action":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"ec2:DescribeInstances",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"ec2:DescribeInstanceStatus",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"ec2:DescribeAddresses",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"ec2:DescribeSecurityGroups",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"ec2:DescribeTags",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"ec2:DescribeVolumes",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"ec2:DescribeKeyPairs",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"cloudwatch:DescribeAlarms"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"Resource": "*",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"Condition":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"StringEquals":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"aws:username": "user2"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