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78.0" w:type="dxa"/>
        <w:jc w:val="left"/>
        <w:tblInd w:w="0.0" w:type="dxa"/>
        <w:tblLayout w:type="fixed"/>
        <w:tblLook w:val="0000"/>
      </w:tblPr>
      <w:tblGrid>
        <w:gridCol w:w="2718"/>
        <w:gridCol w:w="270"/>
        <w:gridCol w:w="8190"/>
        <w:tblGridChange w:id="0">
          <w:tblGrid>
            <w:gridCol w:w="2718"/>
            <w:gridCol w:w="270"/>
            <w:gridCol w:w="8190"/>
          </w:tblGrid>
        </w:tblGridChange>
      </w:tblGrid>
      <w:tr>
        <w:trPr>
          <w:trHeight w:val="11600" w:hRule="atLeast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CRM Experience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VEEVA CRM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VEEVA VAULT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Salesforce Marketing Cloud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Salesforce Service Cloud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Salesforce Sales Cloud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Salesforce Certifications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Veeva CRM Administrator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Veeva Vault Administrator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Salesforce PD1 developer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Salesforce Administrator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548dd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 Technical Skills &amp; Knowledge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VEEVA CRM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VEEVA VAULT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Salesforce.com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migration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8" w:right="0" w:hanging="14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(Apex data loader, IOD and workbench)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864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8" w:right="0" w:hanging="14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(Force.com IDE, Change sets and Workbench)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8" w:right="0" w:hanging="144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Excellent Communication &amp; Presentation Skills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288" w:right="0" w:hanging="144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99999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3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                          Vignesh Kumar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3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Profile Summary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Having 6.5 years of experience in the Information Technology. Involved in POC’s, Requirement Analysis, effort estimation, development, Application Maintenance, and Deployment.</w:t>
            </w:r>
          </w:p>
          <w:p w:rsidR="00000000" w:rsidDel="00000000" w:rsidP="00000000" w:rsidRDefault="00000000" w:rsidRPr="00000000" w14:paraId="0000001E">
            <w:pPr>
              <w:keepNext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 team effectively and takes care of client communications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data model by analyzing the requirement including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Fields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Lookup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Master Detail relationships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among objects.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Workflows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including field updates, sending emails, time dependent workflows,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Approval Process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automate the business process.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Formulas, Validation Rules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validate data and calculate values automatically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Organize different types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Page layouts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Record Types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support different business process.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Creating, manage and assign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Permission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set of permissions which controls what a user can do in the organization.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Maintain security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Organization,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level, Record level and Field level security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OWD settings, Sharing Settings, Roles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Public Groups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Report Types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create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Reports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based on report types to analyze the data and create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Dashboards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show reports in graphically for quick view and easy understanding.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Scheduling Reports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different users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Schedule Dashboards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refresh.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Deployment Connections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Deploy Meta data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changes to/from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Sandbox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other and to Production using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Change Sets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Eclipse 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sandboxes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refreshing sandboxes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at regular intervals.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Unit testing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preparing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Test Case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documents.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Preparing deployment checklist and IQOQ documents including post deployment and pre-deployment steps.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Experience with data migration using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Apex Data loader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Workbench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Debug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Apex Classes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Apex Triggers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and creating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Visual Force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Pages.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Self-motivated, ready to learn new things, takes challenges, and a good team player.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Learning Marketing Cloud and Python.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Technical Skills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Salesforce, Veeva CRM, Veeva Vault, SOQL, Apex Data loader, Workbench, ANT, IDE etc.,</w:t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Educational Qualification: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Completed B-Tech in 2012 from SRM Valliammai Engineering College, Anna University, Chennai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3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Professional Experience: Working as Veeva CRM / Salesforce developer with Accenture.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3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Details: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TAKEDA SFDC AO &amp;   ENHANCEMENTS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TAKEDA PHARMACEUTICALS LTD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CRM 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VEEVA CRM, SALESFORCE CRM, VEEVA VAULT, SALESFORCE MARKETING CLOUD, SERVICE CLOUD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TYPE: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SUPPORT, Enhancement, CONFIGURATION, DEPLOYMENT, Data Migration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About Client: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Takeda Pharmaceuticals is the largest pharmaceutical in Japan and Asia and one of the top 15 pharmaceutical company. The company has over 30,000 employees worldwide and achieved $18.5 billion USD in revenue during the 2017 fiscal year. The company is focused on disorders, gastroenterology, </w:t>
            </w:r>
            <w:hyperlink r:id="rId6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neurology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 </w:t>
            </w:r>
            <w:hyperlink r:id="rId7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inflammation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 as well as </w:t>
            </w:r>
            <w:hyperlink r:id="rId8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oncology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 through its independent subsidiary, </w:t>
            </w:r>
            <w:hyperlink r:id="rId9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Millennium: The Takeda Oncology Company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. Its headquarters is located in </w:t>
            </w:r>
            <w:hyperlink r:id="rId10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Chuo-ku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, </w:t>
            </w:r>
            <w:hyperlink r:id="rId11">
              <w:r w:rsidDel="00000000" w:rsidR="00000000" w:rsidRPr="00000000">
                <w:rPr>
                  <w:sz w:val="22"/>
                  <w:szCs w:val="22"/>
                  <w:rtl w:val="0"/>
                </w:rPr>
                <w:t xml:space="preserve">Osaka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3">
            <w:pPr>
              <w:spacing w:line="3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Responsibilities: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Lead: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Taking care of multiple applications which include Veeva CRM for all regions (APAC, EUCAN, USA) and Veeva Vault for all regions which includes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PromoMats (includes Multichannel), ETMF, MedComms, Submissions.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as Transition Lead for all applications related to Veeva CRM, Veeva Vault &amp; Salesforce where Vendor provides KT to our team for new &amp; existing applications to be added in scope.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Currently leading a team of 20+ team members.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Responsible for End to End deliverables for all applications which are in scope related to VEEVA &amp; Salesforce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Gather requirements and suggest technical solutions to client in time bound manner.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Involved in resource management and technical solutioning during bidding process from Accenture side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Senior Support Analyst: 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Designated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Onshore Lead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EUCAN region for period of 1.5 years based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Madrid, Spain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from May 2016 to November 2017.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Currently designated as Offshore Lead leading 15+ members involving multiple regions.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Responsible for Client communication, escalation management, coordination of different vendors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Lead the team of 7 members from onshore(Madrid).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lead for the Veeva CRM which is built on salesforce platform and Vault application which underwent entire Europe and Canada countries rollout which is approx. 20 countries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Single POC for support in onshore for Veeva CRM and Vault Application.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 E2E support of the application to the customers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Mainly involved in functional categorization of the issue and technical decision making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Responsible for handling high priority issues and discussion with local country admins on day to day basis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Worked with business in person which involves requirement gathering and providing technical inputs to the queries.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Have also worked as offshore team lead, responsible for attending client calls along with onsite counterpart and preparing weekly status report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Analyzing client requirements, doing POC and giving Alpha, Beta demos to clients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Configuring and managing iRep application (offline iPad app for sales reps)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Expertise in Single Sign on Configuration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Designing solutions and deploying to sandboxes for testing.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Well-equipped to support all Multichannel platform related issues in Veeva.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Configuring workflows, Approval Process to automate business.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Validation rules, formula fields and triggers to validate data.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Creating Reports and Dashboards and storing them in folders to give access to different groups and schedule them to users at diff frequency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Managing security at Organization level, Object level, Record level, field level by using Profiles, roles, sharing rules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migration using Apex data loader and workbench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Working with different VEEVA modules like Accounts- Territories, Products Catalog, Sample Management, Multichannel modules, Call Reporting especially with iPad Application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Also, have exposure to Veeva Network and Veeva Align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Preparing system test scripts, UAT scripts and IQOQ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Working on production support issues and resolving in time.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Experience in working with Salesforce.com Sandbox, Production Environments and periodically inform client related to environment management.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 workflows and approval process and validation rules, formulas.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 report types and reports and stored in different folders and scheduling to different users.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 dashboards and define running user settings and schedule refreshes.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Maintaining security setup at Org level, object level, record level and field level using profiles, roles and sharing rules.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Deploy metadata from one sandbox to other sandboxes and production using change sets, Workbench, ANT etc.,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Management - Data Loader, and Import Wizard, Mass Data Transfers, etc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Recently underwent training for Salesforce Marketing cloud and aware of basics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 good understanding in Salesforce service cloud application.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Primary POC for all vault related issues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Vault have review, approval and Multichannel digital content platform which is specifically designed to manage content as per Pharma Industry standards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 very good domain specific knowledge which allows to resolve issue understanding business process related to Life Sciences Industry.</w:t>
            </w:r>
          </w:p>
          <w:p w:rsidR="00000000" w:rsidDel="00000000" w:rsidP="00000000" w:rsidRDefault="00000000" w:rsidRPr="00000000" w14:paraId="00000074">
            <w:pPr>
              <w:spacing w:line="360" w:lineRule="auto"/>
              <w:ind w:left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Support Analyst:</w:t>
            </w:r>
          </w:p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Handled a team of 5 members with all success by getting deliverable done within deadlines which includes both USA and Europe applications</w:t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Complete E2E support of the application to the customers.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Expertise in Veeva support which involves resolving complex issues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POC for US application offshore team during its initial rollout and support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Received multiple appreciations from client and Accenture Management for smooth delivery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Responsible for the Veeva release deployments in US applications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Expertise in configuration of Page Layouts, Field Level Security, Profile Settings, Validation rules, OWD, VMOC and all Veeva modules.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Basic Knowledge exposure to Apex Classes, Apex Triggers and Visualforce pages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Worked on data loader, workbench for various data loads 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Worked on Informatica cloud to automate various data load processes.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Designed the System and Unit Test cases. Performed the System and Unit Test case executions and corrected the system as per the issues.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Developed solutions for couple of minor releases in US application.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Associate:</w:t>
            </w:r>
          </w:p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Help senior team members for completing day to day activities</w:t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Develop Unit test cases and ensure testing is successful for new enhancements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Work on simple issues and ensure there are no SLA miss 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Involve in realignment activities and help in data loading for objects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Responsible for refresh of sandboxes and ensure loading of required data for testing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Have minimal knowledge on Siebel Administrator activities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Part of Siebel to Salesforce Migration team which also includes avoiding loss of data in the process of migration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Underwent training for Salesforce and completed Dev 401 certification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Gained team and client confidence for support activities to project team during rollouts and enhancements phase</w:t>
            </w:r>
          </w:p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headerReference r:id="rId12" w:type="first"/>
      <w:pgSz w:h="15840" w:w="12240"/>
      <w:pgMar w:bottom="576" w:top="1170" w:left="576" w:right="36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mbria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200210" cy="391291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0210" cy="39129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inline distB="0" distT="0" distL="0" distR="0">
          <wp:extent cx="1574611" cy="476050"/>
          <wp:effectExtent b="0" l="0" r="0" t="0"/>
          <wp:docPr id="8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4611" cy="476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  <w:drawing>
        <wp:inline distB="0" distT="0" distL="0" distR="0">
          <wp:extent cx="1123950" cy="952500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23950" cy="952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234624" cy="630052"/>
          <wp:effectExtent b="0" l="0" r="0" t="0"/>
          <wp:docPr id="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4624" cy="63005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                                  </w:t>
    </w:r>
  </w:p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                                                                      </w:t>
    </w:r>
  </w:p>
  <w:p w:rsidR="00000000" w:rsidDel="00000000" w:rsidP="00000000" w:rsidRDefault="00000000" w:rsidRPr="00000000" w14:paraId="00000096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          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Vignesh Kumar</w:t>
    </w:r>
  </w:p>
  <w:p w:rsidR="00000000" w:rsidDel="00000000" w:rsidP="00000000" w:rsidRDefault="00000000" w:rsidRPr="00000000" w14:paraId="00000097">
    <w:pPr>
      <w:keepNext w:val="0"/>
      <w:keepLines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+91-7760380978             Email : </w:t>
    </w:r>
    <w:hyperlink r:id="rId5"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vigneshkumar2903@gmail.com</w:t>
      </w:r>
    </w:hyperlink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                      </w:t>
    </w:r>
  </w:p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86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0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2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6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8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2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214F2"/>
    <w:rPr>
      <w:rFonts w:ascii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FDCRange" w:customStyle="1">
    <w:name w:val="SFDC Range"/>
    <w:basedOn w:val="Normal"/>
    <w:rsid w:val="00A214F2"/>
    <w:pPr>
      <w:numPr>
        <w:numId w:val="1"/>
      </w:numPr>
      <w:tabs>
        <w:tab w:val="clear" w:pos="648"/>
        <w:tab w:val="num" w:pos="72"/>
      </w:tabs>
      <w:spacing w:after="120"/>
      <w:ind w:left="288" w:hanging="144"/>
    </w:pPr>
    <w:rPr>
      <w:rFonts w:ascii="Verdana" w:hAnsi="Verdana"/>
      <w:b w:val="1"/>
      <w:sz w:val="18"/>
      <w:szCs w:val="18"/>
    </w:rPr>
  </w:style>
  <w:style w:type="paragraph" w:styleId="ProjectDetailsHead" w:customStyle="1">
    <w:name w:val="Project Details Head"/>
    <w:basedOn w:val="Normal"/>
    <w:rsid w:val="00A214F2"/>
    <w:pPr>
      <w:spacing w:line="360" w:lineRule="auto"/>
    </w:pPr>
    <w:rPr>
      <w:rFonts w:ascii="Verdana" w:hAnsi="Verdana"/>
      <w:b w:val="1"/>
      <w:bCs w:val="1"/>
      <w:color w:val="333333"/>
    </w:rPr>
  </w:style>
  <w:style w:type="paragraph" w:styleId="SectionHeads" w:customStyle="1">
    <w:name w:val="Section Heads"/>
    <w:autoRedefine w:val="1"/>
    <w:rsid w:val="00C21637"/>
    <w:pPr>
      <w:spacing w:after="120" w:before="360"/>
      <w:jc w:val="both"/>
    </w:pPr>
    <w:rPr>
      <w:rFonts w:ascii="Times New Roman" w:eastAsia="Times New Roman" w:hAnsi="Times New Roman"/>
      <w:b w:val="1"/>
      <w:sz w:val="24"/>
      <w:szCs w:val="22"/>
    </w:rPr>
  </w:style>
  <w:style w:type="paragraph" w:styleId="ProjectDetails" w:customStyle="1">
    <w:name w:val="Project Details"/>
    <w:rsid w:val="00A214F2"/>
    <w:rPr>
      <w:rFonts w:ascii="Verdana" w:eastAsia="Times New Roman" w:hAnsi="Verdana"/>
      <w:b w:val="1"/>
      <w:smallCaps w:val="1"/>
      <w:color w:val="333333"/>
    </w:rPr>
  </w:style>
  <w:style w:type="paragraph" w:styleId="SideBarheads" w:customStyle="1">
    <w:name w:val="SideBar heads"/>
    <w:rsid w:val="00A214F2"/>
    <w:pPr>
      <w:spacing w:after="60" w:before="60"/>
    </w:pPr>
    <w:rPr>
      <w:rFonts w:ascii="Verdana" w:eastAsia="Times New Roman" w:hAnsi="Verdana"/>
      <w:b w:val="1"/>
      <w:color w:val="ff0000"/>
      <w:sz w:val="18"/>
      <w:szCs w:val="18"/>
    </w:rPr>
  </w:style>
  <w:style w:type="paragraph" w:styleId="SidebarBullettext" w:customStyle="1">
    <w:name w:val="Sidebar Bullet text"/>
    <w:basedOn w:val="Normal"/>
    <w:rsid w:val="00A214F2"/>
    <w:pPr>
      <w:numPr>
        <w:numId w:val="3"/>
      </w:numPr>
      <w:spacing w:after="120"/>
      <w:ind w:left="288" w:hanging="144"/>
    </w:pPr>
    <w:rPr>
      <w:rFonts w:ascii="Verdana" w:hAnsi="Verdana"/>
      <w:sz w:val="18"/>
      <w:szCs w:val="18"/>
    </w:rPr>
  </w:style>
  <w:style w:type="paragraph" w:styleId="MainColumnBulletText" w:customStyle="1">
    <w:name w:val="Main Column Bullet Text"/>
    <w:rsid w:val="00A214F2"/>
    <w:pPr>
      <w:numPr>
        <w:numId w:val="2"/>
      </w:numPr>
      <w:spacing w:after="120"/>
    </w:pPr>
    <w:rPr>
      <w:rFonts w:ascii="Verdana" w:eastAsia="Times New Roman" w:hAnsi="Verdana"/>
      <w:color w:val="333333"/>
    </w:rPr>
  </w:style>
  <w:style w:type="paragraph" w:styleId="MainColumnText" w:customStyle="1">
    <w:name w:val="Main Column Text"/>
    <w:rsid w:val="00A214F2"/>
    <w:pPr>
      <w:jc w:val="both"/>
    </w:pPr>
    <w:rPr>
      <w:rFonts w:ascii="Verdana" w:eastAsia="Times New Roman" w:hAnsi="Verdana"/>
      <w:color w:val="333333"/>
    </w:rPr>
  </w:style>
  <w:style w:type="paragraph" w:styleId="Footer">
    <w:name w:val="footer"/>
    <w:basedOn w:val="Normal"/>
    <w:link w:val="FooterChar"/>
    <w:semiHidden w:val="1"/>
    <w:rsid w:val="00A214F2"/>
    <w:pPr>
      <w:tabs>
        <w:tab w:val="center" w:pos="4680"/>
        <w:tab w:val="right" w:pos="9360"/>
      </w:tabs>
    </w:pPr>
  </w:style>
  <w:style w:type="character" w:styleId="FooterChar" w:customStyle="1">
    <w:name w:val="Footer Char"/>
    <w:link w:val="Footer"/>
    <w:semiHidden w:val="1"/>
    <w:rsid w:val="00A214F2"/>
    <w:rPr>
      <w:rFonts w:ascii="Times New Roman" w:cs="Times New Roman" w:eastAsia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 w:val="1"/>
    <w:rsid w:val="00A214F2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uiPriority w:val="99"/>
    <w:rsid w:val="00A214F2"/>
    <w:rPr>
      <w:rFonts w:ascii="Times New Roman" w:cs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 w:val="1"/>
    <w:rsid w:val="00A214F2"/>
    <w:pPr>
      <w:keepNext w:val="1"/>
      <w:ind w:left="720"/>
    </w:pPr>
    <w:rPr>
      <w:snapToGrid w:val="0"/>
      <w:kern w:val="2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214F2"/>
    <w:rPr>
      <w:rFonts w:ascii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rsid w:val="00A214F2"/>
    <w:rPr>
      <w:rFonts w:ascii="Tahoma" w:cs="Tahoma" w:eastAsia="Times New Roman" w:hAnsi="Tahoma"/>
      <w:sz w:val="16"/>
      <w:szCs w:val="16"/>
    </w:rPr>
  </w:style>
  <w:style w:type="paragraph" w:styleId="Cog-body" w:customStyle="1">
    <w:name w:val="Cog-body"/>
    <w:basedOn w:val="Normal"/>
    <w:rsid w:val="00A214F2"/>
    <w:pPr>
      <w:keepNext w:val="1"/>
      <w:spacing w:after="60" w:before="60" w:line="260" w:lineRule="atLeast"/>
      <w:ind w:left="720"/>
      <w:jc w:val="both"/>
    </w:pPr>
    <w:rPr>
      <w:rFonts w:ascii="Arial" w:hAnsi="Arial"/>
    </w:rPr>
  </w:style>
  <w:style w:type="paragraph" w:styleId="NormalWeb">
    <w:name w:val="Normal (Web)"/>
    <w:basedOn w:val="Normal"/>
    <w:uiPriority w:val="99"/>
    <w:rsid w:val="00A214F2"/>
    <w:pPr>
      <w:spacing w:after="100" w:afterAutospacing="1" w:before="100" w:beforeAutospacing="1"/>
    </w:pPr>
    <w:rPr>
      <w:sz w:val="24"/>
      <w:szCs w:val="24"/>
    </w:rPr>
  </w:style>
  <w:style w:type="paragraph" w:styleId="BodyText">
    <w:name w:val="Body Text"/>
    <w:basedOn w:val="Normal"/>
    <w:link w:val="BodyTextChar"/>
    <w:rsid w:val="000C2B25"/>
    <w:pPr>
      <w:keepNext w:val="1"/>
      <w:tabs>
        <w:tab w:val="left" w:pos="540"/>
        <w:tab w:val="left" w:pos="3420"/>
      </w:tabs>
      <w:jc w:val="both"/>
    </w:pPr>
    <w:rPr>
      <w:snapToGrid w:val="0"/>
      <w:kern w:val="28"/>
      <w:sz w:val="24"/>
    </w:rPr>
  </w:style>
  <w:style w:type="character" w:styleId="BodyTextChar" w:customStyle="1">
    <w:name w:val="Body Text Char"/>
    <w:link w:val="BodyText"/>
    <w:rsid w:val="000C2B25"/>
    <w:rPr>
      <w:rFonts w:ascii="Times New Roman" w:cs="Times New Roman" w:eastAsia="Times New Roman" w:hAnsi="Times New Roman"/>
      <w:snapToGrid w:val="1"/>
      <w:kern w:val="28"/>
      <w:sz w:val="24"/>
      <w:szCs w:val="20"/>
    </w:rPr>
  </w:style>
  <w:style w:type="paragraph" w:styleId="Cog-bullet-table" w:customStyle="1">
    <w:name w:val="Cog-bullet-table"/>
    <w:basedOn w:val="Normal"/>
    <w:rsid w:val="00EB3050"/>
    <w:pPr>
      <w:keepNext w:val="1"/>
      <w:numPr>
        <w:numId w:val="12"/>
      </w:numPr>
      <w:spacing w:after="40" w:before="40"/>
      <w:ind w:left="360" w:hanging="360"/>
    </w:pPr>
    <w:rPr>
      <w:rFonts w:ascii="Arial" w:hAnsi="Arial"/>
      <w:sz w:val="18"/>
    </w:rPr>
  </w:style>
  <w:style w:type="character" w:styleId="headingtext" w:customStyle="1">
    <w:name w:val="headingtext"/>
    <w:basedOn w:val="DefaultParagraphFont"/>
    <w:rsid w:val="00342214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C17C5E"/>
    <w:pPr>
      <w:spacing w:after="120"/>
      <w:ind w:left="360"/>
    </w:pPr>
  </w:style>
  <w:style w:type="character" w:styleId="BodyTextIndentChar" w:customStyle="1">
    <w:name w:val="Body Text Indent Char"/>
    <w:link w:val="BodyTextIndent"/>
    <w:uiPriority w:val="99"/>
    <w:semiHidden w:val="1"/>
    <w:rsid w:val="00C17C5E"/>
    <w:rPr>
      <w:rFonts w:ascii="Times New Roman" w:cs="Times New Roman" w:eastAsia="Times New Roman" w:hAnsi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unhideWhenUsed w:val="1"/>
    <w:rsid w:val="00E715C5"/>
    <w:pPr>
      <w:spacing w:after="120"/>
    </w:pPr>
    <w:rPr>
      <w:sz w:val="16"/>
      <w:szCs w:val="16"/>
    </w:rPr>
  </w:style>
  <w:style w:type="character" w:styleId="BodyText3Char" w:customStyle="1">
    <w:name w:val="Body Text 3 Char"/>
    <w:link w:val="BodyText3"/>
    <w:uiPriority w:val="99"/>
    <w:rsid w:val="00E715C5"/>
    <w:rPr>
      <w:rFonts w:ascii="Times New Roman" w:eastAsia="Times New Roman" w:hAnsi="Times New Roman"/>
      <w:sz w:val="16"/>
      <w:szCs w:val="16"/>
    </w:rPr>
  </w:style>
  <w:style w:type="paragraph" w:styleId="List2">
    <w:name w:val="List 2"/>
    <w:basedOn w:val="Normal"/>
    <w:rsid w:val="009C4978"/>
    <w:pPr>
      <w:spacing w:after="120"/>
      <w:ind w:left="720" w:hanging="360"/>
    </w:pPr>
    <w:rPr>
      <w:rFonts w:ascii="Garamond" w:hAnsi="Garamond"/>
      <w:sz w:val="24"/>
    </w:rPr>
  </w:style>
  <w:style w:type="character" w:styleId="apple-converted-space" w:customStyle="1">
    <w:name w:val="apple-converted-space"/>
    <w:basedOn w:val="DefaultParagraphFont"/>
    <w:rsid w:val="00B66503"/>
  </w:style>
  <w:style w:type="character" w:styleId="Hyperlink">
    <w:name w:val="Hyperlink"/>
    <w:uiPriority w:val="99"/>
    <w:unhideWhenUsed w:val="1"/>
    <w:rsid w:val="006D0A8E"/>
    <w:rPr>
      <w:color w:val="0000ff"/>
      <w:u w:val="single"/>
    </w:rPr>
  </w:style>
  <w:style w:type="character" w:styleId="ListParagraphChar" w:customStyle="1">
    <w:name w:val="List Paragraph Char"/>
    <w:link w:val="ListParagraph"/>
    <w:uiPriority w:val="34"/>
    <w:rsid w:val="00040961"/>
    <w:rPr>
      <w:rFonts w:ascii="Times New Roman" w:eastAsia="Times New Roman" w:hAnsi="Times New Roman"/>
      <w:snapToGrid w:val="0"/>
      <w:kern w:val="28"/>
    </w:rPr>
  </w:style>
  <w:style w:type="character" w:styleId="Mention">
    <w:name w:val="Mention"/>
    <w:basedOn w:val="DefaultParagraphFont"/>
    <w:uiPriority w:val="99"/>
    <w:semiHidden w:val="1"/>
    <w:unhideWhenUsed w:val="1"/>
    <w:rsid w:val="00F567EC"/>
    <w:rPr>
      <w:color w:val="2b579a"/>
      <w:shd w:color="auto" w:fill="e6e6e6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en.wikipedia.org/wiki/Osaka" TargetMode="External"/><Relationship Id="rId10" Type="http://schemas.openxmlformats.org/officeDocument/2006/relationships/hyperlink" Target="http://en.wikipedia.org/wiki/Chuo-ku,_Osaka" TargetMode="External"/><Relationship Id="rId12" Type="http://schemas.openxmlformats.org/officeDocument/2006/relationships/header" Target="header1.xml"/><Relationship Id="rId9" Type="http://schemas.openxmlformats.org/officeDocument/2006/relationships/hyperlink" Target="http://en.wikipedia.org/wiki/Millennium_Pharmaceuticals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Neurology" TargetMode="External"/><Relationship Id="rId7" Type="http://schemas.openxmlformats.org/officeDocument/2006/relationships/hyperlink" Target="http://en.wikipedia.org/wiki/Inflammation" TargetMode="External"/><Relationship Id="rId8" Type="http://schemas.openxmlformats.org/officeDocument/2006/relationships/hyperlink" Target="http://en.wikipedia.org/wiki/Oncology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4.png"/><Relationship Id="rId5" Type="http://schemas.openxmlformats.org/officeDocument/2006/relationships/hyperlink" Target="mailto:vigneshkumar29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123902</vt:lpwstr>
  </property>
  <property fmtid="{D5CDD505-2E9C-101B-9397-08002B2CF9AE}" pid="4" name="OptimizationTime">
    <vt:lpwstr>20190522_1420</vt:lpwstr>
  </proper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2018-12-07T15:17:00Z</dcterms:created>
  <dc:creator>Satyadev</dc:creator>
</cp:coreProperties>
</file>