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7D" w:rsidRPr="002131C3" w:rsidRDefault="00BE4584" w:rsidP="00BE4584">
      <w:pPr>
        <w:jc w:val="center"/>
        <w:rPr>
          <w:rFonts w:ascii="Times New Roman" w:hAnsi="Times New Roman" w:cs="Times New Roman"/>
          <w:b/>
          <w:sz w:val="28"/>
        </w:rPr>
      </w:pPr>
      <w:r w:rsidRPr="002131C3">
        <w:rPr>
          <w:rFonts w:ascii="Times New Roman" w:hAnsi="Times New Roman" w:cs="Times New Roman"/>
          <w:b/>
          <w:sz w:val="28"/>
        </w:rPr>
        <w:t>Business Recommendation &amp; Action Plan</w:t>
      </w:r>
    </w:p>
    <w:p w:rsidR="00BE3997" w:rsidRPr="002131C3" w:rsidRDefault="00BE3997" w:rsidP="00BE4584">
      <w:pPr>
        <w:jc w:val="both"/>
        <w:rPr>
          <w:rFonts w:ascii="Times New Roman" w:hAnsi="Times New Roman" w:cs="Times New Roman"/>
          <w:b/>
          <w:sz w:val="28"/>
        </w:rPr>
      </w:pPr>
      <w:r w:rsidRPr="002131C3">
        <w:rPr>
          <w:rFonts w:ascii="Times New Roman" w:hAnsi="Times New Roman" w:cs="Times New Roman"/>
          <w:b/>
          <w:sz w:val="28"/>
        </w:rPr>
        <w:t>Recommendation Framework</w:t>
      </w:r>
    </w:p>
    <w:p w:rsidR="00BE4584" w:rsidRPr="002131C3" w:rsidRDefault="00BE4584" w:rsidP="00BE4584">
      <w:pPr>
        <w:jc w:val="both"/>
        <w:rPr>
          <w:rFonts w:ascii="Times New Roman" w:hAnsi="Times New Roman" w:cs="Times New Roman"/>
          <w:b/>
          <w:sz w:val="24"/>
        </w:rPr>
      </w:pPr>
      <w:r w:rsidRPr="002131C3">
        <w:rPr>
          <w:rFonts w:ascii="Times New Roman" w:hAnsi="Times New Roman" w:cs="Times New Roman"/>
          <w:b/>
          <w:sz w:val="24"/>
        </w:rPr>
        <w:t>Business Recommendations</w:t>
      </w:r>
    </w:p>
    <w:p w:rsidR="00BE4584" w:rsidRPr="002131C3" w:rsidRDefault="00BE4584" w:rsidP="00BE4584">
      <w:pPr>
        <w:jc w:val="both"/>
        <w:rPr>
          <w:rFonts w:ascii="Times New Roman" w:hAnsi="Times New Roman" w:cs="Times New Roman"/>
          <w:sz w:val="24"/>
        </w:rPr>
      </w:pPr>
      <w:r w:rsidRPr="002131C3">
        <w:rPr>
          <w:rFonts w:ascii="Times New Roman" w:hAnsi="Times New Roman" w:cs="Times New Roman"/>
          <w:sz w:val="24"/>
        </w:rPr>
        <w:t>The recommendations below are derived from the findings identified during the SQL and cross-dimensional analysis. Each recommendation is linked to an observed business issue and is intended to improve profitability while maintaining appropriate sales performance. The recommendations focus on discount governance, Tables sub-category profitability, product-level performance, regional exposure, and ongoing profitability monitoring.</w:t>
      </w:r>
    </w:p>
    <w:tbl>
      <w:tblPr>
        <w:tblStyle w:val="TableGrid"/>
        <w:tblW w:w="14490" w:type="dxa"/>
        <w:tblInd w:w="-702" w:type="dxa"/>
        <w:tblLayout w:type="fixed"/>
        <w:tblLook w:val="04A0"/>
      </w:tblPr>
      <w:tblGrid>
        <w:gridCol w:w="1530"/>
        <w:gridCol w:w="2790"/>
        <w:gridCol w:w="2790"/>
        <w:gridCol w:w="2880"/>
        <w:gridCol w:w="3060"/>
        <w:gridCol w:w="1440"/>
      </w:tblGrid>
      <w:tr w:rsidR="00035986" w:rsidRPr="002131C3" w:rsidTr="002131C3">
        <w:trPr>
          <w:cantSplit/>
        </w:trPr>
        <w:tc>
          <w:tcPr>
            <w:tcW w:w="153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Recommendation ID</w:t>
            </w:r>
          </w:p>
        </w:tc>
        <w:tc>
          <w:tcPr>
            <w:tcW w:w="279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Recommendation</w:t>
            </w:r>
          </w:p>
        </w:tc>
        <w:tc>
          <w:tcPr>
            <w:tcW w:w="279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Evidence</w:t>
            </w:r>
          </w:p>
        </w:tc>
        <w:tc>
          <w:tcPr>
            <w:tcW w:w="288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Expected Benefit</w:t>
            </w:r>
          </w:p>
        </w:tc>
        <w:tc>
          <w:tcPr>
            <w:tcW w:w="306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KPI</w:t>
            </w:r>
          </w:p>
        </w:tc>
        <w:tc>
          <w:tcPr>
            <w:tcW w:w="144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Priority</w:t>
            </w:r>
          </w:p>
        </w:tc>
      </w:tr>
      <w:tr w:rsidR="00035986" w:rsidRPr="002131C3" w:rsidTr="002131C3">
        <w:trPr>
          <w:cantSplit/>
        </w:trPr>
        <w:tc>
          <w:tcPr>
            <w:tcW w:w="153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REC-001</w:t>
            </w:r>
          </w:p>
        </w:tc>
        <w:tc>
          <w:tcPr>
            <w:tcW w:w="279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Introduce Stronger discount governance</w:t>
            </w:r>
            <w:r w:rsidR="00864FFF" w:rsidRPr="002131C3">
              <w:rPr>
                <w:rFonts w:ascii="Times New Roman" w:hAnsi="Times New Roman" w:cs="Times New Roman"/>
                <w:sz w:val="24"/>
              </w:rPr>
              <w:t xml:space="preserve"> for Tables transaction at ≥30%</w:t>
            </w:r>
            <w:r w:rsidRPr="002131C3">
              <w:rPr>
                <w:rFonts w:ascii="Times New Roman" w:hAnsi="Times New Roman" w:cs="Times New Roman"/>
                <w:sz w:val="24"/>
              </w:rPr>
              <w:t xml:space="preserve"> discount</w:t>
            </w:r>
          </w:p>
        </w:tc>
        <w:tc>
          <w:tcPr>
            <w:tcW w:w="2790" w:type="dxa"/>
          </w:tcPr>
          <w:p w:rsidR="005B7ACB" w:rsidRPr="002131C3" w:rsidRDefault="005434C5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 xml:space="preserve">Discount levels of 30% or higher were consistently associated with negative profitability </w:t>
            </w:r>
          </w:p>
          <w:p w:rsidR="000777F8" w:rsidRPr="002131C3" w:rsidRDefault="005434C5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2131C3">
              <w:rPr>
                <w:rFonts w:ascii="Times New Roman" w:hAnsi="Times New Roman" w:cs="Times New Roman"/>
                <w:sz w:val="24"/>
              </w:rPr>
              <w:t>within</w:t>
            </w:r>
            <w:proofErr w:type="gramEnd"/>
            <w:r w:rsidRPr="002131C3">
              <w:rPr>
                <w:rFonts w:ascii="Times New Roman" w:hAnsi="Times New Roman" w:cs="Times New Roman"/>
                <w:sz w:val="24"/>
              </w:rPr>
              <w:t xml:space="preserve"> the </w:t>
            </w:r>
            <w:proofErr w:type="spellStart"/>
            <w:r w:rsidRPr="002131C3">
              <w:rPr>
                <w:rFonts w:ascii="Times New Roman" w:hAnsi="Times New Roman" w:cs="Times New Roman"/>
                <w:sz w:val="24"/>
              </w:rPr>
              <w:t>analysed</w:t>
            </w:r>
            <w:proofErr w:type="spellEnd"/>
            <w:r w:rsidRPr="002131C3">
              <w:rPr>
                <w:rFonts w:ascii="Times New Roman" w:hAnsi="Times New Roman" w:cs="Times New Roman"/>
                <w:sz w:val="24"/>
              </w:rPr>
              <w:t xml:space="preserve"> Tables transactions.</w:t>
            </w:r>
          </w:p>
        </w:tc>
        <w:tc>
          <w:tcPr>
            <w:tcW w:w="288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Reduce loss-making transaction while protecting sustainable sales</w:t>
            </w:r>
          </w:p>
        </w:tc>
        <w:tc>
          <w:tcPr>
            <w:tcW w:w="306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High Discount exposure %, Table profit margin, Total profit</w:t>
            </w:r>
          </w:p>
        </w:tc>
        <w:tc>
          <w:tcPr>
            <w:tcW w:w="144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Critical</w:t>
            </w:r>
          </w:p>
        </w:tc>
      </w:tr>
      <w:tr w:rsidR="00035986" w:rsidRPr="002131C3" w:rsidTr="002131C3">
        <w:trPr>
          <w:cantSplit/>
        </w:trPr>
        <w:tc>
          <w:tcPr>
            <w:tcW w:w="1530" w:type="dxa"/>
          </w:tcPr>
          <w:p w:rsidR="000777F8" w:rsidRPr="002131C3" w:rsidRDefault="000777F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REC-002</w:t>
            </w:r>
          </w:p>
        </w:tc>
        <w:tc>
          <w:tcPr>
            <w:tcW w:w="2790" w:type="dxa"/>
          </w:tcPr>
          <w:p w:rsidR="000777F8" w:rsidRPr="002131C3" w:rsidRDefault="007B6283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Conduct a dedicated pricing and profitability review Table Sub-category, prioritizing products with material negative profit and high discount exposure</w:t>
            </w:r>
          </w:p>
        </w:tc>
        <w:tc>
          <w:tcPr>
            <w:tcW w:w="2790" w:type="dxa"/>
          </w:tcPr>
          <w:p w:rsidR="000777F8" w:rsidRPr="002131C3" w:rsidRDefault="007B6283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Tables have generated -8.56% profit margin and approximately 78.6% of the identified sub-category losses</w:t>
            </w:r>
          </w:p>
        </w:tc>
        <w:tc>
          <w:tcPr>
            <w:tcW w:w="2880" w:type="dxa"/>
          </w:tcPr>
          <w:p w:rsidR="000777F8" w:rsidRPr="002131C3" w:rsidRDefault="004B2AB4" w:rsidP="004B2AB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Improve Tables profitability by identifying and addressing products, pricing levels, and discount patterns contributing to negative margins.</w:t>
            </w:r>
          </w:p>
        </w:tc>
        <w:tc>
          <w:tcPr>
            <w:tcW w:w="3060" w:type="dxa"/>
          </w:tcPr>
          <w:p w:rsidR="000777F8" w:rsidRPr="002131C3" w:rsidRDefault="004B2AB4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 xml:space="preserve">Table Total profit, Tables profit margin, Table sales, Loss-making product count, Average discount </w:t>
            </w:r>
          </w:p>
        </w:tc>
        <w:tc>
          <w:tcPr>
            <w:tcW w:w="1440" w:type="dxa"/>
          </w:tcPr>
          <w:p w:rsidR="000777F8" w:rsidRPr="002131C3" w:rsidRDefault="007B6283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Critical</w:t>
            </w:r>
          </w:p>
        </w:tc>
      </w:tr>
      <w:tr w:rsidR="00035986" w:rsidRPr="002131C3" w:rsidTr="002131C3">
        <w:trPr>
          <w:cantSplit/>
        </w:trPr>
        <w:tc>
          <w:tcPr>
            <w:tcW w:w="1530" w:type="dxa"/>
          </w:tcPr>
          <w:p w:rsidR="000777F8" w:rsidRPr="002131C3" w:rsidRDefault="007B6283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REC-003</w:t>
            </w:r>
          </w:p>
        </w:tc>
        <w:tc>
          <w:tcPr>
            <w:tcW w:w="2790" w:type="dxa"/>
          </w:tcPr>
          <w:p w:rsidR="000777F8" w:rsidRPr="002131C3" w:rsidRDefault="007B6283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Review regional discount practices for Tables, with priority attention to East due to its exceptionally high discount exposure.</w:t>
            </w:r>
          </w:p>
        </w:tc>
        <w:tc>
          <w:tcPr>
            <w:tcW w:w="2790" w:type="dxa"/>
          </w:tcPr>
          <w:p w:rsidR="000777F8" w:rsidRPr="002131C3" w:rsidRDefault="007B6283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East represents  the greatest observed financial exposure to high-discount t</w:t>
            </w:r>
            <w:r w:rsidR="00D150DE" w:rsidRPr="002131C3">
              <w:rPr>
                <w:rFonts w:ascii="Times New Roman" w:hAnsi="Times New Roman" w:cs="Times New Roman"/>
                <w:sz w:val="24"/>
              </w:rPr>
              <w:t>able transaction over $39,139.81</w:t>
            </w:r>
            <w:r w:rsidR="00230218" w:rsidRPr="002131C3">
              <w:rPr>
                <w:rFonts w:ascii="Times New Roman" w:hAnsi="Times New Roman" w:cs="Times New Roman"/>
                <w:sz w:val="24"/>
              </w:rPr>
              <w:t xml:space="preserve"> and -$11,025.38 </w:t>
            </w:r>
            <w:r w:rsidR="00AB07AB" w:rsidRPr="002131C3">
              <w:rPr>
                <w:rFonts w:ascii="Times New Roman" w:hAnsi="Times New Roman" w:cs="Times New Roman"/>
                <w:sz w:val="24"/>
              </w:rPr>
              <w:t xml:space="preserve"> with a profit margin of -28.17%</w:t>
            </w:r>
          </w:p>
        </w:tc>
        <w:tc>
          <w:tcPr>
            <w:tcW w:w="2880" w:type="dxa"/>
          </w:tcPr>
          <w:p w:rsidR="000777F8" w:rsidRPr="002131C3" w:rsidRDefault="004B2AB4" w:rsidP="00AB07A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Reduce excessive discount exposure and improve regional profitability while monitoring potential impact on sales volume.</w:t>
            </w:r>
          </w:p>
        </w:tc>
        <w:tc>
          <w:tcPr>
            <w:tcW w:w="3060" w:type="dxa"/>
          </w:tcPr>
          <w:p w:rsidR="000777F8" w:rsidRPr="002131C3" w:rsidRDefault="00AB07A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Region, Table total profit, average discount</w:t>
            </w:r>
          </w:p>
        </w:tc>
        <w:tc>
          <w:tcPr>
            <w:tcW w:w="1440" w:type="dxa"/>
          </w:tcPr>
          <w:p w:rsidR="000777F8" w:rsidRPr="002131C3" w:rsidRDefault="0023021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035986" w:rsidRPr="002131C3" w:rsidTr="002131C3">
        <w:trPr>
          <w:cantSplit/>
        </w:trPr>
        <w:tc>
          <w:tcPr>
            <w:tcW w:w="1530" w:type="dxa"/>
          </w:tcPr>
          <w:p w:rsidR="000777F8" w:rsidRPr="002131C3" w:rsidRDefault="00AB07A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lastRenderedPageBreak/>
              <w:t>REC-004</w:t>
            </w:r>
          </w:p>
        </w:tc>
        <w:tc>
          <w:tcPr>
            <w:tcW w:w="2790" w:type="dxa"/>
          </w:tcPr>
          <w:p w:rsidR="000777F8" w:rsidRPr="002131C3" w:rsidRDefault="00AB07A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Prioritize product-level pricing and discount reviews based on absolute negative profit and financial materiality rather than margin percentage alone.</w:t>
            </w:r>
          </w:p>
        </w:tc>
        <w:tc>
          <w:tcPr>
            <w:tcW w:w="2790" w:type="dxa"/>
          </w:tcPr>
          <w:p w:rsidR="000777F8" w:rsidRPr="002131C3" w:rsidRDefault="0023021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Multiple Tables products generated material negative profit under high-discount conditions. Losses were distributed across multiple products rather than concentrated in a single product.</w:t>
            </w:r>
          </w:p>
        </w:tc>
        <w:tc>
          <w:tcPr>
            <w:tcW w:w="2880" w:type="dxa"/>
          </w:tcPr>
          <w:p w:rsidR="000777F8" w:rsidRPr="002131C3" w:rsidRDefault="00230218" w:rsidP="0023021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Improve product-level profitability by identifying products requiring pricing, discount, or commercial review.</w:t>
            </w:r>
          </w:p>
        </w:tc>
        <w:tc>
          <w:tcPr>
            <w:tcW w:w="3060" w:type="dxa"/>
          </w:tcPr>
          <w:p w:rsidR="000777F8" w:rsidRPr="002131C3" w:rsidRDefault="00D91B41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Product, Sub-Category, Table total profit, discount</w:t>
            </w:r>
          </w:p>
        </w:tc>
        <w:tc>
          <w:tcPr>
            <w:tcW w:w="1440" w:type="dxa"/>
          </w:tcPr>
          <w:p w:rsidR="000777F8" w:rsidRPr="002131C3" w:rsidRDefault="00D91B41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Critical</w:t>
            </w:r>
          </w:p>
        </w:tc>
      </w:tr>
      <w:tr w:rsidR="00035986" w:rsidRPr="002131C3" w:rsidTr="002131C3">
        <w:trPr>
          <w:cantSplit/>
        </w:trPr>
        <w:tc>
          <w:tcPr>
            <w:tcW w:w="1530" w:type="dxa"/>
          </w:tcPr>
          <w:p w:rsidR="000777F8" w:rsidRPr="002131C3" w:rsidRDefault="00D91B41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REC-005</w:t>
            </w:r>
          </w:p>
        </w:tc>
        <w:tc>
          <w:tcPr>
            <w:tcW w:w="2790" w:type="dxa"/>
          </w:tcPr>
          <w:p w:rsidR="000777F8" w:rsidRPr="002131C3" w:rsidRDefault="00D91B41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Establish ongoing monitoring of sales, profit, profit margin, discount exposure, and loss-making products through a management dashboard.</w:t>
            </w:r>
          </w:p>
        </w:tc>
        <w:tc>
          <w:tcPr>
            <w:tcW w:w="2790" w:type="dxa"/>
          </w:tcPr>
          <w:p w:rsidR="000777F8" w:rsidRPr="002131C3" w:rsidRDefault="00230218" w:rsidP="0023021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The analysis identified material differences in profitability across products, regions, discount levels, and sub-categories, creating a need for ongoing monitoring.</w:t>
            </w:r>
          </w:p>
        </w:tc>
        <w:tc>
          <w:tcPr>
            <w:tcW w:w="2880" w:type="dxa"/>
          </w:tcPr>
          <w:p w:rsidR="000777F8" w:rsidRPr="002131C3" w:rsidRDefault="00230218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Enable management to identify emerging profitability issues earlier and support evidence-based pricing and discount decisions.</w:t>
            </w:r>
          </w:p>
        </w:tc>
        <w:tc>
          <w:tcPr>
            <w:tcW w:w="3060" w:type="dxa"/>
          </w:tcPr>
          <w:p w:rsidR="0072251A" w:rsidRPr="002131C3" w:rsidRDefault="0072251A" w:rsidP="0072251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Total Sales</w:t>
            </w:r>
          </w:p>
          <w:p w:rsidR="0072251A" w:rsidRPr="002131C3" w:rsidRDefault="0072251A" w:rsidP="0072251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Total Profit</w:t>
            </w:r>
          </w:p>
          <w:p w:rsidR="0072251A" w:rsidRPr="002131C3" w:rsidRDefault="0072251A" w:rsidP="0072251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Profit Margin</w:t>
            </w:r>
          </w:p>
          <w:p w:rsidR="0072251A" w:rsidRPr="002131C3" w:rsidRDefault="0072251A" w:rsidP="0072251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Average Discount</w:t>
            </w:r>
          </w:p>
          <w:p w:rsidR="0072251A" w:rsidRPr="002131C3" w:rsidRDefault="0072251A" w:rsidP="0072251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High-Discount Exposure %</w:t>
            </w:r>
          </w:p>
          <w:p w:rsidR="000777F8" w:rsidRPr="002131C3" w:rsidRDefault="0072251A" w:rsidP="0072251A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Loss-Making Product Count</w:t>
            </w:r>
          </w:p>
        </w:tc>
        <w:tc>
          <w:tcPr>
            <w:tcW w:w="1440" w:type="dxa"/>
          </w:tcPr>
          <w:p w:rsidR="000777F8" w:rsidRPr="002131C3" w:rsidRDefault="0072251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Medium</w:t>
            </w:r>
          </w:p>
        </w:tc>
      </w:tr>
    </w:tbl>
    <w:p w:rsidR="00CB3FAB" w:rsidRPr="002131C3" w:rsidRDefault="00CB3FAB" w:rsidP="00BE4584">
      <w:pPr>
        <w:jc w:val="both"/>
        <w:rPr>
          <w:rFonts w:ascii="Times New Roman" w:hAnsi="Times New Roman" w:cs="Times New Roman"/>
          <w:b/>
          <w:sz w:val="28"/>
        </w:rPr>
      </w:pPr>
    </w:p>
    <w:p w:rsidR="00035986" w:rsidRPr="002131C3" w:rsidRDefault="00035986" w:rsidP="00BE4584">
      <w:pPr>
        <w:jc w:val="both"/>
        <w:rPr>
          <w:rFonts w:ascii="Times New Roman" w:hAnsi="Times New Roman" w:cs="Times New Roman"/>
          <w:b/>
          <w:sz w:val="28"/>
        </w:rPr>
      </w:pPr>
      <w:r w:rsidRPr="002131C3">
        <w:rPr>
          <w:rFonts w:ascii="Times New Roman" w:hAnsi="Times New Roman" w:cs="Times New Roman"/>
          <w:b/>
          <w:sz w:val="28"/>
        </w:rPr>
        <w:t>Action Plan</w:t>
      </w:r>
    </w:p>
    <w:p w:rsidR="00035986" w:rsidRPr="002131C3" w:rsidRDefault="00035986" w:rsidP="00BE4584">
      <w:pPr>
        <w:jc w:val="both"/>
        <w:rPr>
          <w:rFonts w:ascii="Times New Roman" w:hAnsi="Times New Roman" w:cs="Times New Roman"/>
          <w:sz w:val="24"/>
        </w:rPr>
      </w:pPr>
      <w:r w:rsidRPr="002131C3">
        <w:rPr>
          <w:rFonts w:ascii="Times New Roman" w:hAnsi="Times New Roman" w:cs="Times New Roman"/>
          <w:sz w:val="24"/>
        </w:rPr>
        <w:t xml:space="preserve">The Action Plan translates the identified recommendations into specific business activities, assigns </w:t>
      </w:r>
      <w:proofErr w:type="gramStart"/>
      <w:r w:rsidRPr="002131C3">
        <w:rPr>
          <w:rFonts w:ascii="Times New Roman" w:hAnsi="Times New Roman" w:cs="Times New Roman"/>
          <w:sz w:val="24"/>
        </w:rPr>
        <w:t>accountable</w:t>
      </w:r>
      <w:proofErr w:type="gramEnd"/>
      <w:r w:rsidRPr="002131C3">
        <w:rPr>
          <w:rFonts w:ascii="Times New Roman" w:hAnsi="Times New Roman" w:cs="Times New Roman"/>
          <w:sz w:val="24"/>
        </w:rPr>
        <w:t xml:space="preserve"> stakeholders, establishes priorities and success measures, and identifies dependencies required for implementation. Actions are prioritized according to the financial impact and evidence identified during the analysis.</w:t>
      </w:r>
    </w:p>
    <w:tbl>
      <w:tblPr>
        <w:tblStyle w:val="TableGrid"/>
        <w:tblW w:w="14220" w:type="dxa"/>
        <w:tblInd w:w="-612" w:type="dxa"/>
        <w:tblLook w:val="04A0"/>
      </w:tblPr>
      <w:tblGrid>
        <w:gridCol w:w="1350"/>
        <w:gridCol w:w="2070"/>
        <w:gridCol w:w="2520"/>
        <w:gridCol w:w="2250"/>
        <w:gridCol w:w="1297"/>
        <w:gridCol w:w="2393"/>
        <w:gridCol w:w="2340"/>
      </w:tblGrid>
      <w:tr w:rsidR="005B7ACB" w:rsidRPr="002131C3" w:rsidTr="00D77EA7">
        <w:trPr>
          <w:cantSplit/>
        </w:trPr>
        <w:tc>
          <w:tcPr>
            <w:tcW w:w="135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Action ID</w:t>
            </w:r>
          </w:p>
        </w:tc>
        <w:tc>
          <w:tcPr>
            <w:tcW w:w="207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Recommendation</w:t>
            </w:r>
          </w:p>
        </w:tc>
        <w:tc>
          <w:tcPr>
            <w:tcW w:w="252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Action</w:t>
            </w:r>
          </w:p>
        </w:tc>
        <w:tc>
          <w:tcPr>
            <w:tcW w:w="225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Owner</w:t>
            </w:r>
          </w:p>
        </w:tc>
        <w:tc>
          <w:tcPr>
            <w:tcW w:w="1297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Priority</w:t>
            </w:r>
          </w:p>
        </w:tc>
        <w:tc>
          <w:tcPr>
            <w:tcW w:w="2393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KPI</w:t>
            </w:r>
          </w:p>
        </w:tc>
        <w:tc>
          <w:tcPr>
            <w:tcW w:w="234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2131C3">
              <w:rPr>
                <w:rFonts w:ascii="Times New Roman" w:hAnsi="Times New Roman" w:cs="Times New Roman"/>
                <w:b/>
                <w:sz w:val="24"/>
              </w:rPr>
              <w:t>Expected Outcome</w:t>
            </w:r>
          </w:p>
        </w:tc>
      </w:tr>
      <w:tr w:rsidR="005B7ACB" w:rsidRPr="002131C3" w:rsidTr="00D77EA7">
        <w:trPr>
          <w:cantSplit/>
        </w:trPr>
        <w:tc>
          <w:tcPr>
            <w:tcW w:w="135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ACT-001</w:t>
            </w:r>
          </w:p>
        </w:tc>
        <w:tc>
          <w:tcPr>
            <w:tcW w:w="207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REC-001 – Discount Governance</w:t>
            </w:r>
          </w:p>
        </w:tc>
        <w:tc>
          <w:tcPr>
            <w:tcW w:w="252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Review Tables transactions with discounts ≥30% and establish appropriate discount approval thresholds or controls for high-discount transactions.</w:t>
            </w:r>
          </w:p>
        </w:tc>
        <w:tc>
          <w:tcPr>
            <w:tcW w:w="225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Pricing/Commercial Team</w:t>
            </w:r>
          </w:p>
        </w:tc>
        <w:tc>
          <w:tcPr>
            <w:tcW w:w="1297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Critical</w:t>
            </w:r>
          </w:p>
        </w:tc>
        <w:tc>
          <w:tcPr>
            <w:tcW w:w="2393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High-Discount Exposure %, Tables Profit Margin, Loss-Making Transaction Count</w:t>
            </w:r>
          </w:p>
        </w:tc>
        <w:tc>
          <w:tcPr>
            <w:tcW w:w="2340" w:type="dxa"/>
          </w:tcPr>
          <w:p w:rsidR="005B7ACB" w:rsidRPr="002131C3" w:rsidRDefault="005B7ACB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Reduce loss-making high-discount transactions while protecting commercially justified sales.</w:t>
            </w:r>
          </w:p>
        </w:tc>
      </w:tr>
      <w:tr w:rsidR="005B7ACB" w:rsidRPr="002131C3" w:rsidTr="00D77EA7">
        <w:trPr>
          <w:cantSplit/>
        </w:trPr>
        <w:tc>
          <w:tcPr>
            <w:tcW w:w="1350" w:type="dxa"/>
          </w:tcPr>
          <w:p w:rsidR="005B7ACB" w:rsidRPr="002131C3" w:rsidRDefault="00FC2D60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lastRenderedPageBreak/>
              <w:t>ACT_002</w:t>
            </w:r>
          </w:p>
        </w:tc>
        <w:tc>
          <w:tcPr>
            <w:tcW w:w="2070" w:type="dxa"/>
          </w:tcPr>
          <w:p w:rsidR="005B7ACB" w:rsidRPr="002131C3" w:rsidRDefault="00FC2D60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REC-002 — Tables Profitability Review</w:t>
            </w:r>
          </w:p>
        </w:tc>
        <w:tc>
          <w:tcPr>
            <w:tcW w:w="2520" w:type="dxa"/>
          </w:tcPr>
          <w:p w:rsidR="005B7ACB" w:rsidRPr="002131C3" w:rsidRDefault="00FC2D60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Conduct a detailed profitability review of Tables products, prioritizing products with material negative profit and high discount exposure, and assess pricing and discount strategies for potential intervention.</w:t>
            </w:r>
          </w:p>
        </w:tc>
        <w:tc>
          <w:tcPr>
            <w:tcW w:w="2250" w:type="dxa"/>
          </w:tcPr>
          <w:p w:rsidR="005B7ACB" w:rsidRPr="002131C3" w:rsidRDefault="00FC2D60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Product/Pricing Team</w:t>
            </w:r>
          </w:p>
        </w:tc>
        <w:tc>
          <w:tcPr>
            <w:tcW w:w="1297" w:type="dxa"/>
          </w:tcPr>
          <w:p w:rsidR="005B7ACB" w:rsidRPr="002131C3" w:rsidRDefault="00FC2D60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Critical</w:t>
            </w:r>
          </w:p>
        </w:tc>
        <w:tc>
          <w:tcPr>
            <w:tcW w:w="2393" w:type="dxa"/>
          </w:tcPr>
          <w:p w:rsidR="005B7ACB" w:rsidRPr="002131C3" w:rsidRDefault="00FC2D60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Tables Profit Margin, Tables Total Profit, Loss-Making Product Count, Average Discount</w:t>
            </w:r>
          </w:p>
        </w:tc>
        <w:tc>
          <w:tcPr>
            <w:tcW w:w="2340" w:type="dxa"/>
          </w:tcPr>
          <w:p w:rsidR="005B7ACB" w:rsidRPr="002131C3" w:rsidRDefault="00A40155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Identify and address the major product-level, pricing, and discount factors contributing to negative Tables profitability.</w:t>
            </w:r>
          </w:p>
        </w:tc>
      </w:tr>
      <w:tr w:rsidR="005B7ACB" w:rsidRPr="002131C3" w:rsidTr="00D77EA7">
        <w:trPr>
          <w:cantSplit/>
        </w:trPr>
        <w:tc>
          <w:tcPr>
            <w:tcW w:w="1350" w:type="dxa"/>
          </w:tcPr>
          <w:p w:rsidR="005B7ACB" w:rsidRPr="002131C3" w:rsidRDefault="00B869EE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ACT-003</w:t>
            </w:r>
          </w:p>
        </w:tc>
        <w:tc>
          <w:tcPr>
            <w:tcW w:w="2070" w:type="dxa"/>
          </w:tcPr>
          <w:p w:rsidR="005B7ACB" w:rsidRPr="002131C3" w:rsidRDefault="00B869EE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REC-003 — Regional Discount Review</w:t>
            </w:r>
          </w:p>
        </w:tc>
        <w:tc>
          <w:tcPr>
            <w:tcW w:w="2520" w:type="dxa"/>
          </w:tcPr>
          <w:p w:rsidR="005B7ACB" w:rsidRPr="002131C3" w:rsidRDefault="00B869EE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Investigate regional discount practices for Tables, prioritizing the East region, and compare discount levels, profitability, and sales performance across regions to identify opportunities for improved discount control.</w:t>
            </w:r>
          </w:p>
        </w:tc>
        <w:tc>
          <w:tcPr>
            <w:tcW w:w="2250" w:type="dxa"/>
          </w:tcPr>
          <w:p w:rsidR="005B7ACB" w:rsidRPr="002131C3" w:rsidRDefault="00102BAF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Regional Sales / Commercial Team</w:t>
            </w:r>
          </w:p>
        </w:tc>
        <w:tc>
          <w:tcPr>
            <w:tcW w:w="1297" w:type="dxa"/>
          </w:tcPr>
          <w:p w:rsidR="005B7ACB" w:rsidRPr="002131C3" w:rsidRDefault="00102BAF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393" w:type="dxa"/>
          </w:tcPr>
          <w:p w:rsidR="005B7ACB" w:rsidRPr="002131C3" w:rsidRDefault="00102BAF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Regional High-Discount Exposure %, Regional Profit Margin, Regional Total Profit, Regional Sales</w:t>
            </w:r>
          </w:p>
        </w:tc>
        <w:tc>
          <w:tcPr>
            <w:tcW w:w="2340" w:type="dxa"/>
          </w:tcPr>
          <w:p w:rsidR="005B7ACB" w:rsidRPr="002131C3" w:rsidRDefault="00CA7771" w:rsidP="00CA777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Reduce excessive regional discount exposure and improve regional profitability while monitoring the potential impact on sales performance.</w:t>
            </w:r>
          </w:p>
        </w:tc>
      </w:tr>
      <w:tr w:rsidR="005B7ACB" w:rsidRPr="002131C3" w:rsidTr="00D77EA7">
        <w:trPr>
          <w:cantSplit/>
        </w:trPr>
        <w:tc>
          <w:tcPr>
            <w:tcW w:w="1350" w:type="dxa"/>
          </w:tcPr>
          <w:p w:rsidR="005B7ACB" w:rsidRPr="002131C3" w:rsidRDefault="00D77EA7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ACT-004</w:t>
            </w:r>
          </w:p>
        </w:tc>
        <w:tc>
          <w:tcPr>
            <w:tcW w:w="2070" w:type="dxa"/>
          </w:tcPr>
          <w:p w:rsidR="005B7ACB" w:rsidRPr="002131C3" w:rsidRDefault="00D77EA7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REC-004 — Product-Level Intervention</w:t>
            </w:r>
          </w:p>
        </w:tc>
        <w:tc>
          <w:tcPr>
            <w:tcW w:w="2520" w:type="dxa"/>
          </w:tcPr>
          <w:p w:rsidR="005B7ACB" w:rsidRPr="002131C3" w:rsidRDefault="00D77EA7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Review the highest loss-making Tables products based on absolute negative profit, sales volume, discount exposure, and profit margin, and identify products requiring pricing, discount, or commercial intervention.</w:t>
            </w:r>
          </w:p>
        </w:tc>
        <w:tc>
          <w:tcPr>
            <w:tcW w:w="2250" w:type="dxa"/>
          </w:tcPr>
          <w:p w:rsidR="005B7ACB" w:rsidRPr="002131C3" w:rsidRDefault="00D77EA7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Product / Pricing Team</w:t>
            </w:r>
          </w:p>
        </w:tc>
        <w:tc>
          <w:tcPr>
            <w:tcW w:w="1297" w:type="dxa"/>
          </w:tcPr>
          <w:p w:rsidR="005B7ACB" w:rsidRPr="002131C3" w:rsidRDefault="00D77EA7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393" w:type="dxa"/>
          </w:tcPr>
          <w:p w:rsidR="005B7ACB" w:rsidRPr="002131C3" w:rsidRDefault="00D77EA7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Product Total Profit, Product Profit Margin, Product Sales, Discount %, Loss-Making Product Count</w:t>
            </w:r>
          </w:p>
        </w:tc>
        <w:tc>
          <w:tcPr>
            <w:tcW w:w="2340" w:type="dxa"/>
          </w:tcPr>
          <w:p w:rsidR="005B7ACB" w:rsidRPr="002131C3" w:rsidRDefault="00A55F25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Reduce material product-level losses and improve the profitability of high-impact Tables products.</w:t>
            </w:r>
          </w:p>
        </w:tc>
      </w:tr>
      <w:tr w:rsidR="005B7ACB" w:rsidRPr="002131C3" w:rsidTr="00D77EA7">
        <w:trPr>
          <w:cantSplit/>
        </w:trPr>
        <w:tc>
          <w:tcPr>
            <w:tcW w:w="1350" w:type="dxa"/>
          </w:tcPr>
          <w:p w:rsidR="005B7ACB" w:rsidRPr="002131C3" w:rsidRDefault="00040FC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lastRenderedPageBreak/>
              <w:t>ACT-005</w:t>
            </w:r>
          </w:p>
        </w:tc>
        <w:tc>
          <w:tcPr>
            <w:tcW w:w="2070" w:type="dxa"/>
          </w:tcPr>
          <w:p w:rsidR="005B7ACB" w:rsidRPr="002131C3" w:rsidRDefault="00040FC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REC-005 — Profitability Monitoring</w:t>
            </w:r>
          </w:p>
        </w:tc>
        <w:tc>
          <w:tcPr>
            <w:tcW w:w="2520" w:type="dxa"/>
          </w:tcPr>
          <w:p w:rsidR="005B7ACB" w:rsidRPr="002131C3" w:rsidRDefault="00040FC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Implement a management profitability dashboard to monitor sales, profit, profit margin, discount exposure, and loss-making products across key business dimensions.</w:t>
            </w:r>
          </w:p>
        </w:tc>
        <w:tc>
          <w:tcPr>
            <w:tcW w:w="2250" w:type="dxa"/>
          </w:tcPr>
          <w:p w:rsidR="005B7ACB" w:rsidRPr="002131C3" w:rsidRDefault="00040FC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BI / Business Analytics Team</w:t>
            </w:r>
          </w:p>
        </w:tc>
        <w:tc>
          <w:tcPr>
            <w:tcW w:w="1297" w:type="dxa"/>
          </w:tcPr>
          <w:p w:rsidR="005B7ACB" w:rsidRPr="002131C3" w:rsidRDefault="00040FC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2393" w:type="dxa"/>
          </w:tcPr>
          <w:p w:rsidR="005B7ACB" w:rsidRPr="002131C3" w:rsidRDefault="00040FC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Total Sales, Total Profit, Profit Margin, Average Discount, High-Discount Exposure %, Loss-Making Product Count</w:t>
            </w:r>
          </w:p>
        </w:tc>
        <w:tc>
          <w:tcPr>
            <w:tcW w:w="2340" w:type="dxa"/>
          </w:tcPr>
          <w:p w:rsidR="005B7ACB" w:rsidRPr="002131C3" w:rsidRDefault="00040FCA" w:rsidP="00BE458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131C3">
              <w:rPr>
                <w:rFonts w:ascii="Times New Roman" w:hAnsi="Times New Roman" w:cs="Times New Roman"/>
                <w:sz w:val="24"/>
              </w:rPr>
              <w:t>Enable management to identify emerging profitability issues earlier and support evidence-based pricing and discount decisions.</w:t>
            </w:r>
          </w:p>
        </w:tc>
      </w:tr>
    </w:tbl>
    <w:p w:rsidR="00035986" w:rsidRPr="002131C3" w:rsidRDefault="00035986" w:rsidP="00BE4584">
      <w:pPr>
        <w:jc w:val="both"/>
        <w:rPr>
          <w:rFonts w:ascii="Times New Roman" w:hAnsi="Times New Roman" w:cs="Times New Roman"/>
          <w:sz w:val="24"/>
        </w:rPr>
      </w:pPr>
    </w:p>
    <w:sectPr w:rsidR="00035986" w:rsidRPr="002131C3" w:rsidSect="00CB3FA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E4584"/>
    <w:rsid w:val="00035986"/>
    <w:rsid w:val="00040FCA"/>
    <w:rsid w:val="000777F8"/>
    <w:rsid w:val="00102BAF"/>
    <w:rsid w:val="002131C3"/>
    <w:rsid w:val="00230218"/>
    <w:rsid w:val="004B2AB4"/>
    <w:rsid w:val="005434C5"/>
    <w:rsid w:val="00566B7D"/>
    <w:rsid w:val="005B7ACB"/>
    <w:rsid w:val="0072251A"/>
    <w:rsid w:val="007B6283"/>
    <w:rsid w:val="00864FFF"/>
    <w:rsid w:val="00A40155"/>
    <w:rsid w:val="00A55F25"/>
    <w:rsid w:val="00AB07AB"/>
    <w:rsid w:val="00B869EE"/>
    <w:rsid w:val="00BE3997"/>
    <w:rsid w:val="00BE4584"/>
    <w:rsid w:val="00BF61B0"/>
    <w:rsid w:val="00CA7771"/>
    <w:rsid w:val="00CB3FAB"/>
    <w:rsid w:val="00D150DE"/>
    <w:rsid w:val="00D77EA7"/>
    <w:rsid w:val="00D91B41"/>
    <w:rsid w:val="00FC2D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7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200CE1-4FAC-40E7-AE72-2E918EC68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21</cp:revision>
  <dcterms:created xsi:type="dcterms:W3CDTF">2026-08-13T09:44:00Z</dcterms:created>
  <dcterms:modified xsi:type="dcterms:W3CDTF">2026-08-25T14:45:00Z</dcterms:modified>
</cp:coreProperties>
</file>