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B7D" w:rsidRPr="00AB0AA9" w:rsidRDefault="00287B04" w:rsidP="00287B04">
      <w:pPr>
        <w:jc w:val="center"/>
        <w:rPr>
          <w:rFonts w:ascii="Times New Roman" w:hAnsi="Times New Roman" w:cs="Times New Roman"/>
          <w:b/>
          <w:sz w:val="32"/>
        </w:rPr>
      </w:pPr>
      <w:r w:rsidRPr="00AB0AA9">
        <w:rPr>
          <w:rFonts w:ascii="Times New Roman" w:hAnsi="Times New Roman" w:cs="Times New Roman"/>
          <w:b/>
          <w:sz w:val="32"/>
        </w:rPr>
        <w:t>Dashboard Page Structure</w:t>
      </w:r>
    </w:p>
    <w:p w:rsidR="00287B04" w:rsidRPr="00AB0AA9" w:rsidRDefault="00287B04" w:rsidP="00287B04">
      <w:pPr>
        <w:jc w:val="both"/>
        <w:rPr>
          <w:rFonts w:ascii="Times New Roman" w:hAnsi="Times New Roman" w:cs="Times New Roman"/>
          <w:b/>
          <w:sz w:val="28"/>
        </w:rPr>
      </w:pPr>
      <w:r w:rsidRPr="00AB0AA9">
        <w:rPr>
          <w:rFonts w:ascii="Times New Roman" w:hAnsi="Times New Roman" w:cs="Times New Roman"/>
          <w:b/>
          <w:sz w:val="28"/>
        </w:rPr>
        <w:t>Dashboard Page Structure</w:t>
      </w:r>
    </w:p>
    <w:p w:rsidR="00287B04" w:rsidRPr="00AB0AA9" w:rsidRDefault="00287B04" w:rsidP="00287B04">
      <w:pPr>
        <w:jc w:val="both"/>
        <w:rPr>
          <w:rFonts w:ascii="Times New Roman" w:hAnsi="Times New Roman" w:cs="Times New Roman"/>
          <w:sz w:val="24"/>
        </w:rPr>
      </w:pPr>
      <w:r w:rsidRPr="00AB0AA9">
        <w:rPr>
          <w:rFonts w:ascii="Times New Roman" w:hAnsi="Times New Roman" w:cs="Times New Roman"/>
          <w:sz w:val="24"/>
        </w:rPr>
        <w:t>The dashboard will be structured into multiple pages to separate executive monitoring from diagnostic analysis. Each page will have a defined business purpose and will contain only the KPIs and visuals required to support that purpose. The structure is designed to allow management to move from high-level performance monitoring to detailed investigation of profitability drivers.</w:t>
      </w:r>
    </w:p>
    <w:tbl>
      <w:tblPr>
        <w:tblStyle w:val="TableGrid"/>
        <w:tblW w:w="0" w:type="auto"/>
        <w:tblLook w:val="04A0"/>
      </w:tblPr>
      <w:tblGrid>
        <w:gridCol w:w="1548"/>
        <w:gridCol w:w="2430"/>
        <w:gridCol w:w="3204"/>
        <w:gridCol w:w="2394"/>
      </w:tblGrid>
      <w:tr w:rsidR="00287B04" w:rsidRPr="00AB0AA9" w:rsidTr="00060333">
        <w:tc>
          <w:tcPr>
            <w:tcW w:w="1548" w:type="dxa"/>
          </w:tcPr>
          <w:p w:rsidR="00287B04" w:rsidRPr="00AB0AA9" w:rsidRDefault="00287B04" w:rsidP="00287B04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B0AA9">
              <w:rPr>
                <w:rFonts w:ascii="Times New Roman" w:hAnsi="Times New Roman" w:cs="Times New Roman"/>
                <w:b/>
                <w:sz w:val="24"/>
              </w:rPr>
              <w:t>Page ID</w:t>
            </w:r>
          </w:p>
        </w:tc>
        <w:tc>
          <w:tcPr>
            <w:tcW w:w="2430" w:type="dxa"/>
          </w:tcPr>
          <w:p w:rsidR="00287B04" w:rsidRPr="00AB0AA9" w:rsidRDefault="00287B04" w:rsidP="00287B04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B0AA9">
              <w:rPr>
                <w:rFonts w:ascii="Times New Roman" w:hAnsi="Times New Roman" w:cs="Times New Roman"/>
                <w:b/>
                <w:sz w:val="24"/>
              </w:rPr>
              <w:t>Dashboard page</w:t>
            </w:r>
          </w:p>
        </w:tc>
        <w:tc>
          <w:tcPr>
            <w:tcW w:w="3204" w:type="dxa"/>
          </w:tcPr>
          <w:p w:rsidR="00287B04" w:rsidRPr="00AB0AA9" w:rsidRDefault="00287B04" w:rsidP="00287B04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B0AA9">
              <w:rPr>
                <w:rFonts w:ascii="Times New Roman" w:hAnsi="Times New Roman" w:cs="Times New Roman"/>
                <w:b/>
                <w:sz w:val="24"/>
              </w:rPr>
              <w:t>Primary Purpose</w:t>
            </w:r>
          </w:p>
        </w:tc>
        <w:tc>
          <w:tcPr>
            <w:tcW w:w="2394" w:type="dxa"/>
          </w:tcPr>
          <w:p w:rsidR="00287B04" w:rsidRPr="00AB0AA9" w:rsidRDefault="00287B04" w:rsidP="00287B04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B0AA9">
              <w:rPr>
                <w:rFonts w:ascii="Times New Roman" w:hAnsi="Times New Roman" w:cs="Times New Roman"/>
                <w:b/>
                <w:sz w:val="24"/>
              </w:rPr>
              <w:t>Target Audience</w:t>
            </w:r>
          </w:p>
        </w:tc>
      </w:tr>
      <w:tr w:rsidR="00287B04" w:rsidRPr="00AB0AA9" w:rsidTr="00060333">
        <w:tc>
          <w:tcPr>
            <w:tcW w:w="1548" w:type="dxa"/>
          </w:tcPr>
          <w:p w:rsidR="00287B04" w:rsidRPr="00AB0AA9" w:rsidRDefault="00287B04" w:rsidP="00287B0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B0AA9">
              <w:rPr>
                <w:rFonts w:ascii="Times New Roman" w:hAnsi="Times New Roman" w:cs="Times New Roman"/>
                <w:sz w:val="24"/>
              </w:rPr>
              <w:t>PAGE-001</w:t>
            </w:r>
          </w:p>
        </w:tc>
        <w:tc>
          <w:tcPr>
            <w:tcW w:w="2430" w:type="dxa"/>
          </w:tcPr>
          <w:p w:rsidR="00287B04" w:rsidRPr="00AB0AA9" w:rsidRDefault="00287B04" w:rsidP="00287B0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B0AA9">
              <w:rPr>
                <w:rFonts w:ascii="Times New Roman" w:hAnsi="Times New Roman" w:cs="Times New Roman"/>
                <w:sz w:val="24"/>
              </w:rPr>
              <w:t>Executive Overview</w:t>
            </w:r>
          </w:p>
        </w:tc>
        <w:tc>
          <w:tcPr>
            <w:tcW w:w="3204" w:type="dxa"/>
          </w:tcPr>
          <w:p w:rsidR="00287B04" w:rsidRPr="00AB0AA9" w:rsidRDefault="00287B04" w:rsidP="00287B0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B0AA9">
              <w:rPr>
                <w:rFonts w:ascii="Times New Roman" w:hAnsi="Times New Roman" w:cs="Times New Roman"/>
                <w:sz w:val="24"/>
              </w:rPr>
              <w:t>Provide a high-level view of sales, profit, margin, and key profitability risks</w:t>
            </w:r>
          </w:p>
        </w:tc>
        <w:tc>
          <w:tcPr>
            <w:tcW w:w="2394" w:type="dxa"/>
          </w:tcPr>
          <w:p w:rsidR="00287B04" w:rsidRPr="00AB0AA9" w:rsidRDefault="00287B04" w:rsidP="00287B0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B0AA9">
              <w:rPr>
                <w:rFonts w:ascii="Times New Roman" w:hAnsi="Times New Roman" w:cs="Times New Roman"/>
                <w:sz w:val="24"/>
              </w:rPr>
              <w:t>Business Management</w:t>
            </w:r>
          </w:p>
        </w:tc>
      </w:tr>
      <w:tr w:rsidR="00287B04" w:rsidRPr="00AB0AA9" w:rsidTr="00060333">
        <w:tc>
          <w:tcPr>
            <w:tcW w:w="1548" w:type="dxa"/>
          </w:tcPr>
          <w:p w:rsidR="00287B04" w:rsidRPr="00AB0AA9" w:rsidRDefault="00287B04" w:rsidP="00287B0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B0AA9">
              <w:rPr>
                <w:rFonts w:ascii="Times New Roman" w:hAnsi="Times New Roman" w:cs="Times New Roman"/>
                <w:sz w:val="24"/>
              </w:rPr>
              <w:t>PAGE-002</w:t>
            </w:r>
          </w:p>
        </w:tc>
        <w:tc>
          <w:tcPr>
            <w:tcW w:w="2430" w:type="dxa"/>
          </w:tcPr>
          <w:p w:rsidR="00287B04" w:rsidRPr="00AB0AA9" w:rsidRDefault="00287B04" w:rsidP="00287B0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B0AA9">
              <w:rPr>
                <w:rFonts w:ascii="Times New Roman" w:hAnsi="Times New Roman" w:cs="Times New Roman"/>
                <w:sz w:val="24"/>
              </w:rPr>
              <w:t>Profitability drivers</w:t>
            </w:r>
          </w:p>
        </w:tc>
        <w:tc>
          <w:tcPr>
            <w:tcW w:w="3204" w:type="dxa"/>
          </w:tcPr>
          <w:p w:rsidR="00287B04" w:rsidRPr="00AB0AA9" w:rsidRDefault="00287B04" w:rsidP="00287B0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B0AA9">
              <w:rPr>
                <w:rFonts w:ascii="Times New Roman" w:hAnsi="Times New Roman" w:cs="Times New Roman"/>
                <w:sz w:val="24"/>
              </w:rPr>
              <w:t>Identify the relationship between discounting, category/sub-category performance, and regional profitability</w:t>
            </w:r>
          </w:p>
        </w:tc>
        <w:tc>
          <w:tcPr>
            <w:tcW w:w="2394" w:type="dxa"/>
          </w:tcPr>
          <w:p w:rsidR="00287B04" w:rsidRPr="00AB0AA9" w:rsidRDefault="00893B73" w:rsidP="00287B0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B0AA9">
              <w:rPr>
                <w:rFonts w:ascii="Times New Roman" w:hAnsi="Times New Roman" w:cs="Times New Roman"/>
                <w:sz w:val="24"/>
              </w:rPr>
              <w:t>Business Management, Pricing / Commercial, Product Management, Regional Sales</w:t>
            </w:r>
          </w:p>
        </w:tc>
      </w:tr>
      <w:tr w:rsidR="00287B04" w:rsidRPr="00AB0AA9" w:rsidTr="00060333">
        <w:tc>
          <w:tcPr>
            <w:tcW w:w="1548" w:type="dxa"/>
          </w:tcPr>
          <w:p w:rsidR="00287B04" w:rsidRPr="00AB0AA9" w:rsidRDefault="00287B04" w:rsidP="00287B0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B0AA9">
              <w:rPr>
                <w:rFonts w:ascii="Times New Roman" w:hAnsi="Times New Roman" w:cs="Times New Roman"/>
                <w:sz w:val="24"/>
              </w:rPr>
              <w:t>PAGE-003</w:t>
            </w:r>
          </w:p>
        </w:tc>
        <w:tc>
          <w:tcPr>
            <w:tcW w:w="2430" w:type="dxa"/>
          </w:tcPr>
          <w:p w:rsidR="00287B04" w:rsidRPr="00AB0AA9" w:rsidRDefault="00287B04" w:rsidP="00287B0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B0AA9">
              <w:rPr>
                <w:rFonts w:ascii="Times New Roman" w:hAnsi="Times New Roman" w:cs="Times New Roman"/>
                <w:sz w:val="24"/>
              </w:rPr>
              <w:t>Product &amp; Regional Deep drive</w:t>
            </w:r>
          </w:p>
        </w:tc>
        <w:tc>
          <w:tcPr>
            <w:tcW w:w="3204" w:type="dxa"/>
          </w:tcPr>
          <w:p w:rsidR="00287B04" w:rsidRPr="00AB0AA9" w:rsidRDefault="00287B04" w:rsidP="00287B0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B0AA9">
              <w:rPr>
                <w:rFonts w:ascii="Times New Roman" w:hAnsi="Times New Roman" w:cs="Times New Roman"/>
                <w:sz w:val="24"/>
              </w:rPr>
              <w:t>Investigate loss-making products, regional exposure, and detailed profitability patterns</w:t>
            </w:r>
          </w:p>
        </w:tc>
        <w:tc>
          <w:tcPr>
            <w:tcW w:w="2394" w:type="dxa"/>
          </w:tcPr>
          <w:p w:rsidR="00287B04" w:rsidRPr="00AB0AA9" w:rsidRDefault="00287B04" w:rsidP="00287B0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B0AA9">
              <w:rPr>
                <w:rFonts w:ascii="Times New Roman" w:hAnsi="Times New Roman" w:cs="Times New Roman"/>
                <w:sz w:val="24"/>
              </w:rPr>
              <w:t>Product, Pricing, Regional Sales</w:t>
            </w:r>
          </w:p>
        </w:tc>
      </w:tr>
      <w:tr w:rsidR="00287B04" w:rsidRPr="00AB0AA9" w:rsidTr="00060333">
        <w:tc>
          <w:tcPr>
            <w:tcW w:w="1548" w:type="dxa"/>
          </w:tcPr>
          <w:p w:rsidR="00287B04" w:rsidRPr="00AB0AA9" w:rsidRDefault="00287B04" w:rsidP="00287B0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B0AA9">
              <w:rPr>
                <w:rFonts w:ascii="Times New Roman" w:hAnsi="Times New Roman" w:cs="Times New Roman"/>
                <w:sz w:val="24"/>
              </w:rPr>
              <w:t>PAGE-004</w:t>
            </w:r>
          </w:p>
        </w:tc>
        <w:tc>
          <w:tcPr>
            <w:tcW w:w="2430" w:type="dxa"/>
          </w:tcPr>
          <w:p w:rsidR="00287B04" w:rsidRPr="00AB0AA9" w:rsidRDefault="00287B04" w:rsidP="00287B0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B0AA9">
              <w:rPr>
                <w:rFonts w:ascii="Times New Roman" w:hAnsi="Times New Roman" w:cs="Times New Roman"/>
                <w:sz w:val="24"/>
              </w:rPr>
              <w:t>Monitoring &amp; Trends</w:t>
            </w:r>
          </w:p>
        </w:tc>
        <w:tc>
          <w:tcPr>
            <w:tcW w:w="3204" w:type="dxa"/>
          </w:tcPr>
          <w:p w:rsidR="00287B04" w:rsidRPr="00AB0AA9" w:rsidRDefault="00287B04" w:rsidP="00287B0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B0AA9">
              <w:rPr>
                <w:rFonts w:ascii="Times New Roman" w:hAnsi="Times New Roman" w:cs="Times New Roman"/>
                <w:sz w:val="24"/>
              </w:rPr>
              <w:t>Monitor profitability trends and emerging business risks over time</w:t>
            </w:r>
          </w:p>
        </w:tc>
        <w:tc>
          <w:tcPr>
            <w:tcW w:w="2394" w:type="dxa"/>
          </w:tcPr>
          <w:p w:rsidR="00287B04" w:rsidRPr="00AB0AA9" w:rsidRDefault="00893B73" w:rsidP="00287B0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B0AA9">
              <w:rPr>
                <w:rFonts w:ascii="Times New Roman" w:hAnsi="Times New Roman" w:cs="Times New Roman"/>
                <w:sz w:val="24"/>
              </w:rPr>
              <w:t>Business Management, BI / Analytics Team</w:t>
            </w:r>
          </w:p>
        </w:tc>
      </w:tr>
    </w:tbl>
    <w:p w:rsidR="00893B73" w:rsidRPr="00AB0AA9" w:rsidRDefault="00893B73" w:rsidP="00287B04">
      <w:pPr>
        <w:jc w:val="both"/>
        <w:rPr>
          <w:rFonts w:ascii="Times New Roman" w:hAnsi="Times New Roman" w:cs="Times New Roman"/>
          <w:sz w:val="24"/>
        </w:rPr>
      </w:pPr>
    </w:p>
    <w:sectPr w:rsidR="00893B73" w:rsidRPr="00AB0AA9" w:rsidSect="00566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7B04"/>
    <w:rsid w:val="00060333"/>
    <w:rsid w:val="00287B04"/>
    <w:rsid w:val="00566B7D"/>
    <w:rsid w:val="00893B73"/>
    <w:rsid w:val="00AB0AA9"/>
    <w:rsid w:val="00E453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B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7B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2026-08-15T14:54:00Z</dcterms:created>
  <dcterms:modified xsi:type="dcterms:W3CDTF">2026-08-25T14:54:00Z</dcterms:modified>
</cp:coreProperties>
</file>