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B7D" w:rsidRPr="009764D1" w:rsidRDefault="00E03ABB" w:rsidP="00E03ABB">
      <w:pPr>
        <w:jc w:val="center"/>
        <w:rPr>
          <w:rFonts w:ascii="Times New Roman" w:hAnsi="Times New Roman" w:cs="Times New Roman"/>
          <w:b/>
          <w:sz w:val="32"/>
        </w:rPr>
      </w:pPr>
      <w:r w:rsidRPr="009764D1">
        <w:rPr>
          <w:rFonts w:ascii="Times New Roman" w:hAnsi="Times New Roman" w:cs="Times New Roman"/>
          <w:b/>
          <w:sz w:val="32"/>
        </w:rPr>
        <w:t>KPI Requirement Matrix</w:t>
      </w:r>
    </w:p>
    <w:p w:rsidR="00E03ABB" w:rsidRPr="009764D1" w:rsidRDefault="00E03ABB" w:rsidP="00E03ABB">
      <w:pPr>
        <w:jc w:val="both"/>
        <w:rPr>
          <w:rFonts w:ascii="Times New Roman" w:hAnsi="Times New Roman" w:cs="Times New Roman"/>
          <w:b/>
          <w:sz w:val="28"/>
        </w:rPr>
      </w:pPr>
      <w:r w:rsidRPr="009764D1">
        <w:rPr>
          <w:rFonts w:ascii="Times New Roman" w:hAnsi="Times New Roman" w:cs="Times New Roman"/>
          <w:b/>
          <w:sz w:val="28"/>
        </w:rPr>
        <w:t>KPI Requirements</w:t>
      </w:r>
    </w:p>
    <w:p w:rsidR="00E03ABB" w:rsidRPr="009764D1" w:rsidRDefault="00E03ABB" w:rsidP="00E03ABB">
      <w:pPr>
        <w:jc w:val="both"/>
        <w:rPr>
          <w:rFonts w:ascii="Times New Roman" w:hAnsi="Times New Roman" w:cs="Times New Roman"/>
          <w:sz w:val="24"/>
        </w:rPr>
      </w:pPr>
      <w:r w:rsidRPr="009764D1">
        <w:rPr>
          <w:rFonts w:ascii="Times New Roman" w:hAnsi="Times New Roman" w:cs="Times New Roman"/>
          <w:sz w:val="24"/>
        </w:rPr>
        <w:t>The KPI requirements define the core performance measures required to support the identified business decisions. Each KPI is linked to a business purpose and will be available at appropriate levels of aggregation to support executive monitoring and diagnostic analysis.</w:t>
      </w:r>
    </w:p>
    <w:tbl>
      <w:tblPr>
        <w:tblStyle w:val="TableGrid"/>
        <w:tblW w:w="13602" w:type="dxa"/>
        <w:tblLook w:val="04A0"/>
      </w:tblPr>
      <w:tblGrid>
        <w:gridCol w:w="1188"/>
        <w:gridCol w:w="1357"/>
        <w:gridCol w:w="4583"/>
        <w:gridCol w:w="2250"/>
        <w:gridCol w:w="3150"/>
        <w:gridCol w:w="1074"/>
      </w:tblGrid>
      <w:tr w:rsidR="001D7EA1" w:rsidRPr="009764D1" w:rsidTr="000E373F">
        <w:trPr>
          <w:cantSplit/>
          <w:trHeight w:val="553"/>
        </w:trPr>
        <w:tc>
          <w:tcPr>
            <w:tcW w:w="1188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9764D1">
              <w:rPr>
                <w:rFonts w:ascii="Times New Roman" w:hAnsi="Times New Roman" w:cs="Times New Roman"/>
                <w:b/>
                <w:sz w:val="24"/>
              </w:rPr>
              <w:t>KPI -ID</w:t>
            </w:r>
          </w:p>
        </w:tc>
        <w:tc>
          <w:tcPr>
            <w:tcW w:w="1357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9764D1">
              <w:rPr>
                <w:rFonts w:ascii="Times New Roman" w:hAnsi="Times New Roman" w:cs="Times New Roman"/>
                <w:b/>
                <w:sz w:val="24"/>
              </w:rPr>
              <w:t>KPI</w:t>
            </w:r>
          </w:p>
        </w:tc>
        <w:tc>
          <w:tcPr>
            <w:tcW w:w="4583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9764D1">
              <w:rPr>
                <w:rFonts w:ascii="Times New Roman" w:hAnsi="Times New Roman" w:cs="Times New Roman"/>
                <w:b/>
                <w:sz w:val="24"/>
              </w:rPr>
              <w:t>Definition</w:t>
            </w:r>
          </w:p>
        </w:tc>
        <w:tc>
          <w:tcPr>
            <w:tcW w:w="2250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9764D1">
              <w:rPr>
                <w:rFonts w:ascii="Times New Roman" w:hAnsi="Times New Roman" w:cs="Times New Roman"/>
                <w:b/>
                <w:sz w:val="24"/>
              </w:rPr>
              <w:t>Formula / Calculation</w:t>
            </w:r>
          </w:p>
        </w:tc>
        <w:tc>
          <w:tcPr>
            <w:tcW w:w="3150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9764D1">
              <w:rPr>
                <w:rFonts w:ascii="Times New Roman" w:hAnsi="Times New Roman" w:cs="Times New Roman"/>
                <w:b/>
                <w:sz w:val="24"/>
              </w:rPr>
              <w:t>Business Purpose</w:t>
            </w:r>
          </w:p>
        </w:tc>
        <w:tc>
          <w:tcPr>
            <w:tcW w:w="1074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9764D1">
              <w:rPr>
                <w:rFonts w:ascii="Times New Roman" w:hAnsi="Times New Roman" w:cs="Times New Roman"/>
                <w:b/>
                <w:sz w:val="24"/>
              </w:rPr>
              <w:t>Priority</w:t>
            </w:r>
          </w:p>
        </w:tc>
      </w:tr>
      <w:tr w:rsidR="001D7EA1" w:rsidRPr="009764D1" w:rsidTr="000E373F">
        <w:trPr>
          <w:cantSplit/>
          <w:trHeight w:val="553"/>
        </w:trPr>
        <w:tc>
          <w:tcPr>
            <w:tcW w:w="1188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KPI-001</w:t>
            </w:r>
          </w:p>
        </w:tc>
        <w:tc>
          <w:tcPr>
            <w:tcW w:w="1357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Total Sales</w:t>
            </w:r>
          </w:p>
        </w:tc>
        <w:tc>
          <w:tcPr>
            <w:tcW w:w="4583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Total revenue generated across analyzed transactions</w:t>
            </w:r>
          </w:p>
        </w:tc>
        <w:tc>
          <w:tcPr>
            <w:tcW w:w="2250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SUM(sales)</w:t>
            </w:r>
          </w:p>
        </w:tc>
        <w:tc>
          <w:tcPr>
            <w:tcW w:w="3150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Measure overall sales performance</w:t>
            </w:r>
          </w:p>
        </w:tc>
        <w:tc>
          <w:tcPr>
            <w:tcW w:w="1074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High</w:t>
            </w:r>
          </w:p>
        </w:tc>
      </w:tr>
      <w:tr w:rsidR="001D7EA1" w:rsidRPr="009764D1" w:rsidTr="000E373F">
        <w:trPr>
          <w:cantSplit/>
          <w:trHeight w:val="553"/>
        </w:trPr>
        <w:tc>
          <w:tcPr>
            <w:tcW w:w="1188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KPI-002</w:t>
            </w:r>
          </w:p>
        </w:tc>
        <w:tc>
          <w:tcPr>
            <w:tcW w:w="1357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Total Profit</w:t>
            </w:r>
          </w:p>
        </w:tc>
        <w:tc>
          <w:tcPr>
            <w:tcW w:w="4583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Total profit generated across analyzed transactions</w:t>
            </w:r>
          </w:p>
        </w:tc>
        <w:tc>
          <w:tcPr>
            <w:tcW w:w="2250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SUM(profit)</w:t>
            </w:r>
          </w:p>
        </w:tc>
        <w:tc>
          <w:tcPr>
            <w:tcW w:w="3150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Measure overall profit</w:t>
            </w:r>
          </w:p>
        </w:tc>
        <w:tc>
          <w:tcPr>
            <w:tcW w:w="1074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Critical</w:t>
            </w:r>
          </w:p>
        </w:tc>
      </w:tr>
      <w:tr w:rsidR="001D7EA1" w:rsidRPr="009764D1" w:rsidTr="000E373F">
        <w:trPr>
          <w:cantSplit/>
          <w:trHeight w:val="553"/>
        </w:trPr>
        <w:tc>
          <w:tcPr>
            <w:tcW w:w="1188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KPI-003</w:t>
            </w:r>
          </w:p>
        </w:tc>
        <w:tc>
          <w:tcPr>
            <w:tcW w:w="1357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Profit Margin</w:t>
            </w:r>
          </w:p>
        </w:tc>
        <w:tc>
          <w:tcPr>
            <w:tcW w:w="4583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Profit generated relative to sales</w:t>
            </w:r>
          </w:p>
        </w:tc>
        <w:tc>
          <w:tcPr>
            <w:tcW w:w="2250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SUM(profit) / SUM(sales) * 100</w:t>
            </w:r>
          </w:p>
        </w:tc>
        <w:tc>
          <w:tcPr>
            <w:tcW w:w="3150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Evaluate profitability relative to revenue</w:t>
            </w:r>
          </w:p>
        </w:tc>
        <w:tc>
          <w:tcPr>
            <w:tcW w:w="1074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Critical</w:t>
            </w:r>
          </w:p>
        </w:tc>
      </w:tr>
      <w:tr w:rsidR="001D7EA1" w:rsidRPr="009764D1" w:rsidTr="000E373F">
        <w:trPr>
          <w:cantSplit/>
          <w:trHeight w:val="581"/>
        </w:trPr>
        <w:tc>
          <w:tcPr>
            <w:tcW w:w="1188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KPI-004</w:t>
            </w:r>
          </w:p>
        </w:tc>
        <w:tc>
          <w:tcPr>
            <w:tcW w:w="1357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High Discount Exposure %</w:t>
            </w:r>
          </w:p>
        </w:tc>
        <w:tc>
          <w:tcPr>
            <w:tcW w:w="4583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Percentage of transactions subject to high discount levels</w:t>
            </w:r>
          </w:p>
        </w:tc>
        <w:tc>
          <w:tcPr>
            <w:tcW w:w="2250" w:type="dxa"/>
          </w:tcPr>
          <w:p w:rsidR="001D7EA1" w:rsidRPr="009764D1" w:rsidRDefault="000E373F" w:rsidP="000E373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COUNT(Discount &gt;= 0.30) / COUNT(*) × 100</w:t>
            </w:r>
          </w:p>
        </w:tc>
        <w:tc>
          <w:tcPr>
            <w:tcW w:w="3150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Identify exposure to potentially unprofitable discounting</w:t>
            </w:r>
          </w:p>
        </w:tc>
        <w:tc>
          <w:tcPr>
            <w:tcW w:w="1074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Critical</w:t>
            </w:r>
          </w:p>
        </w:tc>
      </w:tr>
      <w:tr w:rsidR="001D7EA1" w:rsidRPr="009764D1" w:rsidTr="000E373F">
        <w:trPr>
          <w:cantSplit/>
          <w:trHeight w:val="553"/>
        </w:trPr>
        <w:tc>
          <w:tcPr>
            <w:tcW w:w="1188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KPI-005</w:t>
            </w:r>
          </w:p>
        </w:tc>
        <w:tc>
          <w:tcPr>
            <w:tcW w:w="1357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Loss-making Product count</w:t>
            </w:r>
          </w:p>
        </w:tc>
        <w:tc>
          <w:tcPr>
            <w:tcW w:w="4583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Number of products generating negative total profit</w:t>
            </w:r>
          </w:p>
        </w:tc>
        <w:tc>
          <w:tcPr>
            <w:tcW w:w="2250" w:type="dxa"/>
          </w:tcPr>
          <w:p w:rsidR="001D7EA1" w:rsidRPr="009764D1" w:rsidRDefault="001D7EA1" w:rsidP="001D7EA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COUNT of products where SUM(Profit) &lt; 0</w:t>
            </w:r>
          </w:p>
          <w:p w:rsidR="001D7EA1" w:rsidRPr="009764D1" w:rsidRDefault="001D7EA1" w:rsidP="001D7EA1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150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Identify products requiring commercial intervention</w:t>
            </w:r>
          </w:p>
        </w:tc>
        <w:tc>
          <w:tcPr>
            <w:tcW w:w="1074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High</w:t>
            </w:r>
          </w:p>
        </w:tc>
      </w:tr>
      <w:tr w:rsidR="001D7EA1" w:rsidRPr="009764D1" w:rsidTr="000E373F">
        <w:trPr>
          <w:cantSplit/>
          <w:trHeight w:val="553"/>
        </w:trPr>
        <w:tc>
          <w:tcPr>
            <w:tcW w:w="1188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KPI-006</w:t>
            </w:r>
          </w:p>
        </w:tc>
        <w:tc>
          <w:tcPr>
            <w:tcW w:w="1357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Total Quantity</w:t>
            </w:r>
          </w:p>
        </w:tc>
        <w:tc>
          <w:tcPr>
            <w:tcW w:w="4583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Total units sold across transactions</w:t>
            </w:r>
          </w:p>
        </w:tc>
        <w:tc>
          <w:tcPr>
            <w:tcW w:w="2250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SUM(Quantity)</w:t>
            </w:r>
          </w:p>
        </w:tc>
        <w:tc>
          <w:tcPr>
            <w:tcW w:w="3150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Provide sales-volume context</w:t>
            </w:r>
          </w:p>
        </w:tc>
        <w:tc>
          <w:tcPr>
            <w:tcW w:w="1074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Medium</w:t>
            </w:r>
          </w:p>
        </w:tc>
      </w:tr>
      <w:tr w:rsidR="001D7EA1" w:rsidRPr="009764D1" w:rsidTr="000E373F">
        <w:trPr>
          <w:cantSplit/>
          <w:trHeight w:val="553"/>
        </w:trPr>
        <w:tc>
          <w:tcPr>
            <w:tcW w:w="1188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KPI-007</w:t>
            </w:r>
          </w:p>
        </w:tc>
        <w:tc>
          <w:tcPr>
            <w:tcW w:w="1357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Average Discount</w:t>
            </w:r>
          </w:p>
        </w:tc>
        <w:tc>
          <w:tcPr>
            <w:tcW w:w="4583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Average discount applied across transactions</w:t>
            </w:r>
          </w:p>
        </w:tc>
        <w:tc>
          <w:tcPr>
            <w:tcW w:w="2250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AVG(Discount)</w:t>
            </w:r>
          </w:p>
        </w:tc>
        <w:tc>
          <w:tcPr>
            <w:tcW w:w="3150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Monitor discounting behavior</w:t>
            </w:r>
          </w:p>
        </w:tc>
        <w:tc>
          <w:tcPr>
            <w:tcW w:w="1074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High</w:t>
            </w:r>
          </w:p>
        </w:tc>
      </w:tr>
      <w:tr w:rsidR="001D7EA1" w:rsidRPr="009764D1" w:rsidTr="000E373F">
        <w:trPr>
          <w:cantSplit/>
          <w:trHeight w:val="581"/>
        </w:trPr>
        <w:tc>
          <w:tcPr>
            <w:tcW w:w="1188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KPI-008</w:t>
            </w:r>
          </w:p>
        </w:tc>
        <w:tc>
          <w:tcPr>
            <w:tcW w:w="1357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Transaction Count</w:t>
            </w:r>
          </w:p>
        </w:tc>
        <w:tc>
          <w:tcPr>
            <w:tcW w:w="4583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Number of Transaction records</w:t>
            </w:r>
          </w:p>
        </w:tc>
        <w:tc>
          <w:tcPr>
            <w:tcW w:w="2250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COUNT(*)</w:t>
            </w:r>
          </w:p>
        </w:tc>
        <w:tc>
          <w:tcPr>
            <w:tcW w:w="3150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Provide volume/context for performance analysis</w:t>
            </w:r>
          </w:p>
        </w:tc>
        <w:tc>
          <w:tcPr>
            <w:tcW w:w="1074" w:type="dxa"/>
          </w:tcPr>
          <w:p w:rsidR="001D7EA1" w:rsidRPr="009764D1" w:rsidRDefault="001D7EA1" w:rsidP="00E03AB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764D1">
              <w:rPr>
                <w:rFonts w:ascii="Times New Roman" w:hAnsi="Times New Roman" w:cs="Times New Roman"/>
                <w:sz w:val="24"/>
              </w:rPr>
              <w:t>Medium</w:t>
            </w:r>
          </w:p>
        </w:tc>
      </w:tr>
    </w:tbl>
    <w:p w:rsidR="001D7EA1" w:rsidRPr="009764D1" w:rsidRDefault="001D7EA1" w:rsidP="00E03ABB">
      <w:pPr>
        <w:jc w:val="both"/>
        <w:rPr>
          <w:rFonts w:ascii="Times New Roman" w:hAnsi="Times New Roman" w:cs="Times New Roman"/>
          <w:sz w:val="24"/>
        </w:rPr>
      </w:pPr>
    </w:p>
    <w:sectPr w:rsidR="001D7EA1" w:rsidRPr="009764D1" w:rsidSect="001D7EA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03ABB"/>
    <w:rsid w:val="000E373F"/>
    <w:rsid w:val="001D7EA1"/>
    <w:rsid w:val="00566B7D"/>
    <w:rsid w:val="00942F5C"/>
    <w:rsid w:val="009764D1"/>
    <w:rsid w:val="00B51066"/>
    <w:rsid w:val="00E03A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6B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D7E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41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2026-08-15T11:34:00Z</dcterms:created>
  <dcterms:modified xsi:type="dcterms:W3CDTF">2026-08-25T14:56:00Z</dcterms:modified>
</cp:coreProperties>
</file>