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B03" w:rsidRDefault="00765F0A" w:rsidP="00765F0A">
      <w:pPr>
        <w:jc w:val="center"/>
        <w:rPr>
          <w:b/>
          <w:sz w:val="36"/>
        </w:rPr>
      </w:pPr>
      <w:r w:rsidRPr="00765F0A">
        <w:rPr>
          <w:b/>
          <w:sz w:val="36"/>
        </w:rPr>
        <w:t>Inventory Risk Analysis</w:t>
      </w:r>
    </w:p>
    <w:p w:rsidR="00765F0A" w:rsidRDefault="00765F0A" w:rsidP="00765F0A">
      <w:pPr>
        <w:jc w:val="both"/>
        <w:rPr>
          <w:b/>
          <w:sz w:val="24"/>
        </w:rPr>
      </w:pPr>
      <w:r w:rsidRPr="00765F0A">
        <w:rPr>
          <w:b/>
          <w:sz w:val="24"/>
        </w:rPr>
        <w:t>5.1 Analysis Objective</w:t>
      </w:r>
    </w:p>
    <w:p w:rsidR="00765F0A" w:rsidRPr="00765F0A" w:rsidRDefault="00765F0A" w:rsidP="00765F0A">
      <w:pPr>
        <w:jc w:val="both"/>
        <w:rPr>
          <w:sz w:val="24"/>
        </w:rPr>
      </w:pPr>
      <w:r w:rsidRPr="00765F0A">
        <w:rPr>
          <w:sz w:val="24"/>
        </w:rPr>
        <w:t>The objective of this analysis is to evaluate whether current inventory levels appear appropriately positioned relative to historical customer demand acr</w:t>
      </w:r>
      <w:r>
        <w:rPr>
          <w:sz w:val="24"/>
        </w:rPr>
        <w:t>oss store-product combinations.</w:t>
      </w:r>
    </w:p>
    <w:p w:rsidR="00765F0A" w:rsidRDefault="00765F0A" w:rsidP="00765F0A">
      <w:pPr>
        <w:jc w:val="both"/>
        <w:rPr>
          <w:sz w:val="24"/>
        </w:rPr>
      </w:pPr>
      <w:r w:rsidRPr="00765F0A">
        <w:rPr>
          <w:sz w:val="24"/>
        </w:rPr>
        <w:t>The analysis focuses on identifying potential inventory under-positioning, potential over-positioning, inventory coverage, and inventory value exposure to support replenishment and inventory allocation decisions.</w:t>
      </w:r>
    </w:p>
    <w:p w:rsidR="00765F0A" w:rsidRPr="00765F0A" w:rsidRDefault="00765F0A" w:rsidP="00765F0A">
      <w:pPr>
        <w:jc w:val="both"/>
        <w:rPr>
          <w:b/>
          <w:bCs/>
          <w:sz w:val="24"/>
        </w:rPr>
      </w:pPr>
      <w:r w:rsidRPr="00765F0A">
        <w:rPr>
          <w:b/>
          <w:bCs/>
          <w:sz w:val="24"/>
        </w:rPr>
        <w:t>Business Objective Addressed</w:t>
      </w:r>
    </w:p>
    <w:p w:rsidR="00765F0A" w:rsidRPr="00765F0A" w:rsidRDefault="00765F0A" w:rsidP="00765F0A">
      <w:pPr>
        <w:jc w:val="both"/>
        <w:rPr>
          <w:sz w:val="24"/>
        </w:rPr>
      </w:pPr>
      <w:r w:rsidRPr="00765F0A">
        <w:rPr>
          <w:b/>
          <w:bCs/>
          <w:sz w:val="24"/>
        </w:rPr>
        <w:t>BO-03 — Inventory Risk</w:t>
      </w:r>
    </w:p>
    <w:p w:rsidR="00765F0A" w:rsidRPr="00765F0A" w:rsidRDefault="00765F0A" w:rsidP="00765F0A">
      <w:pPr>
        <w:jc w:val="both"/>
        <w:rPr>
          <w:sz w:val="24"/>
        </w:rPr>
      </w:pPr>
      <w:r w:rsidRPr="00765F0A">
        <w:rPr>
          <w:sz w:val="24"/>
        </w:rPr>
        <w:t>Identify store-product combinations where current stock appears low relative to historical demand and where inventory appears potentially excessive relative to demand.</w:t>
      </w:r>
    </w:p>
    <w:p w:rsidR="00765F0A" w:rsidRDefault="00F570D7" w:rsidP="00765F0A">
      <w:pPr>
        <w:jc w:val="both"/>
        <w:rPr>
          <w:b/>
          <w:sz w:val="24"/>
        </w:rPr>
      </w:pPr>
      <w:r w:rsidRPr="00F570D7">
        <w:rPr>
          <w:b/>
          <w:sz w:val="24"/>
        </w:rPr>
        <w:t>5.2 Analytical Approach</w:t>
      </w:r>
    </w:p>
    <w:p w:rsidR="00F570D7" w:rsidRPr="00F570D7" w:rsidRDefault="00F570D7" w:rsidP="00F570D7">
      <w:pPr>
        <w:jc w:val="both"/>
        <w:rPr>
          <w:sz w:val="24"/>
        </w:rPr>
      </w:pPr>
      <w:r w:rsidRPr="00F570D7">
        <w:rPr>
          <w:sz w:val="24"/>
        </w:rPr>
        <w:t xml:space="preserve">Inventory risk was evaluated at the </w:t>
      </w:r>
      <w:r w:rsidRPr="00F570D7">
        <w:rPr>
          <w:b/>
          <w:bCs/>
          <w:sz w:val="24"/>
        </w:rPr>
        <w:t>Store × Product</w:t>
      </w:r>
      <w:r w:rsidRPr="00F570D7">
        <w:rPr>
          <w:sz w:val="24"/>
        </w:rPr>
        <w:t xml:space="preserve"> level because inventory decisions are operationally dependent on both the product and the location.</w:t>
      </w:r>
    </w:p>
    <w:p w:rsidR="00F570D7" w:rsidRPr="00F570D7" w:rsidRDefault="00F570D7" w:rsidP="00F570D7">
      <w:pPr>
        <w:jc w:val="both"/>
        <w:rPr>
          <w:sz w:val="24"/>
        </w:rPr>
      </w:pPr>
      <w:r w:rsidRPr="00F570D7">
        <w:rPr>
          <w:sz w:val="24"/>
        </w:rPr>
        <w:t>The analysis combines:</w:t>
      </w:r>
    </w:p>
    <w:p w:rsidR="00F570D7" w:rsidRPr="00F570D7" w:rsidRDefault="00F570D7" w:rsidP="00F570D7">
      <w:pPr>
        <w:numPr>
          <w:ilvl w:val="0"/>
          <w:numId w:val="1"/>
        </w:numPr>
        <w:jc w:val="both"/>
        <w:rPr>
          <w:sz w:val="24"/>
        </w:rPr>
      </w:pPr>
      <w:r w:rsidRPr="00F570D7">
        <w:rPr>
          <w:sz w:val="24"/>
        </w:rPr>
        <w:t xml:space="preserve">Historical units sold </w:t>
      </w:r>
    </w:p>
    <w:p w:rsidR="00F570D7" w:rsidRPr="00F570D7" w:rsidRDefault="00F570D7" w:rsidP="00F570D7">
      <w:pPr>
        <w:numPr>
          <w:ilvl w:val="0"/>
          <w:numId w:val="1"/>
        </w:numPr>
        <w:jc w:val="both"/>
        <w:rPr>
          <w:sz w:val="24"/>
        </w:rPr>
      </w:pPr>
      <w:r w:rsidRPr="00F570D7">
        <w:rPr>
          <w:sz w:val="24"/>
        </w:rPr>
        <w:t xml:space="preserve">Average daily demand </w:t>
      </w:r>
    </w:p>
    <w:p w:rsidR="00F570D7" w:rsidRPr="00F570D7" w:rsidRDefault="00F570D7" w:rsidP="00F570D7">
      <w:pPr>
        <w:numPr>
          <w:ilvl w:val="0"/>
          <w:numId w:val="1"/>
        </w:numPr>
        <w:jc w:val="both"/>
        <w:rPr>
          <w:sz w:val="24"/>
        </w:rPr>
      </w:pPr>
      <w:r w:rsidRPr="00F570D7">
        <w:rPr>
          <w:sz w:val="24"/>
        </w:rPr>
        <w:t xml:space="preserve">Current stock </w:t>
      </w:r>
    </w:p>
    <w:p w:rsidR="00F570D7" w:rsidRPr="00F570D7" w:rsidRDefault="00F570D7" w:rsidP="00F570D7">
      <w:pPr>
        <w:numPr>
          <w:ilvl w:val="0"/>
          <w:numId w:val="1"/>
        </w:numPr>
        <w:jc w:val="both"/>
        <w:rPr>
          <w:sz w:val="24"/>
        </w:rPr>
      </w:pPr>
      <w:r w:rsidRPr="00F570D7">
        <w:rPr>
          <w:sz w:val="24"/>
        </w:rPr>
        <w:t xml:space="preserve">Days of Supply </w:t>
      </w:r>
    </w:p>
    <w:p w:rsidR="00F570D7" w:rsidRPr="00F570D7" w:rsidRDefault="00F570D7" w:rsidP="00F570D7">
      <w:pPr>
        <w:numPr>
          <w:ilvl w:val="0"/>
          <w:numId w:val="1"/>
        </w:numPr>
        <w:jc w:val="both"/>
        <w:rPr>
          <w:sz w:val="24"/>
        </w:rPr>
      </w:pPr>
      <w:r w:rsidRPr="00F570D7">
        <w:rPr>
          <w:sz w:val="24"/>
        </w:rPr>
        <w:t xml:space="preserve">Inventory Value </w:t>
      </w:r>
    </w:p>
    <w:p w:rsidR="00F570D7" w:rsidRPr="00F570D7" w:rsidRDefault="00F570D7" w:rsidP="00F570D7">
      <w:pPr>
        <w:numPr>
          <w:ilvl w:val="0"/>
          <w:numId w:val="1"/>
        </w:numPr>
        <w:jc w:val="both"/>
        <w:rPr>
          <w:sz w:val="24"/>
        </w:rPr>
      </w:pPr>
      <w:r w:rsidRPr="00F570D7">
        <w:rPr>
          <w:sz w:val="24"/>
        </w:rPr>
        <w:t xml:space="preserve">Store </w:t>
      </w:r>
    </w:p>
    <w:p w:rsidR="00F570D7" w:rsidRPr="00F570D7" w:rsidRDefault="00F570D7" w:rsidP="00F570D7">
      <w:pPr>
        <w:numPr>
          <w:ilvl w:val="0"/>
          <w:numId w:val="1"/>
        </w:numPr>
        <w:jc w:val="both"/>
        <w:rPr>
          <w:sz w:val="24"/>
        </w:rPr>
      </w:pPr>
      <w:r w:rsidRPr="00F570D7">
        <w:rPr>
          <w:sz w:val="24"/>
        </w:rPr>
        <w:t xml:space="preserve">Product </w:t>
      </w:r>
    </w:p>
    <w:p w:rsidR="00F570D7" w:rsidRPr="00F570D7" w:rsidRDefault="00F570D7" w:rsidP="00F570D7">
      <w:pPr>
        <w:numPr>
          <w:ilvl w:val="0"/>
          <w:numId w:val="1"/>
        </w:numPr>
        <w:jc w:val="both"/>
        <w:rPr>
          <w:sz w:val="24"/>
        </w:rPr>
      </w:pPr>
      <w:r w:rsidRPr="00F570D7">
        <w:rPr>
          <w:sz w:val="24"/>
        </w:rPr>
        <w:t>Product Category</w:t>
      </w:r>
    </w:p>
    <w:p w:rsidR="00F570D7" w:rsidRDefault="00F570D7" w:rsidP="00765F0A">
      <w:pPr>
        <w:jc w:val="both"/>
        <w:rPr>
          <w:sz w:val="24"/>
        </w:rPr>
      </w:pPr>
    </w:p>
    <w:p w:rsidR="00F570D7" w:rsidRDefault="00F570D7" w:rsidP="00F570D7">
      <w:pPr>
        <w:jc w:val="both"/>
        <w:rPr>
          <w:b/>
          <w:bCs/>
          <w:sz w:val="24"/>
        </w:rPr>
      </w:pPr>
    </w:p>
    <w:p w:rsidR="00F570D7" w:rsidRPr="00F570D7" w:rsidRDefault="00F570D7" w:rsidP="00F570D7">
      <w:pPr>
        <w:jc w:val="both"/>
        <w:rPr>
          <w:b/>
          <w:bCs/>
          <w:sz w:val="24"/>
        </w:rPr>
      </w:pPr>
      <w:r w:rsidRPr="00F570D7">
        <w:rPr>
          <w:b/>
          <w:bCs/>
          <w:sz w:val="24"/>
        </w:rPr>
        <w:lastRenderedPageBreak/>
        <w:t>Core calculations</w:t>
      </w:r>
    </w:p>
    <w:p w:rsidR="00F570D7" w:rsidRPr="00F570D7" w:rsidRDefault="00F570D7" w:rsidP="00F570D7">
      <w:pPr>
        <w:jc w:val="both"/>
        <w:rPr>
          <w:sz w:val="24"/>
        </w:rPr>
      </w:pPr>
      <w:r w:rsidRPr="00F570D7">
        <w:rPr>
          <w:b/>
          <w:bCs/>
          <w:sz w:val="24"/>
        </w:rPr>
        <w:t>Historical Units Sold</w:t>
      </w:r>
    </w:p>
    <w:p w:rsidR="00F570D7" w:rsidRDefault="00F570D7" w:rsidP="00765F0A">
      <w:pPr>
        <w:jc w:val="both"/>
        <w:rPr>
          <w:sz w:val="24"/>
        </w:rPr>
      </w:pPr>
      <w:proofErr w:type="gramStart"/>
      <w:r w:rsidRPr="00F570D7">
        <w:rPr>
          <w:sz w:val="24"/>
        </w:rPr>
        <w:t>SUM(</w:t>
      </w:r>
      <w:proofErr w:type="gramEnd"/>
      <w:r w:rsidRPr="00F570D7">
        <w:rPr>
          <w:sz w:val="24"/>
        </w:rPr>
        <w:t>Units Sold)</w:t>
      </w:r>
    </w:p>
    <w:p w:rsidR="00F570D7" w:rsidRDefault="00F570D7" w:rsidP="00765F0A">
      <w:pPr>
        <w:jc w:val="both"/>
        <w:rPr>
          <w:b/>
          <w:sz w:val="24"/>
        </w:rPr>
      </w:pPr>
      <w:r w:rsidRPr="00F570D7">
        <w:rPr>
          <w:b/>
          <w:sz w:val="24"/>
        </w:rPr>
        <w:t>Average Daily Demand</w:t>
      </w:r>
    </w:p>
    <w:p w:rsidR="00F570D7" w:rsidRDefault="00F570D7" w:rsidP="00765F0A">
      <w:pPr>
        <w:jc w:val="both"/>
        <w:rPr>
          <w:sz w:val="24"/>
        </w:rPr>
      </w:pPr>
      <w:r w:rsidRPr="00F570D7">
        <w:rPr>
          <w:sz w:val="24"/>
        </w:rPr>
        <w:t>Historical Units Sold ÷ 638 Analysis Days</w:t>
      </w:r>
    </w:p>
    <w:p w:rsidR="00F570D7" w:rsidRDefault="00F570D7" w:rsidP="00765F0A">
      <w:pPr>
        <w:jc w:val="both"/>
        <w:rPr>
          <w:b/>
          <w:sz w:val="24"/>
        </w:rPr>
      </w:pPr>
      <w:r w:rsidRPr="00F570D7">
        <w:rPr>
          <w:b/>
          <w:sz w:val="24"/>
        </w:rPr>
        <w:t>Days of Supply</w:t>
      </w:r>
    </w:p>
    <w:p w:rsidR="00F570D7" w:rsidRDefault="00F570D7" w:rsidP="00765F0A">
      <w:pPr>
        <w:jc w:val="both"/>
        <w:rPr>
          <w:sz w:val="24"/>
        </w:rPr>
      </w:pPr>
      <w:r w:rsidRPr="00F570D7">
        <w:rPr>
          <w:sz w:val="24"/>
        </w:rPr>
        <w:t>Current Stock ÷ Average Daily Demand</w:t>
      </w:r>
    </w:p>
    <w:p w:rsidR="00F570D7" w:rsidRDefault="00F570D7" w:rsidP="00765F0A">
      <w:pPr>
        <w:jc w:val="both"/>
        <w:rPr>
          <w:b/>
          <w:sz w:val="24"/>
        </w:rPr>
      </w:pPr>
      <w:r w:rsidRPr="00F570D7">
        <w:rPr>
          <w:b/>
          <w:sz w:val="24"/>
        </w:rPr>
        <w:t>Inventory Value</w:t>
      </w:r>
    </w:p>
    <w:p w:rsidR="00F570D7" w:rsidRDefault="00F570D7" w:rsidP="00765F0A">
      <w:pPr>
        <w:jc w:val="both"/>
        <w:rPr>
          <w:sz w:val="24"/>
        </w:rPr>
      </w:pPr>
      <w:r w:rsidRPr="00F570D7">
        <w:rPr>
          <w:sz w:val="24"/>
        </w:rPr>
        <w:t>Current Stock × Product Cost</w:t>
      </w:r>
    </w:p>
    <w:p w:rsidR="00F570D7" w:rsidRDefault="00F570D7" w:rsidP="00765F0A">
      <w:pPr>
        <w:jc w:val="both"/>
        <w:rPr>
          <w:sz w:val="24"/>
        </w:rPr>
      </w:pPr>
      <w:r w:rsidRPr="00F570D7">
        <w:rPr>
          <w:sz w:val="24"/>
        </w:rPr>
        <w:t>Days of Supply is used as an analytical indicator of inventory coverage rather than a definitive classification of excess inventory. Extremely high coverage may indicate potential over-positioning, but operational decisions should consider future demand, promotions, seasonality and replenishment policies.</w:t>
      </w:r>
    </w:p>
    <w:p w:rsidR="00F570D7" w:rsidRDefault="00F570D7" w:rsidP="00765F0A">
      <w:pPr>
        <w:jc w:val="both"/>
        <w:rPr>
          <w:b/>
          <w:sz w:val="24"/>
        </w:rPr>
      </w:pPr>
      <w:r w:rsidRPr="00F570D7">
        <w:rPr>
          <w:b/>
          <w:sz w:val="24"/>
        </w:rPr>
        <w:t>5.3 Inventory Baseline</w:t>
      </w:r>
    </w:p>
    <w:tbl>
      <w:tblPr>
        <w:tblW w:w="70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121"/>
        <w:gridCol w:w="1908"/>
      </w:tblGrid>
      <w:tr w:rsidR="00F570D7" w:rsidRPr="00F570D7" w:rsidTr="00F570D7">
        <w:trPr>
          <w:trHeight w:val="542"/>
          <w:tblHeader/>
          <w:tblCellSpacing w:w="15" w:type="dxa"/>
        </w:trPr>
        <w:tc>
          <w:tcPr>
            <w:tcW w:w="0" w:type="auto"/>
            <w:vAlign w:val="center"/>
            <w:hideMark/>
          </w:tcPr>
          <w:p w:rsidR="00F570D7" w:rsidRPr="00F570D7" w:rsidRDefault="00F570D7" w:rsidP="00F570D7">
            <w:pPr>
              <w:jc w:val="both"/>
              <w:rPr>
                <w:b/>
                <w:bCs/>
                <w:sz w:val="24"/>
              </w:rPr>
            </w:pPr>
            <w:r w:rsidRPr="00F570D7">
              <w:rPr>
                <w:b/>
                <w:bCs/>
                <w:sz w:val="24"/>
              </w:rPr>
              <w:t>Metric</w:t>
            </w:r>
          </w:p>
        </w:tc>
        <w:tc>
          <w:tcPr>
            <w:tcW w:w="0" w:type="auto"/>
            <w:vAlign w:val="center"/>
            <w:hideMark/>
          </w:tcPr>
          <w:p w:rsidR="00F570D7" w:rsidRPr="00F570D7" w:rsidRDefault="00F570D7" w:rsidP="00F570D7">
            <w:pPr>
              <w:jc w:val="both"/>
              <w:rPr>
                <w:b/>
                <w:bCs/>
                <w:sz w:val="24"/>
              </w:rPr>
            </w:pPr>
            <w:r w:rsidRPr="00F570D7">
              <w:rPr>
                <w:b/>
                <w:bCs/>
                <w:sz w:val="24"/>
              </w:rPr>
              <w:t>Result</w:t>
            </w:r>
          </w:p>
        </w:tc>
      </w:tr>
      <w:tr w:rsidR="00F570D7" w:rsidRPr="00F570D7" w:rsidTr="00F570D7">
        <w:trPr>
          <w:trHeight w:val="542"/>
          <w:tblCellSpacing w:w="15" w:type="dxa"/>
        </w:trPr>
        <w:tc>
          <w:tcPr>
            <w:tcW w:w="0" w:type="auto"/>
            <w:vAlign w:val="center"/>
            <w:hideMark/>
          </w:tcPr>
          <w:p w:rsidR="00F570D7" w:rsidRPr="00F570D7" w:rsidRDefault="00F570D7" w:rsidP="00F570D7">
            <w:pPr>
              <w:jc w:val="both"/>
              <w:rPr>
                <w:b/>
                <w:sz w:val="24"/>
              </w:rPr>
            </w:pPr>
            <w:r w:rsidRPr="00F570D7">
              <w:rPr>
                <w:b/>
                <w:sz w:val="24"/>
              </w:rPr>
              <w:t>Inventory Records</w:t>
            </w:r>
          </w:p>
        </w:tc>
        <w:tc>
          <w:tcPr>
            <w:tcW w:w="0" w:type="auto"/>
            <w:vAlign w:val="center"/>
            <w:hideMark/>
          </w:tcPr>
          <w:p w:rsidR="00F570D7" w:rsidRPr="00F570D7" w:rsidRDefault="00F570D7" w:rsidP="00F570D7">
            <w:pPr>
              <w:jc w:val="both"/>
              <w:rPr>
                <w:b/>
                <w:sz w:val="24"/>
              </w:rPr>
            </w:pPr>
            <w:r w:rsidRPr="00F570D7">
              <w:rPr>
                <w:b/>
                <w:bCs/>
                <w:sz w:val="24"/>
              </w:rPr>
              <w:t>1,593</w:t>
            </w:r>
          </w:p>
        </w:tc>
      </w:tr>
      <w:tr w:rsidR="00F570D7" w:rsidRPr="00F570D7" w:rsidTr="00F570D7">
        <w:trPr>
          <w:trHeight w:val="542"/>
          <w:tblCellSpacing w:w="15" w:type="dxa"/>
        </w:trPr>
        <w:tc>
          <w:tcPr>
            <w:tcW w:w="0" w:type="auto"/>
            <w:vAlign w:val="center"/>
            <w:hideMark/>
          </w:tcPr>
          <w:p w:rsidR="00F570D7" w:rsidRPr="00F570D7" w:rsidRDefault="00F570D7" w:rsidP="00F570D7">
            <w:pPr>
              <w:jc w:val="both"/>
              <w:rPr>
                <w:b/>
                <w:sz w:val="24"/>
              </w:rPr>
            </w:pPr>
            <w:r w:rsidRPr="00F570D7">
              <w:rPr>
                <w:b/>
                <w:sz w:val="24"/>
              </w:rPr>
              <w:t>Total Stock Units</w:t>
            </w:r>
          </w:p>
        </w:tc>
        <w:tc>
          <w:tcPr>
            <w:tcW w:w="0" w:type="auto"/>
            <w:vAlign w:val="center"/>
            <w:hideMark/>
          </w:tcPr>
          <w:p w:rsidR="00F570D7" w:rsidRPr="00F570D7" w:rsidRDefault="00F570D7" w:rsidP="00F570D7">
            <w:pPr>
              <w:jc w:val="both"/>
              <w:rPr>
                <w:b/>
                <w:sz w:val="24"/>
              </w:rPr>
            </w:pPr>
            <w:r w:rsidRPr="00F570D7">
              <w:rPr>
                <w:b/>
                <w:bCs/>
                <w:sz w:val="24"/>
              </w:rPr>
              <w:t>29,742</w:t>
            </w:r>
          </w:p>
        </w:tc>
      </w:tr>
      <w:tr w:rsidR="00F570D7" w:rsidRPr="00F570D7" w:rsidTr="00F570D7">
        <w:trPr>
          <w:trHeight w:val="542"/>
          <w:tblCellSpacing w:w="15" w:type="dxa"/>
        </w:trPr>
        <w:tc>
          <w:tcPr>
            <w:tcW w:w="0" w:type="auto"/>
            <w:vAlign w:val="center"/>
            <w:hideMark/>
          </w:tcPr>
          <w:p w:rsidR="00F570D7" w:rsidRPr="00F570D7" w:rsidRDefault="00F570D7" w:rsidP="00F570D7">
            <w:pPr>
              <w:jc w:val="both"/>
              <w:rPr>
                <w:b/>
                <w:sz w:val="24"/>
              </w:rPr>
            </w:pPr>
            <w:r w:rsidRPr="00F570D7">
              <w:rPr>
                <w:b/>
                <w:sz w:val="24"/>
              </w:rPr>
              <w:t>Zero-Stock Records</w:t>
            </w:r>
          </w:p>
        </w:tc>
        <w:tc>
          <w:tcPr>
            <w:tcW w:w="0" w:type="auto"/>
            <w:vAlign w:val="center"/>
            <w:hideMark/>
          </w:tcPr>
          <w:p w:rsidR="00F570D7" w:rsidRPr="00F570D7" w:rsidRDefault="00F570D7" w:rsidP="00F570D7">
            <w:pPr>
              <w:jc w:val="both"/>
              <w:rPr>
                <w:b/>
                <w:sz w:val="24"/>
              </w:rPr>
            </w:pPr>
            <w:r w:rsidRPr="00F570D7">
              <w:rPr>
                <w:b/>
                <w:bCs/>
                <w:sz w:val="24"/>
              </w:rPr>
              <w:t>77</w:t>
            </w:r>
          </w:p>
        </w:tc>
      </w:tr>
      <w:tr w:rsidR="00F570D7" w:rsidRPr="00F570D7" w:rsidTr="00F570D7">
        <w:trPr>
          <w:trHeight w:val="542"/>
          <w:tblCellSpacing w:w="15" w:type="dxa"/>
        </w:trPr>
        <w:tc>
          <w:tcPr>
            <w:tcW w:w="0" w:type="auto"/>
            <w:vAlign w:val="center"/>
            <w:hideMark/>
          </w:tcPr>
          <w:p w:rsidR="00F570D7" w:rsidRPr="00F570D7" w:rsidRDefault="00F570D7" w:rsidP="00F570D7">
            <w:pPr>
              <w:jc w:val="both"/>
              <w:rPr>
                <w:b/>
                <w:sz w:val="24"/>
              </w:rPr>
            </w:pPr>
            <w:r w:rsidRPr="00F570D7">
              <w:rPr>
                <w:b/>
                <w:sz w:val="24"/>
              </w:rPr>
              <w:t>Minimum Stock</w:t>
            </w:r>
          </w:p>
        </w:tc>
        <w:tc>
          <w:tcPr>
            <w:tcW w:w="0" w:type="auto"/>
            <w:vAlign w:val="center"/>
            <w:hideMark/>
          </w:tcPr>
          <w:p w:rsidR="00F570D7" w:rsidRPr="00F570D7" w:rsidRDefault="00F570D7" w:rsidP="00F570D7">
            <w:pPr>
              <w:jc w:val="both"/>
              <w:rPr>
                <w:b/>
                <w:sz w:val="24"/>
              </w:rPr>
            </w:pPr>
            <w:r w:rsidRPr="00F570D7">
              <w:rPr>
                <w:b/>
                <w:bCs/>
                <w:sz w:val="24"/>
              </w:rPr>
              <w:t>0</w:t>
            </w:r>
          </w:p>
        </w:tc>
      </w:tr>
      <w:tr w:rsidR="00F570D7" w:rsidRPr="00F570D7" w:rsidTr="00F570D7">
        <w:trPr>
          <w:trHeight w:val="542"/>
          <w:tblCellSpacing w:w="15" w:type="dxa"/>
        </w:trPr>
        <w:tc>
          <w:tcPr>
            <w:tcW w:w="0" w:type="auto"/>
            <w:vAlign w:val="center"/>
            <w:hideMark/>
          </w:tcPr>
          <w:p w:rsidR="00F570D7" w:rsidRPr="00F570D7" w:rsidRDefault="00F570D7" w:rsidP="00F570D7">
            <w:pPr>
              <w:jc w:val="both"/>
              <w:rPr>
                <w:b/>
                <w:sz w:val="24"/>
              </w:rPr>
            </w:pPr>
            <w:r w:rsidRPr="00F570D7">
              <w:rPr>
                <w:b/>
                <w:sz w:val="24"/>
              </w:rPr>
              <w:t>Maximum Stock</w:t>
            </w:r>
          </w:p>
        </w:tc>
        <w:tc>
          <w:tcPr>
            <w:tcW w:w="0" w:type="auto"/>
            <w:vAlign w:val="center"/>
            <w:hideMark/>
          </w:tcPr>
          <w:p w:rsidR="00F570D7" w:rsidRPr="00F570D7" w:rsidRDefault="00F570D7" w:rsidP="00F570D7">
            <w:pPr>
              <w:jc w:val="both"/>
              <w:rPr>
                <w:b/>
                <w:sz w:val="24"/>
              </w:rPr>
            </w:pPr>
            <w:r w:rsidRPr="00F570D7">
              <w:rPr>
                <w:b/>
                <w:bCs/>
                <w:sz w:val="24"/>
              </w:rPr>
              <w:t>139</w:t>
            </w:r>
          </w:p>
        </w:tc>
      </w:tr>
    </w:tbl>
    <w:p w:rsidR="00F570D7" w:rsidRDefault="00F570D7" w:rsidP="00765F0A">
      <w:pPr>
        <w:jc w:val="both"/>
        <w:rPr>
          <w:b/>
          <w:sz w:val="24"/>
        </w:rPr>
      </w:pPr>
    </w:p>
    <w:p w:rsidR="00F570D7" w:rsidRPr="00F570D7" w:rsidRDefault="00F570D7" w:rsidP="00F570D7">
      <w:pPr>
        <w:jc w:val="both"/>
        <w:rPr>
          <w:b/>
          <w:bCs/>
          <w:sz w:val="24"/>
        </w:rPr>
      </w:pPr>
      <w:r w:rsidRPr="00F570D7">
        <w:rPr>
          <w:b/>
          <w:bCs/>
          <w:sz w:val="24"/>
        </w:rPr>
        <w:t>Finding IR-01 — Inventory baseline established</w:t>
      </w:r>
    </w:p>
    <w:p w:rsidR="00CD3C4C" w:rsidRDefault="00CD3C4C" w:rsidP="00F570D7">
      <w:pPr>
        <w:jc w:val="both"/>
        <w:rPr>
          <w:sz w:val="24"/>
        </w:rPr>
      </w:pPr>
      <w:r w:rsidRPr="00CD3C4C">
        <w:rPr>
          <w:sz w:val="24"/>
        </w:rPr>
        <w:t>IR-01 — Zero-stock positions exist: 77 of 1,593 store-product records (4.83%) currently have zero stock. These positions warrant further review where observed historical sales activity exists.</w:t>
      </w:r>
    </w:p>
    <w:p w:rsidR="00F570D7" w:rsidRPr="00F570D7" w:rsidRDefault="00F570D7" w:rsidP="00F570D7">
      <w:pPr>
        <w:jc w:val="both"/>
        <w:rPr>
          <w:b/>
          <w:bCs/>
          <w:sz w:val="24"/>
        </w:rPr>
      </w:pPr>
      <w:r w:rsidRPr="00F570D7">
        <w:rPr>
          <w:b/>
          <w:bCs/>
          <w:sz w:val="24"/>
        </w:rPr>
        <w:lastRenderedPageBreak/>
        <w:t>Business implication</w:t>
      </w:r>
    </w:p>
    <w:p w:rsidR="00F570D7" w:rsidRPr="00F570D7" w:rsidRDefault="00F570D7" w:rsidP="00F570D7">
      <w:pPr>
        <w:jc w:val="both"/>
        <w:rPr>
          <w:sz w:val="24"/>
        </w:rPr>
      </w:pPr>
      <w:r w:rsidRPr="00F570D7">
        <w:rPr>
          <w:sz w:val="24"/>
        </w:rPr>
        <w:t>The presence of zero-stock records indicates that certain store-product combinations may require replenishment review, particularly where historical demand exists.</w:t>
      </w:r>
    </w:p>
    <w:p w:rsidR="00F570D7" w:rsidRDefault="004F03F3" w:rsidP="00765F0A">
      <w:pPr>
        <w:jc w:val="both"/>
        <w:rPr>
          <w:b/>
          <w:sz w:val="24"/>
        </w:rPr>
      </w:pPr>
      <w:r w:rsidRPr="004F03F3">
        <w:rPr>
          <w:b/>
          <w:sz w:val="24"/>
        </w:rPr>
        <w:t>5.4 Potential Inventory Under-Positioning</w:t>
      </w:r>
    </w:p>
    <w:p w:rsidR="004F03F3" w:rsidRPr="004F03F3" w:rsidRDefault="004F03F3" w:rsidP="004F03F3">
      <w:pPr>
        <w:jc w:val="both"/>
        <w:rPr>
          <w:b/>
          <w:bCs/>
          <w:sz w:val="24"/>
        </w:rPr>
      </w:pPr>
      <w:r w:rsidRPr="004F03F3">
        <w:rPr>
          <w:b/>
          <w:bCs/>
          <w:sz w:val="24"/>
        </w:rPr>
        <w:t xml:space="preserve">Finding IR-02 — Potential </w:t>
      </w:r>
      <w:proofErr w:type="spellStart"/>
      <w:r w:rsidRPr="004F03F3">
        <w:rPr>
          <w:b/>
          <w:bCs/>
          <w:sz w:val="24"/>
        </w:rPr>
        <w:t>stockout</w:t>
      </w:r>
      <w:proofErr w:type="spellEnd"/>
      <w:r w:rsidRPr="004F03F3">
        <w:rPr>
          <w:b/>
          <w:bCs/>
          <w:sz w:val="24"/>
        </w:rPr>
        <w:t xml:space="preserve"> / under-positioning</w:t>
      </w:r>
    </w:p>
    <w:p w:rsidR="004F03F3" w:rsidRPr="004F03F3" w:rsidRDefault="004F03F3" w:rsidP="004F03F3">
      <w:pPr>
        <w:jc w:val="both"/>
        <w:rPr>
          <w:sz w:val="24"/>
        </w:rPr>
      </w:pPr>
      <w:r w:rsidRPr="004F03F3">
        <w:rPr>
          <w:sz w:val="24"/>
        </w:rPr>
        <w:t xml:space="preserve">Multiple store-product combinations have historical sales demand but currently hold zero </w:t>
      </w:r>
      <w:proofErr w:type="gramStart"/>
      <w:r w:rsidRPr="004F03F3">
        <w:rPr>
          <w:sz w:val="24"/>
        </w:rPr>
        <w:t>inventory</w:t>
      </w:r>
      <w:proofErr w:type="gramEnd"/>
      <w:r w:rsidRPr="004F03F3">
        <w:rPr>
          <w:sz w:val="24"/>
        </w:rPr>
        <w:t>. These combinations may represent potential under-positioning and should be reviewed for replenishment requirements.</w:t>
      </w:r>
    </w:p>
    <w:p w:rsidR="004F03F3" w:rsidRPr="004F03F3" w:rsidRDefault="004F03F3" w:rsidP="004F03F3">
      <w:pPr>
        <w:jc w:val="both"/>
        <w:rPr>
          <w:b/>
          <w:bCs/>
          <w:sz w:val="24"/>
        </w:rPr>
      </w:pPr>
      <w:r w:rsidRPr="004F03F3">
        <w:rPr>
          <w:b/>
          <w:bCs/>
          <w:sz w:val="24"/>
        </w:rPr>
        <w:t>Business implication</w:t>
      </w:r>
    </w:p>
    <w:p w:rsidR="004F03F3" w:rsidRPr="004F03F3" w:rsidRDefault="004F03F3" w:rsidP="004F03F3">
      <w:pPr>
        <w:jc w:val="both"/>
        <w:rPr>
          <w:sz w:val="24"/>
        </w:rPr>
      </w:pPr>
      <w:r w:rsidRPr="004F03F3">
        <w:rPr>
          <w:sz w:val="24"/>
        </w:rPr>
        <w:t>If customer demand continues, zero-stock positions may create potential missed-sales opportunities. These combinations should therefore be prioritized for replenishment or inventory allocation review.</w:t>
      </w:r>
    </w:p>
    <w:p w:rsidR="004F03F3" w:rsidRDefault="00953454" w:rsidP="00765F0A">
      <w:pPr>
        <w:jc w:val="both"/>
        <w:rPr>
          <w:b/>
          <w:sz w:val="24"/>
        </w:rPr>
      </w:pPr>
      <w:r w:rsidRPr="00953454">
        <w:rPr>
          <w:b/>
          <w:sz w:val="24"/>
        </w:rPr>
        <w:t>5.5 Potential Inventory Over-Positioning</w:t>
      </w:r>
    </w:p>
    <w:tbl>
      <w:tblPr>
        <w:tblW w:w="97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90"/>
        <w:gridCol w:w="1671"/>
        <w:gridCol w:w="1567"/>
        <w:gridCol w:w="1853"/>
        <w:gridCol w:w="1402"/>
        <w:gridCol w:w="1528"/>
      </w:tblGrid>
      <w:tr w:rsidR="00953454" w:rsidRPr="00953454" w:rsidTr="00953454">
        <w:trPr>
          <w:trHeight w:val="1009"/>
          <w:tblHeader/>
          <w:tblCellSpacing w:w="15" w:type="dxa"/>
        </w:trPr>
        <w:tc>
          <w:tcPr>
            <w:tcW w:w="0" w:type="auto"/>
            <w:vAlign w:val="center"/>
            <w:hideMark/>
          </w:tcPr>
          <w:p w:rsidR="00953454" w:rsidRPr="00953454" w:rsidRDefault="00953454" w:rsidP="00953454">
            <w:pPr>
              <w:jc w:val="both"/>
              <w:rPr>
                <w:b/>
                <w:bCs/>
                <w:sz w:val="24"/>
              </w:rPr>
            </w:pPr>
            <w:r w:rsidRPr="00953454">
              <w:rPr>
                <w:b/>
                <w:bCs/>
                <w:sz w:val="24"/>
              </w:rPr>
              <w:t>Store</w:t>
            </w:r>
          </w:p>
        </w:tc>
        <w:tc>
          <w:tcPr>
            <w:tcW w:w="0" w:type="auto"/>
            <w:vAlign w:val="center"/>
            <w:hideMark/>
          </w:tcPr>
          <w:p w:rsidR="00953454" w:rsidRPr="00953454" w:rsidRDefault="00953454" w:rsidP="00953454">
            <w:pPr>
              <w:jc w:val="both"/>
              <w:rPr>
                <w:b/>
                <w:bCs/>
                <w:sz w:val="24"/>
              </w:rPr>
            </w:pPr>
            <w:r w:rsidRPr="00953454">
              <w:rPr>
                <w:b/>
                <w:bCs/>
                <w:sz w:val="24"/>
              </w:rPr>
              <w:t>Product</w:t>
            </w:r>
          </w:p>
        </w:tc>
        <w:tc>
          <w:tcPr>
            <w:tcW w:w="0" w:type="auto"/>
            <w:vAlign w:val="center"/>
            <w:hideMark/>
          </w:tcPr>
          <w:p w:rsidR="00953454" w:rsidRPr="00953454" w:rsidRDefault="00953454" w:rsidP="00953454">
            <w:pPr>
              <w:jc w:val="both"/>
              <w:rPr>
                <w:b/>
                <w:bCs/>
                <w:sz w:val="24"/>
              </w:rPr>
            </w:pPr>
            <w:r w:rsidRPr="00953454">
              <w:rPr>
                <w:b/>
                <w:bCs/>
                <w:sz w:val="24"/>
              </w:rPr>
              <w:t>Historical Units</w:t>
            </w:r>
          </w:p>
        </w:tc>
        <w:tc>
          <w:tcPr>
            <w:tcW w:w="0" w:type="auto"/>
            <w:vAlign w:val="center"/>
            <w:hideMark/>
          </w:tcPr>
          <w:p w:rsidR="00953454" w:rsidRPr="00953454" w:rsidRDefault="00953454" w:rsidP="00953454">
            <w:pPr>
              <w:jc w:val="both"/>
              <w:rPr>
                <w:b/>
                <w:bCs/>
                <w:sz w:val="24"/>
              </w:rPr>
            </w:pPr>
            <w:proofErr w:type="spellStart"/>
            <w:r w:rsidRPr="00953454">
              <w:rPr>
                <w:b/>
                <w:bCs/>
                <w:sz w:val="24"/>
              </w:rPr>
              <w:t>Avg</w:t>
            </w:r>
            <w:proofErr w:type="spellEnd"/>
            <w:r w:rsidRPr="00953454">
              <w:rPr>
                <w:b/>
                <w:bCs/>
                <w:sz w:val="24"/>
              </w:rPr>
              <w:t xml:space="preserve"> Daily Demand</w:t>
            </w:r>
          </w:p>
        </w:tc>
        <w:tc>
          <w:tcPr>
            <w:tcW w:w="0" w:type="auto"/>
            <w:vAlign w:val="center"/>
            <w:hideMark/>
          </w:tcPr>
          <w:p w:rsidR="00953454" w:rsidRPr="00953454" w:rsidRDefault="00953454" w:rsidP="00953454">
            <w:pPr>
              <w:jc w:val="both"/>
              <w:rPr>
                <w:b/>
                <w:bCs/>
                <w:sz w:val="24"/>
              </w:rPr>
            </w:pPr>
            <w:r w:rsidRPr="00953454">
              <w:rPr>
                <w:b/>
                <w:bCs/>
                <w:sz w:val="24"/>
              </w:rPr>
              <w:t>Current Stock</w:t>
            </w:r>
          </w:p>
        </w:tc>
        <w:tc>
          <w:tcPr>
            <w:tcW w:w="0" w:type="auto"/>
            <w:vAlign w:val="center"/>
            <w:hideMark/>
          </w:tcPr>
          <w:p w:rsidR="00953454" w:rsidRPr="00953454" w:rsidRDefault="00953454" w:rsidP="00953454">
            <w:pPr>
              <w:jc w:val="both"/>
              <w:rPr>
                <w:b/>
                <w:bCs/>
                <w:sz w:val="24"/>
              </w:rPr>
            </w:pPr>
            <w:r w:rsidRPr="00953454">
              <w:rPr>
                <w:b/>
                <w:bCs/>
                <w:sz w:val="24"/>
              </w:rPr>
              <w:t>Days of Supply</w:t>
            </w:r>
          </w:p>
        </w:tc>
      </w:tr>
      <w:tr w:rsidR="00953454" w:rsidRPr="00953454" w:rsidTr="00953454">
        <w:trPr>
          <w:trHeight w:val="626"/>
          <w:tblCellSpacing w:w="15" w:type="dxa"/>
        </w:trPr>
        <w:tc>
          <w:tcPr>
            <w:tcW w:w="0" w:type="auto"/>
            <w:vAlign w:val="center"/>
            <w:hideMark/>
          </w:tcPr>
          <w:p w:rsidR="00953454" w:rsidRPr="00953454" w:rsidRDefault="00953454" w:rsidP="00953454">
            <w:pPr>
              <w:jc w:val="both"/>
              <w:rPr>
                <w:sz w:val="24"/>
              </w:rPr>
            </w:pPr>
            <w:r w:rsidRPr="00953454">
              <w:rPr>
                <w:sz w:val="24"/>
              </w:rPr>
              <w:t>Mexicali 1</w:t>
            </w:r>
          </w:p>
        </w:tc>
        <w:tc>
          <w:tcPr>
            <w:tcW w:w="0" w:type="auto"/>
            <w:vAlign w:val="center"/>
            <w:hideMark/>
          </w:tcPr>
          <w:p w:rsidR="00953454" w:rsidRPr="00953454" w:rsidRDefault="00953454" w:rsidP="00953454">
            <w:pPr>
              <w:jc w:val="both"/>
              <w:rPr>
                <w:sz w:val="24"/>
              </w:rPr>
            </w:pPr>
            <w:r w:rsidRPr="00953454">
              <w:rPr>
                <w:sz w:val="24"/>
              </w:rPr>
              <w:t>Plush Pony</w:t>
            </w:r>
          </w:p>
        </w:tc>
        <w:tc>
          <w:tcPr>
            <w:tcW w:w="0" w:type="auto"/>
            <w:vAlign w:val="center"/>
            <w:hideMark/>
          </w:tcPr>
          <w:p w:rsidR="00953454" w:rsidRPr="00953454" w:rsidRDefault="00953454" w:rsidP="00953454">
            <w:pPr>
              <w:jc w:val="both"/>
              <w:rPr>
                <w:sz w:val="24"/>
              </w:rPr>
            </w:pPr>
            <w:r w:rsidRPr="00953454">
              <w:rPr>
                <w:sz w:val="24"/>
              </w:rPr>
              <w:t>6</w:t>
            </w:r>
          </w:p>
        </w:tc>
        <w:tc>
          <w:tcPr>
            <w:tcW w:w="0" w:type="auto"/>
            <w:vAlign w:val="center"/>
            <w:hideMark/>
          </w:tcPr>
          <w:p w:rsidR="00953454" w:rsidRPr="00953454" w:rsidRDefault="00953454" w:rsidP="00953454">
            <w:pPr>
              <w:jc w:val="both"/>
              <w:rPr>
                <w:sz w:val="24"/>
              </w:rPr>
            </w:pPr>
            <w:r w:rsidRPr="00953454">
              <w:rPr>
                <w:sz w:val="24"/>
              </w:rPr>
              <w:t>0.01</w:t>
            </w:r>
          </w:p>
        </w:tc>
        <w:tc>
          <w:tcPr>
            <w:tcW w:w="0" w:type="auto"/>
            <w:vAlign w:val="center"/>
            <w:hideMark/>
          </w:tcPr>
          <w:p w:rsidR="00953454" w:rsidRPr="00953454" w:rsidRDefault="00953454" w:rsidP="00953454">
            <w:pPr>
              <w:jc w:val="both"/>
              <w:rPr>
                <w:sz w:val="24"/>
              </w:rPr>
            </w:pPr>
            <w:r w:rsidRPr="00953454">
              <w:rPr>
                <w:sz w:val="24"/>
              </w:rPr>
              <w:t>10</w:t>
            </w:r>
          </w:p>
        </w:tc>
        <w:tc>
          <w:tcPr>
            <w:tcW w:w="0" w:type="auto"/>
            <w:vAlign w:val="center"/>
            <w:hideMark/>
          </w:tcPr>
          <w:p w:rsidR="00953454" w:rsidRPr="00953454" w:rsidRDefault="00953454" w:rsidP="00953454">
            <w:pPr>
              <w:jc w:val="both"/>
              <w:rPr>
                <w:sz w:val="24"/>
              </w:rPr>
            </w:pPr>
            <w:r w:rsidRPr="00953454">
              <w:rPr>
                <w:b/>
                <w:bCs/>
                <w:sz w:val="24"/>
              </w:rPr>
              <w:t>1,063.33</w:t>
            </w:r>
          </w:p>
        </w:tc>
      </w:tr>
      <w:tr w:rsidR="00953454" w:rsidRPr="00953454" w:rsidTr="00953454">
        <w:trPr>
          <w:trHeight w:val="626"/>
          <w:tblCellSpacing w:w="15" w:type="dxa"/>
        </w:trPr>
        <w:tc>
          <w:tcPr>
            <w:tcW w:w="0" w:type="auto"/>
            <w:vAlign w:val="center"/>
            <w:hideMark/>
          </w:tcPr>
          <w:p w:rsidR="00953454" w:rsidRPr="00953454" w:rsidRDefault="00953454" w:rsidP="00953454">
            <w:pPr>
              <w:jc w:val="both"/>
              <w:rPr>
                <w:sz w:val="24"/>
              </w:rPr>
            </w:pPr>
            <w:r w:rsidRPr="00953454">
              <w:rPr>
                <w:sz w:val="24"/>
              </w:rPr>
              <w:t>Pachuca 1</w:t>
            </w:r>
          </w:p>
        </w:tc>
        <w:tc>
          <w:tcPr>
            <w:tcW w:w="0" w:type="auto"/>
            <w:vAlign w:val="center"/>
            <w:hideMark/>
          </w:tcPr>
          <w:p w:rsidR="00953454" w:rsidRPr="00953454" w:rsidRDefault="00953454" w:rsidP="00953454">
            <w:pPr>
              <w:jc w:val="both"/>
              <w:rPr>
                <w:sz w:val="24"/>
              </w:rPr>
            </w:pPr>
            <w:proofErr w:type="spellStart"/>
            <w:r w:rsidRPr="00953454">
              <w:rPr>
                <w:sz w:val="24"/>
              </w:rPr>
              <w:t>Playfoam</w:t>
            </w:r>
            <w:proofErr w:type="spellEnd"/>
          </w:p>
        </w:tc>
        <w:tc>
          <w:tcPr>
            <w:tcW w:w="0" w:type="auto"/>
            <w:vAlign w:val="center"/>
            <w:hideMark/>
          </w:tcPr>
          <w:p w:rsidR="00953454" w:rsidRPr="00953454" w:rsidRDefault="00953454" w:rsidP="00953454">
            <w:pPr>
              <w:jc w:val="both"/>
              <w:rPr>
                <w:sz w:val="24"/>
              </w:rPr>
            </w:pPr>
            <w:r w:rsidRPr="00953454">
              <w:rPr>
                <w:sz w:val="24"/>
              </w:rPr>
              <w:t>16</w:t>
            </w:r>
          </w:p>
        </w:tc>
        <w:tc>
          <w:tcPr>
            <w:tcW w:w="0" w:type="auto"/>
            <w:vAlign w:val="center"/>
            <w:hideMark/>
          </w:tcPr>
          <w:p w:rsidR="00953454" w:rsidRPr="00953454" w:rsidRDefault="00953454" w:rsidP="00953454">
            <w:pPr>
              <w:jc w:val="both"/>
              <w:rPr>
                <w:sz w:val="24"/>
              </w:rPr>
            </w:pPr>
            <w:r w:rsidRPr="00953454">
              <w:rPr>
                <w:sz w:val="24"/>
              </w:rPr>
              <w:t>0.03</w:t>
            </w:r>
          </w:p>
        </w:tc>
        <w:tc>
          <w:tcPr>
            <w:tcW w:w="0" w:type="auto"/>
            <w:vAlign w:val="center"/>
            <w:hideMark/>
          </w:tcPr>
          <w:p w:rsidR="00953454" w:rsidRPr="00953454" w:rsidRDefault="00953454" w:rsidP="00953454">
            <w:pPr>
              <w:jc w:val="both"/>
              <w:rPr>
                <w:sz w:val="24"/>
              </w:rPr>
            </w:pPr>
            <w:r w:rsidRPr="00953454">
              <w:rPr>
                <w:sz w:val="24"/>
              </w:rPr>
              <w:t>20</w:t>
            </w:r>
          </w:p>
        </w:tc>
        <w:tc>
          <w:tcPr>
            <w:tcW w:w="0" w:type="auto"/>
            <w:vAlign w:val="center"/>
            <w:hideMark/>
          </w:tcPr>
          <w:p w:rsidR="00953454" w:rsidRPr="00953454" w:rsidRDefault="00953454" w:rsidP="00953454">
            <w:pPr>
              <w:jc w:val="both"/>
              <w:rPr>
                <w:sz w:val="24"/>
              </w:rPr>
            </w:pPr>
            <w:r w:rsidRPr="00953454">
              <w:rPr>
                <w:b/>
                <w:bCs/>
                <w:sz w:val="24"/>
              </w:rPr>
              <w:t>797.50</w:t>
            </w:r>
          </w:p>
        </w:tc>
      </w:tr>
      <w:tr w:rsidR="00953454" w:rsidRPr="00953454" w:rsidTr="00953454">
        <w:trPr>
          <w:trHeight w:val="1026"/>
          <w:tblCellSpacing w:w="15" w:type="dxa"/>
        </w:trPr>
        <w:tc>
          <w:tcPr>
            <w:tcW w:w="0" w:type="auto"/>
            <w:vAlign w:val="center"/>
            <w:hideMark/>
          </w:tcPr>
          <w:p w:rsidR="00953454" w:rsidRPr="00953454" w:rsidRDefault="00953454" w:rsidP="00953454">
            <w:pPr>
              <w:jc w:val="both"/>
              <w:rPr>
                <w:sz w:val="24"/>
              </w:rPr>
            </w:pPr>
            <w:r w:rsidRPr="00953454">
              <w:rPr>
                <w:sz w:val="24"/>
              </w:rPr>
              <w:t>San Luis Potosi 1</w:t>
            </w:r>
          </w:p>
        </w:tc>
        <w:tc>
          <w:tcPr>
            <w:tcW w:w="0" w:type="auto"/>
            <w:vAlign w:val="center"/>
            <w:hideMark/>
          </w:tcPr>
          <w:p w:rsidR="00953454" w:rsidRPr="00953454" w:rsidRDefault="00953454" w:rsidP="00953454">
            <w:pPr>
              <w:jc w:val="both"/>
              <w:rPr>
                <w:sz w:val="24"/>
              </w:rPr>
            </w:pPr>
            <w:r w:rsidRPr="00953454">
              <w:rPr>
                <w:sz w:val="24"/>
              </w:rPr>
              <w:t>Dinosaur Figures</w:t>
            </w:r>
          </w:p>
        </w:tc>
        <w:tc>
          <w:tcPr>
            <w:tcW w:w="0" w:type="auto"/>
            <w:vAlign w:val="center"/>
            <w:hideMark/>
          </w:tcPr>
          <w:p w:rsidR="00953454" w:rsidRPr="00953454" w:rsidRDefault="00953454" w:rsidP="00953454">
            <w:pPr>
              <w:jc w:val="both"/>
              <w:rPr>
                <w:sz w:val="24"/>
              </w:rPr>
            </w:pPr>
            <w:r w:rsidRPr="00953454">
              <w:rPr>
                <w:sz w:val="24"/>
              </w:rPr>
              <w:t>39</w:t>
            </w:r>
          </w:p>
        </w:tc>
        <w:tc>
          <w:tcPr>
            <w:tcW w:w="0" w:type="auto"/>
            <w:vAlign w:val="center"/>
            <w:hideMark/>
          </w:tcPr>
          <w:p w:rsidR="00953454" w:rsidRPr="00953454" w:rsidRDefault="00953454" w:rsidP="00953454">
            <w:pPr>
              <w:jc w:val="both"/>
              <w:rPr>
                <w:sz w:val="24"/>
              </w:rPr>
            </w:pPr>
            <w:r w:rsidRPr="00953454">
              <w:rPr>
                <w:sz w:val="24"/>
              </w:rPr>
              <w:t>0.06</w:t>
            </w:r>
          </w:p>
        </w:tc>
        <w:tc>
          <w:tcPr>
            <w:tcW w:w="0" w:type="auto"/>
            <w:vAlign w:val="center"/>
            <w:hideMark/>
          </w:tcPr>
          <w:p w:rsidR="00953454" w:rsidRPr="00953454" w:rsidRDefault="00953454" w:rsidP="00953454">
            <w:pPr>
              <w:jc w:val="both"/>
              <w:rPr>
                <w:sz w:val="24"/>
              </w:rPr>
            </w:pPr>
            <w:r w:rsidRPr="00953454">
              <w:rPr>
                <w:sz w:val="24"/>
              </w:rPr>
              <w:t>43</w:t>
            </w:r>
          </w:p>
        </w:tc>
        <w:tc>
          <w:tcPr>
            <w:tcW w:w="0" w:type="auto"/>
            <w:vAlign w:val="center"/>
            <w:hideMark/>
          </w:tcPr>
          <w:p w:rsidR="00953454" w:rsidRPr="00953454" w:rsidRDefault="00953454" w:rsidP="00953454">
            <w:pPr>
              <w:jc w:val="both"/>
              <w:rPr>
                <w:sz w:val="24"/>
              </w:rPr>
            </w:pPr>
            <w:r w:rsidRPr="00953454">
              <w:rPr>
                <w:b/>
                <w:bCs/>
                <w:sz w:val="24"/>
              </w:rPr>
              <w:t>703.44</w:t>
            </w:r>
          </w:p>
        </w:tc>
      </w:tr>
      <w:tr w:rsidR="00953454" w:rsidRPr="00953454" w:rsidTr="00953454">
        <w:trPr>
          <w:trHeight w:val="1009"/>
          <w:tblCellSpacing w:w="15" w:type="dxa"/>
        </w:trPr>
        <w:tc>
          <w:tcPr>
            <w:tcW w:w="0" w:type="auto"/>
            <w:vAlign w:val="center"/>
            <w:hideMark/>
          </w:tcPr>
          <w:p w:rsidR="00953454" w:rsidRPr="00953454" w:rsidRDefault="00953454" w:rsidP="00953454">
            <w:pPr>
              <w:jc w:val="both"/>
              <w:rPr>
                <w:sz w:val="24"/>
              </w:rPr>
            </w:pPr>
            <w:r w:rsidRPr="00953454">
              <w:rPr>
                <w:sz w:val="24"/>
              </w:rPr>
              <w:t>Zacatecas 1</w:t>
            </w:r>
          </w:p>
        </w:tc>
        <w:tc>
          <w:tcPr>
            <w:tcW w:w="0" w:type="auto"/>
            <w:vAlign w:val="center"/>
            <w:hideMark/>
          </w:tcPr>
          <w:p w:rsidR="00953454" w:rsidRPr="00953454" w:rsidRDefault="00953454" w:rsidP="00953454">
            <w:pPr>
              <w:jc w:val="both"/>
              <w:rPr>
                <w:sz w:val="24"/>
              </w:rPr>
            </w:pPr>
            <w:proofErr w:type="spellStart"/>
            <w:r w:rsidRPr="00953454">
              <w:rPr>
                <w:sz w:val="24"/>
              </w:rPr>
              <w:t>PlayDoh</w:t>
            </w:r>
            <w:proofErr w:type="spellEnd"/>
            <w:r w:rsidRPr="00953454">
              <w:rPr>
                <w:sz w:val="24"/>
              </w:rPr>
              <w:t xml:space="preserve"> </w:t>
            </w:r>
            <w:proofErr w:type="spellStart"/>
            <w:r w:rsidRPr="00953454">
              <w:rPr>
                <w:sz w:val="24"/>
              </w:rPr>
              <w:t>Playset</w:t>
            </w:r>
            <w:proofErr w:type="spellEnd"/>
          </w:p>
        </w:tc>
        <w:tc>
          <w:tcPr>
            <w:tcW w:w="0" w:type="auto"/>
            <w:vAlign w:val="center"/>
            <w:hideMark/>
          </w:tcPr>
          <w:p w:rsidR="00953454" w:rsidRPr="00953454" w:rsidRDefault="00953454" w:rsidP="00953454">
            <w:pPr>
              <w:jc w:val="both"/>
              <w:rPr>
                <w:sz w:val="24"/>
              </w:rPr>
            </w:pPr>
            <w:r w:rsidRPr="00953454">
              <w:rPr>
                <w:sz w:val="24"/>
              </w:rPr>
              <w:t>13</w:t>
            </w:r>
          </w:p>
        </w:tc>
        <w:tc>
          <w:tcPr>
            <w:tcW w:w="0" w:type="auto"/>
            <w:vAlign w:val="center"/>
            <w:hideMark/>
          </w:tcPr>
          <w:p w:rsidR="00953454" w:rsidRPr="00953454" w:rsidRDefault="00953454" w:rsidP="00953454">
            <w:pPr>
              <w:jc w:val="both"/>
              <w:rPr>
                <w:sz w:val="24"/>
              </w:rPr>
            </w:pPr>
            <w:r w:rsidRPr="00953454">
              <w:rPr>
                <w:sz w:val="24"/>
              </w:rPr>
              <w:t>0.02</w:t>
            </w:r>
          </w:p>
        </w:tc>
        <w:tc>
          <w:tcPr>
            <w:tcW w:w="0" w:type="auto"/>
            <w:vAlign w:val="center"/>
            <w:hideMark/>
          </w:tcPr>
          <w:p w:rsidR="00953454" w:rsidRPr="00953454" w:rsidRDefault="00953454" w:rsidP="00953454">
            <w:pPr>
              <w:jc w:val="both"/>
              <w:rPr>
                <w:sz w:val="24"/>
              </w:rPr>
            </w:pPr>
            <w:r w:rsidRPr="00953454">
              <w:rPr>
                <w:sz w:val="24"/>
              </w:rPr>
              <w:t>12</w:t>
            </w:r>
          </w:p>
        </w:tc>
        <w:tc>
          <w:tcPr>
            <w:tcW w:w="0" w:type="auto"/>
            <w:vAlign w:val="center"/>
            <w:hideMark/>
          </w:tcPr>
          <w:p w:rsidR="00953454" w:rsidRPr="00953454" w:rsidRDefault="00953454" w:rsidP="00953454">
            <w:pPr>
              <w:jc w:val="both"/>
              <w:rPr>
                <w:sz w:val="24"/>
              </w:rPr>
            </w:pPr>
            <w:r w:rsidRPr="00953454">
              <w:rPr>
                <w:b/>
                <w:bCs/>
                <w:sz w:val="24"/>
              </w:rPr>
              <w:t>588.92</w:t>
            </w:r>
          </w:p>
        </w:tc>
      </w:tr>
      <w:tr w:rsidR="00953454" w:rsidRPr="00953454" w:rsidTr="00953454">
        <w:trPr>
          <w:trHeight w:val="1026"/>
          <w:tblCellSpacing w:w="15" w:type="dxa"/>
        </w:trPr>
        <w:tc>
          <w:tcPr>
            <w:tcW w:w="0" w:type="auto"/>
            <w:vAlign w:val="center"/>
            <w:hideMark/>
          </w:tcPr>
          <w:p w:rsidR="00953454" w:rsidRPr="00953454" w:rsidRDefault="00953454" w:rsidP="00953454">
            <w:pPr>
              <w:jc w:val="both"/>
              <w:rPr>
                <w:sz w:val="24"/>
              </w:rPr>
            </w:pPr>
            <w:r w:rsidRPr="00953454">
              <w:rPr>
                <w:sz w:val="24"/>
              </w:rPr>
              <w:t>Guadalajara 4</w:t>
            </w:r>
          </w:p>
        </w:tc>
        <w:tc>
          <w:tcPr>
            <w:tcW w:w="0" w:type="auto"/>
            <w:vAlign w:val="center"/>
            <w:hideMark/>
          </w:tcPr>
          <w:p w:rsidR="00953454" w:rsidRPr="00953454" w:rsidRDefault="00953454" w:rsidP="00953454">
            <w:pPr>
              <w:jc w:val="both"/>
              <w:rPr>
                <w:sz w:val="24"/>
              </w:rPr>
            </w:pPr>
            <w:proofErr w:type="spellStart"/>
            <w:r w:rsidRPr="00953454">
              <w:rPr>
                <w:sz w:val="24"/>
              </w:rPr>
              <w:t>PlayDoh</w:t>
            </w:r>
            <w:proofErr w:type="spellEnd"/>
            <w:r w:rsidRPr="00953454">
              <w:rPr>
                <w:sz w:val="24"/>
              </w:rPr>
              <w:t xml:space="preserve"> </w:t>
            </w:r>
            <w:proofErr w:type="spellStart"/>
            <w:r w:rsidRPr="00953454">
              <w:rPr>
                <w:sz w:val="24"/>
              </w:rPr>
              <w:t>Playset</w:t>
            </w:r>
            <w:proofErr w:type="spellEnd"/>
          </w:p>
        </w:tc>
        <w:tc>
          <w:tcPr>
            <w:tcW w:w="0" w:type="auto"/>
            <w:vAlign w:val="center"/>
            <w:hideMark/>
          </w:tcPr>
          <w:p w:rsidR="00953454" w:rsidRPr="00953454" w:rsidRDefault="00953454" w:rsidP="00953454">
            <w:pPr>
              <w:jc w:val="both"/>
              <w:rPr>
                <w:sz w:val="24"/>
              </w:rPr>
            </w:pPr>
            <w:r w:rsidRPr="00953454">
              <w:rPr>
                <w:sz w:val="24"/>
              </w:rPr>
              <w:t>17</w:t>
            </w:r>
          </w:p>
        </w:tc>
        <w:tc>
          <w:tcPr>
            <w:tcW w:w="0" w:type="auto"/>
            <w:vAlign w:val="center"/>
            <w:hideMark/>
          </w:tcPr>
          <w:p w:rsidR="00953454" w:rsidRPr="00953454" w:rsidRDefault="00953454" w:rsidP="00953454">
            <w:pPr>
              <w:jc w:val="both"/>
              <w:rPr>
                <w:sz w:val="24"/>
              </w:rPr>
            </w:pPr>
            <w:r w:rsidRPr="00953454">
              <w:rPr>
                <w:sz w:val="24"/>
              </w:rPr>
              <w:t>0.03</w:t>
            </w:r>
          </w:p>
        </w:tc>
        <w:tc>
          <w:tcPr>
            <w:tcW w:w="0" w:type="auto"/>
            <w:vAlign w:val="center"/>
            <w:hideMark/>
          </w:tcPr>
          <w:p w:rsidR="00953454" w:rsidRPr="00953454" w:rsidRDefault="00953454" w:rsidP="00953454">
            <w:pPr>
              <w:jc w:val="both"/>
              <w:rPr>
                <w:sz w:val="24"/>
              </w:rPr>
            </w:pPr>
            <w:r w:rsidRPr="00953454">
              <w:rPr>
                <w:sz w:val="24"/>
              </w:rPr>
              <w:t>14</w:t>
            </w:r>
          </w:p>
        </w:tc>
        <w:tc>
          <w:tcPr>
            <w:tcW w:w="0" w:type="auto"/>
            <w:vAlign w:val="center"/>
            <w:hideMark/>
          </w:tcPr>
          <w:p w:rsidR="00953454" w:rsidRPr="00953454" w:rsidRDefault="00953454" w:rsidP="00953454">
            <w:pPr>
              <w:jc w:val="both"/>
              <w:rPr>
                <w:sz w:val="24"/>
              </w:rPr>
            </w:pPr>
            <w:r w:rsidRPr="00953454">
              <w:rPr>
                <w:b/>
                <w:bCs/>
                <w:sz w:val="24"/>
              </w:rPr>
              <w:t>525.41</w:t>
            </w:r>
          </w:p>
        </w:tc>
      </w:tr>
    </w:tbl>
    <w:p w:rsidR="00953454" w:rsidRDefault="00953454" w:rsidP="00765F0A">
      <w:pPr>
        <w:jc w:val="both"/>
        <w:rPr>
          <w:sz w:val="24"/>
        </w:rPr>
      </w:pPr>
    </w:p>
    <w:p w:rsidR="000D3C1D" w:rsidRPr="003D5C0D" w:rsidRDefault="003D5C0D" w:rsidP="00953454">
      <w:pPr>
        <w:jc w:val="both"/>
        <w:rPr>
          <w:bCs/>
          <w:sz w:val="24"/>
        </w:rPr>
      </w:pPr>
      <w:r w:rsidRPr="003D5C0D">
        <w:rPr>
          <w:bCs/>
          <w:sz w:val="24"/>
        </w:rPr>
        <w:lastRenderedPageBreak/>
        <w:t>Because extremely low historical sales volumes can mathematically produce disproportionately high Days of Supply values, high-DOS observations are treated as screening indicators rather than standalone evidence of excess inventory. Inventory quantity, historical sales volume and inventory value should be considered together before prioritizing an operational review.</w:t>
      </w:r>
    </w:p>
    <w:p w:rsidR="00953454" w:rsidRPr="00953454" w:rsidRDefault="00953454" w:rsidP="00953454">
      <w:pPr>
        <w:jc w:val="both"/>
        <w:rPr>
          <w:b/>
          <w:bCs/>
          <w:sz w:val="24"/>
        </w:rPr>
      </w:pPr>
      <w:r w:rsidRPr="00953454">
        <w:rPr>
          <w:b/>
          <w:bCs/>
          <w:sz w:val="24"/>
        </w:rPr>
        <w:t xml:space="preserve">Finding IR-03 — </w:t>
      </w:r>
      <w:proofErr w:type="gramStart"/>
      <w:r w:rsidRPr="00953454">
        <w:rPr>
          <w:b/>
          <w:bCs/>
          <w:sz w:val="24"/>
        </w:rPr>
        <w:t>Extremely</w:t>
      </w:r>
      <w:proofErr w:type="gramEnd"/>
      <w:r w:rsidRPr="00953454">
        <w:rPr>
          <w:b/>
          <w:bCs/>
          <w:sz w:val="24"/>
        </w:rPr>
        <w:t xml:space="preserve"> high inventory coverage</w:t>
      </w:r>
    </w:p>
    <w:p w:rsidR="00953454" w:rsidRPr="00953454" w:rsidRDefault="00953454" w:rsidP="00953454">
      <w:pPr>
        <w:jc w:val="both"/>
        <w:rPr>
          <w:sz w:val="24"/>
        </w:rPr>
      </w:pPr>
      <w:r w:rsidRPr="00953454">
        <w:rPr>
          <w:sz w:val="24"/>
        </w:rPr>
        <w:t>Several store-product combinations demonstrate exceptionally high estimated Days of Supply, with some combinations exceeding 500 days of historical demand coverage and one reviewed combination exceeding 1,000 days.</w:t>
      </w:r>
    </w:p>
    <w:p w:rsidR="00953454" w:rsidRPr="00953454" w:rsidRDefault="00953454" w:rsidP="00953454">
      <w:pPr>
        <w:jc w:val="both"/>
        <w:rPr>
          <w:b/>
          <w:bCs/>
          <w:sz w:val="24"/>
        </w:rPr>
      </w:pPr>
      <w:r w:rsidRPr="00953454">
        <w:rPr>
          <w:b/>
          <w:bCs/>
          <w:sz w:val="24"/>
        </w:rPr>
        <w:t>Business implication</w:t>
      </w:r>
    </w:p>
    <w:p w:rsidR="00953454" w:rsidRPr="00953454" w:rsidRDefault="00953454" w:rsidP="00953454">
      <w:pPr>
        <w:jc w:val="both"/>
        <w:rPr>
          <w:sz w:val="24"/>
        </w:rPr>
      </w:pPr>
      <w:r w:rsidRPr="00953454">
        <w:rPr>
          <w:sz w:val="24"/>
        </w:rPr>
        <w:t>These positions appear potentially over-positioned relative to historical demand and warrant further review of inventory allocation, replenishment settings and product movement.</w:t>
      </w:r>
    </w:p>
    <w:p w:rsidR="00953454" w:rsidRDefault="000D3C1D" w:rsidP="00765F0A">
      <w:pPr>
        <w:jc w:val="both"/>
        <w:rPr>
          <w:b/>
          <w:sz w:val="24"/>
        </w:rPr>
      </w:pPr>
      <w:r w:rsidRPr="000D3C1D">
        <w:rPr>
          <w:b/>
          <w:sz w:val="24"/>
        </w:rPr>
        <w:t>5.6 Inventory Value Exposure</w:t>
      </w:r>
    </w:p>
    <w:p w:rsidR="000D3C1D" w:rsidRPr="000D3C1D" w:rsidRDefault="000D3C1D" w:rsidP="00765F0A">
      <w:pPr>
        <w:jc w:val="both"/>
        <w:rPr>
          <w:b/>
          <w:sz w:val="24"/>
        </w:rPr>
      </w:pPr>
      <w:r w:rsidRPr="000D3C1D">
        <w:rPr>
          <w:b/>
          <w:sz w:val="24"/>
        </w:rPr>
        <w:t>Formula</w:t>
      </w:r>
    </w:p>
    <w:p w:rsidR="000D3C1D" w:rsidRDefault="000D3C1D" w:rsidP="00765F0A">
      <w:pPr>
        <w:jc w:val="both"/>
        <w:rPr>
          <w:sz w:val="24"/>
        </w:rPr>
      </w:pPr>
      <w:r w:rsidRPr="000D3C1D">
        <w:rPr>
          <w:sz w:val="24"/>
        </w:rPr>
        <w:t>Inventory Value = Current Stock × Product Cost</w:t>
      </w:r>
    </w:p>
    <w:tbl>
      <w:tblPr>
        <w:tblW w:w="95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287"/>
        <w:gridCol w:w="1944"/>
        <w:gridCol w:w="1631"/>
        <w:gridCol w:w="1757"/>
        <w:gridCol w:w="1914"/>
      </w:tblGrid>
      <w:tr w:rsidR="000D3C1D" w:rsidRPr="000D3C1D" w:rsidTr="000D3C1D">
        <w:trPr>
          <w:trHeight w:val="573"/>
          <w:tblHeader/>
          <w:tblCellSpacing w:w="15" w:type="dxa"/>
        </w:trPr>
        <w:tc>
          <w:tcPr>
            <w:tcW w:w="0" w:type="auto"/>
            <w:vAlign w:val="center"/>
            <w:hideMark/>
          </w:tcPr>
          <w:p w:rsidR="000D3C1D" w:rsidRPr="000D3C1D" w:rsidRDefault="000D3C1D" w:rsidP="000D3C1D">
            <w:pPr>
              <w:jc w:val="both"/>
              <w:rPr>
                <w:b/>
                <w:bCs/>
                <w:sz w:val="24"/>
              </w:rPr>
            </w:pPr>
            <w:r w:rsidRPr="000D3C1D">
              <w:rPr>
                <w:b/>
                <w:bCs/>
                <w:sz w:val="24"/>
              </w:rPr>
              <w:t>Store</w:t>
            </w:r>
          </w:p>
        </w:tc>
        <w:tc>
          <w:tcPr>
            <w:tcW w:w="0" w:type="auto"/>
            <w:vAlign w:val="center"/>
            <w:hideMark/>
          </w:tcPr>
          <w:p w:rsidR="000D3C1D" w:rsidRPr="000D3C1D" w:rsidRDefault="000D3C1D" w:rsidP="000D3C1D">
            <w:pPr>
              <w:jc w:val="both"/>
              <w:rPr>
                <w:b/>
                <w:bCs/>
                <w:sz w:val="24"/>
              </w:rPr>
            </w:pPr>
            <w:r w:rsidRPr="000D3C1D">
              <w:rPr>
                <w:b/>
                <w:bCs/>
                <w:sz w:val="24"/>
              </w:rPr>
              <w:t>Product</w:t>
            </w:r>
          </w:p>
        </w:tc>
        <w:tc>
          <w:tcPr>
            <w:tcW w:w="0" w:type="auto"/>
            <w:vAlign w:val="center"/>
            <w:hideMark/>
          </w:tcPr>
          <w:p w:rsidR="000D3C1D" w:rsidRPr="000D3C1D" w:rsidRDefault="000D3C1D" w:rsidP="000D3C1D">
            <w:pPr>
              <w:jc w:val="both"/>
              <w:rPr>
                <w:b/>
                <w:bCs/>
                <w:sz w:val="24"/>
              </w:rPr>
            </w:pPr>
            <w:r w:rsidRPr="000D3C1D">
              <w:rPr>
                <w:b/>
                <w:bCs/>
                <w:sz w:val="24"/>
              </w:rPr>
              <w:t>Current Stock</w:t>
            </w:r>
          </w:p>
        </w:tc>
        <w:tc>
          <w:tcPr>
            <w:tcW w:w="0" w:type="auto"/>
            <w:vAlign w:val="center"/>
            <w:hideMark/>
          </w:tcPr>
          <w:p w:rsidR="000D3C1D" w:rsidRPr="000D3C1D" w:rsidRDefault="000D3C1D" w:rsidP="000D3C1D">
            <w:pPr>
              <w:jc w:val="both"/>
              <w:rPr>
                <w:b/>
                <w:bCs/>
                <w:sz w:val="24"/>
              </w:rPr>
            </w:pPr>
            <w:r w:rsidRPr="000D3C1D">
              <w:rPr>
                <w:b/>
                <w:bCs/>
                <w:sz w:val="24"/>
              </w:rPr>
              <w:t>Days of Supply</w:t>
            </w:r>
          </w:p>
        </w:tc>
        <w:tc>
          <w:tcPr>
            <w:tcW w:w="0" w:type="auto"/>
            <w:vAlign w:val="center"/>
            <w:hideMark/>
          </w:tcPr>
          <w:p w:rsidR="000D3C1D" w:rsidRPr="000D3C1D" w:rsidRDefault="000D3C1D" w:rsidP="000D3C1D">
            <w:pPr>
              <w:jc w:val="both"/>
              <w:rPr>
                <w:b/>
                <w:bCs/>
                <w:sz w:val="24"/>
              </w:rPr>
            </w:pPr>
            <w:r w:rsidRPr="000D3C1D">
              <w:rPr>
                <w:b/>
                <w:bCs/>
                <w:sz w:val="24"/>
              </w:rPr>
              <w:t>Inventory Value</w:t>
            </w:r>
          </w:p>
        </w:tc>
      </w:tr>
      <w:tr w:rsidR="000D3C1D" w:rsidRPr="000D3C1D" w:rsidTr="000D3C1D">
        <w:trPr>
          <w:trHeight w:val="573"/>
          <w:tblCellSpacing w:w="15" w:type="dxa"/>
        </w:trPr>
        <w:tc>
          <w:tcPr>
            <w:tcW w:w="0" w:type="auto"/>
            <w:vAlign w:val="center"/>
            <w:hideMark/>
          </w:tcPr>
          <w:p w:rsidR="000D3C1D" w:rsidRPr="000D3C1D" w:rsidRDefault="000D3C1D" w:rsidP="000D3C1D">
            <w:pPr>
              <w:jc w:val="both"/>
              <w:rPr>
                <w:sz w:val="24"/>
              </w:rPr>
            </w:pPr>
            <w:r w:rsidRPr="000D3C1D">
              <w:rPr>
                <w:sz w:val="24"/>
              </w:rPr>
              <w:t>Puebla 3</w:t>
            </w:r>
          </w:p>
        </w:tc>
        <w:tc>
          <w:tcPr>
            <w:tcW w:w="0" w:type="auto"/>
            <w:vAlign w:val="center"/>
            <w:hideMark/>
          </w:tcPr>
          <w:p w:rsidR="000D3C1D" w:rsidRPr="000D3C1D" w:rsidRDefault="000D3C1D" w:rsidP="000D3C1D">
            <w:pPr>
              <w:jc w:val="both"/>
              <w:rPr>
                <w:sz w:val="24"/>
              </w:rPr>
            </w:pPr>
            <w:r w:rsidRPr="000D3C1D">
              <w:rPr>
                <w:sz w:val="24"/>
              </w:rPr>
              <w:t>Lego Bricks</w:t>
            </w:r>
          </w:p>
        </w:tc>
        <w:tc>
          <w:tcPr>
            <w:tcW w:w="0" w:type="auto"/>
            <w:vAlign w:val="center"/>
            <w:hideMark/>
          </w:tcPr>
          <w:p w:rsidR="000D3C1D" w:rsidRPr="000D3C1D" w:rsidRDefault="000D3C1D" w:rsidP="000D3C1D">
            <w:pPr>
              <w:jc w:val="both"/>
              <w:rPr>
                <w:sz w:val="24"/>
              </w:rPr>
            </w:pPr>
            <w:r w:rsidRPr="000D3C1D">
              <w:rPr>
                <w:sz w:val="24"/>
              </w:rPr>
              <w:t>117</w:t>
            </w:r>
          </w:p>
        </w:tc>
        <w:tc>
          <w:tcPr>
            <w:tcW w:w="0" w:type="auto"/>
            <w:vAlign w:val="center"/>
            <w:hideMark/>
          </w:tcPr>
          <w:p w:rsidR="000D3C1D" w:rsidRPr="000D3C1D" w:rsidRDefault="000D3C1D" w:rsidP="000D3C1D">
            <w:pPr>
              <w:jc w:val="both"/>
              <w:rPr>
                <w:sz w:val="24"/>
              </w:rPr>
            </w:pPr>
            <w:r w:rsidRPr="000D3C1D">
              <w:rPr>
                <w:sz w:val="24"/>
              </w:rPr>
              <w:t>48.57</w:t>
            </w:r>
          </w:p>
        </w:tc>
        <w:tc>
          <w:tcPr>
            <w:tcW w:w="0" w:type="auto"/>
            <w:vAlign w:val="center"/>
            <w:hideMark/>
          </w:tcPr>
          <w:p w:rsidR="000D3C1D" w:rsidRPr="000D3C1D" w:rsidRDefault="000D3C1D" w:rsidP="000D3C1D">
            <w:pPr>
              <w:jc w:val="both"/>
              <w:rPr>
                <w:sz w:val="24"/>
              </w:rPr>
            </w:pPr>
            <w:r w:rsidRPr="000D3C1D">
              <w:rPr>
                <w:b/>
                <w:bCs/>
                <w:sz w:val="24"/>
              </w:rPr>
              <w:t>$4,093.83</w:t>
            </w:r>
          </w:p>
        </w:tc>
      </w:tr>
      <w:tr w:rsidR="000D3C1D" w:rsidRPr="000D3C1D" w:rsidTr="000D3C1D">
        <w:trPr>
          <w:trHeight w:val="573"/>
          <w:tblCellSpacing w:w="15" w:type="dxa"/>
        </w:trPr>
        <w:tc>
          <w:tcPr>
            <w:tcW w:w="0" w:type="auto"/>
            <w:vAlign w:val="center"/>
            <w:hideMark/>
          </w:tcPr>
          <w:p w:rsidR="000D3C1D" w:rsidRPr="000D3C1D" w:rsidRDefault="000D3C1D" w:rsidP="000D3C1D">
            <w:pPr>
              <w:jc w:val="both"/>
              <w:rPr>
                <w:sz w:val="24"/>
              </w:rPr>
            </w:pPr>
            <w:r w:rsidRPr="000D3C1D">
              <w:rPr>
                <w:sz w:val="24"/>
              </w:rPr>
              <w:t>Guadalajara 2</w:t>
            </w:r>
          </w:p>
        </w:tc>
        <w:tc>
          <w:tcPr>
            <w:tcW w:w="0" w:type="auto"/>
            <w:vAlign w:val="center"/>
            <w:hideMark/>
          </w:tcPr>
          <w:p w:rsidR="000D3C1D" w:rsidRPr="000D3C1D" w:rsidRDefault="000D3C1D" w:rsidP="000D3C1D">
            <w:pPr>
              <w:jc w:val="both"/>
              <w:rPr>
                <w:sz w:val="24"/>
              </w:rPr>
            </w:pPr>
            <w:r w:rsidRPr="000D3C1D">
              <w:rPr>
                <w:sz w:val="24"/>
              </w:rPr>
              <w:t>Lego Bricks</w:t>
            </w:r>
          </w:p>
        </w:tc>
        <w:tc>
          <w:tcPr>
            <w:tcW w:w="0" w:type="auto"/>
            <w:vAlign w:val="center"/>
            <w:hideMark/>
          </w:tcPr>
          <w:p w:rsidR="000D3C1D" w:rsidRPr="000D3C1D" w:rsidRDefault="000D3C1D" w:rsidP="000D3C1D">
            <w:pPr>
              <w:jc w:val="both"/>
              <w:rPr>
                <w:sz w:val="24"/>
              </w:rPr>
            </w:pPr>
            <w:r w:rsidRPr="000D3C1D">
              <w:rPr>
                <w:sz w:val="24"/>
              </w:rPr>
              <w:t>52</w:t>
            </w:r>
          </w:p>
        </w:tc>
        <w:tc>
          <w:tcPr>
            <w:tcW w:w="0" w:type="auto"/>
            <w:vAlign w:val="center"/>
            <w:hideMark/>
          </w:tcPr>
          <w:p w:rsidR="000D3C1D" w:rsidRPr="000D3C1D" w:rsidRDefault="000D3C1D" w:rsidP="000D3C1D">
            <w:pPr>
              <w:jc w:val="both"/>
              <w:rPr>
                <w:sz w:val="24"/>
              </w:rPr>
            </w:pPr>
            <w:r w:rsidRPr="000D3C1D">
              <w:rPr>
                <w:sz w:val="24"/>
              </w:rPr>
              <w:t>42.89</w:t>
            </w:r>
          </w:p>
        </w:tc>
        <w:tc>
          <w:tcPr>
            <w:tcW w:w="0" w:type="auto"/>
            <w:vAlign w:val="center"/>
            <w:hideMark/>
          </w:tcPr>
          <w:p w:rsidR="000D3C1D" w:rsidRPr="000D3C1D" w:rsidRDefault="000D3C1D" w:rsidP="000D3C1D">
            <w:pPr>
              <w:jc w:val="both"/>
              <w:rPr>
                <w:sz w:val="24"/>
              </w:rPr>
            </w:pPr>
            <w:r w:rsidRPr="000D3C1D">
              <w:rPr>
                <w:b/>
                <w:bCs/>
                <w:sz w:val="24"/>
              </w:rPr>
              <w:t>$1,819.48</w:t>
            </w:r>
          </w:p>
        </w:tc>
      </w:tr>
      <w:tr w:rsidR="000D3C1D" w:rsidRPr="000D3C1D" w:rsidTr="000D3C1D">
        <w:trPr>
          <w:trHeight w:val="573"/>
          <w:tblCellSpacing w:w="15" w:type="dxa"/>
        </w:trPr>
        <w:tc>
          <w:tcPr>
            <w:tcW w:w="0" w:type="auto"/>
            <w:vAlign w:val="center"/>
            <w:hideMark/>
          </w:tcPr>
          <w:p w:rsidR="000D3C1D" w:rsidRPr="000D3C1D" w:rsidRDefault="000D3C1D" w:rsidP="000D3C1D">
            <w:pPr>
              <w:jc w:val="both"/>
              <w:rPr>
                <w:sz w:val="24"/>
              </w:rPr>
            </w:pPr>
            <w:r w:rsidRPr="000D3C1D">
              <w:rPr>
                <w:sz w:val="24"/>
              </w:rPr>
              <w:t>Guadalajara 3</w:t>
            </w:r>
          </w:p>
        </w:tc>
        <w:tc>
          <w:tcPr>
            <w:tcW w:w="0" w:type="auto"/>
            <w:vAlign w:val="center"/>
            <w:hideMark/>
          </w:tcPr>
          <w:p w:rsidR="000D3C1D" w:rsidRPr="000D3C1D" w:rsidRDefault="000D3C1D" w:rsidP="000D3C1D">
            <w:pPr>
              <w:jc w:val="both"/>
              <w:rPr>
                <w:sz w:val="24"/>
              </w:rPr>
            </w:pPr>
            <w:r w:rsidRPr="000D3C1D">
              <w:rPr>
                <w:sz w:val="24"/>
              </w:rPr>
              <w:t>Lego Bricks</w:t>
            </w:r>
          </w:p>
        </w:tc>
        <w:tc>
          <w:tcPr>
            <w:tcW w:w="0" w:type="auto"/>
            <w:vAlign w:val="center"/>
            <w:hideMark/>
          </w:tcPr>
          <w:p w:rsidR="000D3C1D" w:rsidRPr="000D3C1D" w:rsidRDefault="000D3C1D" w:rsidP="000D3C1D">
            <w:pPr>
              <w:jc w:val="both"/>
              <w:rPr>
                <w:sz w:val="24"/>
              </w:rPr>
            </w:pPr>
            <w:r w:rsidRPr="000D3C1D">
              <w:rPr>
                <w:sz w:val="24"/>
              </w:rPr>
              <w:t>51</w:t>
            </w:r>
          </w:p>
        </w:tc>
        <w:tc>
          <w:tcPr>
            <w:tcW w:w="0" w:type="auto"/>
            <w:vAlign w:val="center"/>
            <w:hideMark/>
          </w:tcPr>
          <w:p w:rsidR="000D3C1D" w:rsidRPr="000D3C1D" w:rsidRDefault="000D3C1D" w:rsidP="000D3C1D">
            <w:pPr>
              <w:jc w:val="both"/>
              <w:rPr>
                <w:sz w:val="24"/>
              </w:rPr>
            </w:pPr>
            <w:r w:rsidRPr="000D3C1D">
              <w:rPr>
                <w:sz w:val="24"/>
              </w:rPr>
              <w:t>14.91</w:t>
            </w:r>
          </w:p>
        </w:tc>
        <w:tc>
          <w:tcPr>
            <w:tcW w:w="0" w:type="auto"/>
            <w:vAlign w:val="center"/>
            <w:hideMark/>
          </w:tcPr>
          <w:p w:rsidR="000D3C1D" w:rsidRPr="000D3C1D" w:rsidRDefault="000D3C1D" w:rsidP="000D3C1D">
            <w:pPr>
              <w:jc w:val="both"/>
              <w:rPr>
                <w:sz w:val="24"/>
              </w:rPr>
            </w:pPr>
            <w:r w:rsidRPr="000D3C1D">
              <w:rPr>
                <w:b/>
                <w:bCs/>
                <w:sz w:val="24"/>
              </w:rPr>
              <w:t>$1,784.49</w:t>
            </w:r>
          </w:p>
        </w:tc>
      </w:tr>
      <w:tr w:rsidR="000D3C1D" w:rsidRPr="000D3C1D" w:rsidTr="000D3C1D">
        <w:trPr>
          <w:trHeight w:val="573"/>
          <w:tblCellSpacing w:w="15" w:type="dxa"/>
        </w:trPr>
        <w:tc>
          <w:tcPr>
            <w:tcW w:w="0" w:type="auto"/>
            <w:vAlign w:val="center"/>
            <w:hideMark/>
          </w:tcPr>
          <w:p w:rsidR="000D3C1D" w:rsidRPr="000D3C1D" w:rsidRDefault="000D3C1D" w:rsidP="000D3C1D">
            <w:pPr>
              <w:jc w:val="both"/>
              <w:rPr>
                <w:sz w:val="24"/>
              </w:rPr>
            </w:pPr>
            <w:r w:rsidRPr="000D3C1D">
              <w:rPr>
                <w:sz w:val="24"/>
              </w:rPr>
              <w:t>Mexicali 2</w:t>
            </w:r>
          </w:p>
        </w:tc>
        <w:tc>
          <w:tcPr>
            <w:tcW w:w="0" w:type="auto"/>
            <w:vAlign w:val="center"/>
            <w:hideMark/>
          </w:tcPr>
          <w:p w:rsidR="000D3C1D" w:rsidRPr="000D3C1D" w:rsidRDefault="000D3C1D" w:rsidP="000D3C1D">
            <w:pPr>
              <w:jc w:val="both"/>
              <w:rPr>
                <w:sz w:val="24"/>
              </w:rPr>
            </w:pPr>
            <w:r w:rsidRPr="000D3C1D">
              <w:rPr>
                <w:sz w:val="24"/>
              </w:rPr>
              <w:t>Lego Bricks</w:t>
            </w:r>
          </w:p>
        </w:tc>
        <w:tc>
          <w:tcPr>
            <w:tcW w:w="0" w:type="auto"/>
            <w:vAlign w:val="center"/>
            <w:hideMark/>
          </w:tcPr>
          <w:p w:rsidR="000D3C1D" w:rsidRPr="000D3C1D" w:rsidRDefault="000D3C1D" w:rsidP="000D3C1D">
            <w:pPr>
              <w:jc w:val="both"/>
              <w:rPr>
                <w:sz w:val="24"/>
              </w:rPr>
            </w:pPr>
            <w:r w:rsidRPr="000D3C1D">
              <w:rPr>
                <w:sz w:val="24"/>
              </w:rPr>
              <w:t>47</w:t>
            </w:r>
          </w:p>
        </w:tc>
        <w:tc>
          <w:tcPr>
            <w:tcW w:w="0" w:type="auto"/>
            <w:vAlign w:val="center"/>
            <w:hideMark/>
          </w:tcPr>
          <w:p w:rsidR="000D3C1D" w:rsidRPr="000D3C1D" w:rsidRDefault="000D3C1D" w:rsidP="000D3C1D">
            <w:pPr>
              <w:jc w:val="both"/>
              <w:rPr>
                <w:sz w:val="24"/>
              </w:rPr>
            </w:pPr>
            <w:r w:rsidRPr="000D3C1D">
              <w:rPr>
                <w:sz w:val="24"/>
              </w:rPr>
              <w:t>20.91</w:t>
            </w:r>
          </w:p>
        </w:tc>
        <w:tc>
          <w:tcPr>
            <w:tcW w:w="0" w:type="auto"/>
            <w:vAlign w:val="center"/>
            <w:hideMark/>
          </w:tcPr>
          <w:p w:rsidR="000D3C1D" w:rsidRPr="000D3C1D" w:rsidRDefault="000D3C1D" w:rsidP="000D3C1D">
            <w:pPr>
              <w:jc w:val="both"/>
              <w:rPr>
                <w:sz w:val="24"/>
              </w:rPr>
            </w:pPr>
            <w:r w:rsidRPr="000D3C1D">
              <w:rPr>
                <w:b/>
                <w:bCs/>
                <w:sz w:val="24"/>
              </w:rPr>
              <w:t>$1,644.53</w:t>
            </w:r>
          </w:p>
        </w:tc>
      </w:tr>
      <w:tr w:rsidR="000D3C1D" w:rsidRPr="000D3C1D" w:rsidTr="000D3C1D">
        <w:trPr>
          <w:trHeight w:val="573"/>
          <w:tblCellSpacing w:w="15" w:type="dxa"/>
        </w:trPr>
        <w:tc>
          <w:tcPr>
            <w:tcW w:w="0" w:type="auto"/>
            <w:vAlign w:val="center"/>
            <w:hideMark/>
          </w:tcPr>
          <w:p w:rsidR="000D3C1D" w:rsidRPr="000D3C1D" w:rsidRDefault="000D3C1D" w:rsidP="000D3C1D">
            <w:pPr>
              <w:jc w:val="both"/>
              <w:rPr>
                <w:sz w:val="24"/>
              </w:rPr>
            </w:pPr>
            <w:r w:rsidRPr="000D3C1D">
              <w:rPr>
                <w:sz w:val="24"/>
              </w:rPr>
              <w:t>Ciudad de Mexico 2</w:t>
            </w:r>
          </w:p>
        </w:tc>
        <w:tc>
          <w:tcPr>
            <w:tcW w:w="0" w:type="auto"/>
            <w:vAlign w:val="center"/>
            <w:hideMark/>
          </w:tcPr>
          <w:p w:rsidR="000D3C1D" w:rsidRPr="000D3C1D" w:rsidRDefault="000D3C1D" w:rsidP="000D3C1D">
            <w:pPr>
              <w:jc w:val="both"/>
              <w:rPr>
                <w:sz w:val="24"/>
              </w:rPr>
            </w:pPr>
            <w:r w:rsidRPr="000D3C1D">
              <w:rPr>
                <w:sz w:val="24"/>
              </w:rPr>
              <w:t>Dinosaur Figures</w:t>
            </w:r>
          </w:p>
        </w:tc>
        <w:tc>
          <w:tcPr>
            <w:tcW w:w="0" w:type="auto"/>
            <w:vAlign w:val="center"/>
            <w:hideMark/>
          </w:tcPr>
          <w:p w:rsidR="000D3C1D" w:rsidRPr="000D3C1D" w:rsidRDefault="000D3C1D" w:rsidP="000D3C1D">
            <w:pPr>
              <w:jc w:val="both"/>
              <w:rPr>
                <w:sz w:val="24"/>
              </w:rPr>
            </w:pPr>
            <w:r w:rsidRPr="000D3C1D">
              <w:rPr>
                <w:sz w:val="24"/>
              </w:rPr>
              <w:t>139</w:t>
            </w:r>
          </w:p>
        </w:tc>
        <w:tc>
          <w:tcPr>
            <w:tcW w:w="0" w:type="auto"/>
            <w:vAlign w:val="center"/>
            <w:hideMark/>
          </w:tcPr>
          <w:p w:rsidR="000D3C1D" w:rsidRPr="000D3C1D" w:rsidRDefault="000D3C1D" w:rsidP="000D3C1D">
            <w:pPr>
              <w:jc w:val="both"/>
              <w:rPr>
                <w:sz w:val="24"/>
              </w:rPr>
            </w:pPr>
            <w:r w:rsidRPr="000D3C1D">
              <w:rPr>
                <w:sz w:val="24"/>
              </w:rPr>
              <w:t>524.75</w:t>
            </w:r>
          </w:p>
        </w:tc>
        <w:tc>
          <w:tcPr>
            <w:tcW w:w="0" w:type="auto"/>
            <w:vAlign w:val="center"/>
            <w:hideMark/>
          </w:tcPr>
          <w:p w:rsidR="000D3C1D" w:rsidRPr="000D3C1D" w:rsidRDefault="000D3C1D" w:rsidP="000D3C1D">
            <w:pPr>
              <w:jc w:val="both"/>
              <w:rPr>
                <w:sz w:val="24"/>
              </w:rPr>
            </w:pPr>
            <w:r w:rsidRPr="000D3C1D">
              <w:rPr>
                <w:b/>
                <w:bCs/>
                <w:sz w:val="24"/>
              </w:rPr>
              <w:t>$1,527.61</w:t>
            </w:r>
          </w:p>
        </w:tc>
      </w:tr>
    </w:tbl>
    <w:p w:rsidR="000D3C1D" w:rsidRDefault="000D3C1D" w:rsidP="00765F0A">
      <w:pPr>
        <w:jc w:val="both"/>
        <w:rPr>
          <w:sz w:val="24"/>
        </w:rPr>
      </w:pPr>
    </w:p>
    <w:p w:rsidR="000D3C1D" w:rsidRPr="000D3C1D" w:rsidRDefault="000D3C1D" w:rsidP="000D3C1D">
      <w:pPr>
        <w:jc w:val="both"/>
        <w:rPr>
          <w:b/>
          <w:bCs/>
          <w:sz w:val="24"/>
        </w:rPr>
      </w:pPr>
      <w:r w:rsidRPr="000D3C1D">
        <w:rPr>
          <w:b/>
          <w:bCs/>
          <w:sz w:val="24"/>
        </w:rPr>
        <w:t>Finding IR-04 — Financial exposure</w:t>
      </w:r>
    </w:p>
    <w:p w:rsidR="000D3C1D" w:rsidRPr="000D3C1D" w:rsidRDefault="000D3C1D" w:rsidP="000D3C1D">
      <w:pPr>
        <w:jc w:val="both"/>
        <w:rPr>
          <w:sz w:val="24"/>
        </w:rPr>
      </w:pPr>
      <w:r w:rsidRPr="000D3C1D">
        <w:rPr>
          <w:sz w:val="24"/>
        </w:rPr>
        <w:t>Inventory risk is not limited to stock quantity. Several store-product combinations carry meaningful inventory value alongside elevated inventory coverage. Lego Bricks represents notable inventory-value exposure, while Dinosaur Figures demonstrates particularly high Days of Supply at selected stores.</w:t>
      </w:r>
    </w:p>
    <w:p w:rsidR="000D3C1D" w:rsidRPr="000D3C1D" w:rsidRDefault="000D3C1D" w:rsidP="000D3C1D">
      <w:pPr>
        <w:jc w:val="both"/>
        <w:rPr>
          <w:b/>
          <w:bCs/>
          <w:sz w:val="24"/>
        </w:rPr>
      </w:pPr>
      <w:r w:rsidRPr="000D3C1D">
        <w:rPr>
          <w:b/>
          <w:bCs/>
          <w:sz w:val="24"/>
        </w:rPr>
        <w:lastRenderedPageBreak/>
        <w:t>Business implication</w:t>
      </w:r>
    </w:p>
    <w:p w:rsidR="000D3C1D" w:rsidRPr="000D3C1D" w:rsidRDefault="000D3C1D" w:rsidP="000D3C1D">
      <w:pPr>
        <w:jc w:val="both"/>
        <w:rPr>
          <w:sz w:val="24"/>
        </w:rPr>
      </w:pPr>
      <w:r w:rsidRPr="000D3C1D">
        <w:rPr>
          <w:sz w:val="24"/>
        </w:rPr>
        <w:t>These combinations may tie up working capital in inventory that is not currently supported by the observed historical demand rate. They should be considered for targeted inventory allocation review.</w:t>
      </w:r>
    </w:p>
    <w:p w:rsidR="000D3C1D" w:rsidRDefault="000D3C1D" w:rsidP="00765F0A">
      <w:pPr>
        <w:jc w:val="both"/>
        <w:rPr>
          <w:b/>
          <w:sz w:val="24"/>
        </w:rPr>
      </w:pPr>
      <w:r w:rsidRPr="000D3C1D">
        <w:rPr>
          <w:b/>
          <w:sz w:val="24"/>
        </w:rPr>
        <w:t>5.7 Store-Product Inventory Risk Findings</w:t>
      </w:r>
    </w:p>
    <w:tbl>
      <w:tblPr>
        <w:tblW w:w="10787" w:type="dxa"/>
        <w:tblCellSpacing w:w="15" w:type="dxa"/>
        <w:tblInd w:w="-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23"/>
        <w:gridCol w:w="2462"/>
        <w:gridCol w:w="2545"/>
        <w:gridCol w:w="2277"/>
        <w:gridCol w:w="2480"/>
      </w:tblGrid>
      <w:tr w:rsidR="00CF76C8" w:rsidRPr="000D3C1D" w:rsidTr="00CF76C8">
        <w:trPr>
          <w:trHeight w:val="565"/>
          <w:tblHeader/>
          <w:tblCellSpacing w:w="15" w:type="dxa"/>
        </w:trPr>
        <w:tc>
          <w:tcPr>
            <w:tcW w:w="978" w:type="dxa"/>
            <w:vAlign w:val="center"/>
            <w:hideMark/>
          </w:tcPr>
          <w:p w:rsidR="000D3C1D" w:rsidRPr="000D3C1D" w:rsidRDefault="000D3C1D" w:rsidP="000D3C1D">
            <w:pPr>
              <w:jc w:val="both"/>
              <w:rPr>
                <w:b/>
                <w:bCs/>
                <w:sz w:val="24"/>
              </w:rPr>
            </w:pPr>
            <w:r w:rsidRPr="000D3C1D">
              <w:rPr>
                <w:b/>
                <w:bCs/>
                <w:sz w:val="24"/>
              </w:rPr>
              <w:t>ID</w:t>
            </w:r>
          </w:p>
        </w:tc>
        <w:tc>
          <w:tcPr>
            <w:tcW w:w="2432" w:type="dxa"/>
            <w:vAlign w:val="center"/>
            <w:hideMark/>
          </w:tcPr>
          <w:p w:rsidR="000D3C1D" w:rsidRPr="000D3C1D" w:rsidRDefault="000D3C1D" w:rsidP="000D3C1D">
            <w:pPr>
              <w:jc w:val="both"/>
              <w:rPr>
                <w:b/>
                <w:bCs/>
                <w:sz w:val="24"/>
              </w:rPr>
            </w:pPr>
            <w:r w:rsidRPr="000D3C1D">
              <w:rPr>
                <w:b/>
                <w:bCs/>
                <w:sz w:val="24"/>
              </w:rPr>
              <w:t>Finding</w:t>
            </w:r>
          </w:p>
        </w:tc>
        <w:tc>
          <w:tcPr>
            <w:tcW w:w="2515" w:type="dxa"/>
            <w:vAlign w:val="center"/>
            <w:hideMark/>
          </w:tcPr>
          <w:p w:rsidR="000D3C1D" w:rsidRPr="000D3C1D" w:rsidRDefault="000D3C1D" w:rsidP="000D3C1D">
            <w:pPr>
              <w:jc w:val="both"/>
              <w:rPr>
                <w:b/>
                <w:bCs/>
                <w:sz w:val="24"/>
              </w:rPr>
            </w:pPr>
            <w:r w:rsidRPr="000D3C1D">
              <w:rPr>
                <w:b/>
                <w:bCs/>
                <w:sz w:val="24"/>
              </w:rPr>
              <w:t>Evidence</w:t>
            </w:r>
          </w:p>
        </w:tc>
        <w:tc>
          <w:tcPr>
            <w:tcW w:w="2247" w:type="dxa"/>
            <w:vAlign w:val="center"/>
            <w:hideMark/>
          </w:tcPr>
          <w:p w:rsidR="000D3C1D" w:rsidRPr="000D3C1D" w:rsidRDefault="000D3C1D" w:rsidP="000D3C1D">
            <w:pPr>
              <w:jc w:val="both"/>
              <w:rPr>
                <w:b/>
                <w:bCs/>
                <w:sz w:val="24"/>
              </w:rPr>
            </w:pPr>
            <w:r w:rsidRPr="000D3C1D">
              <w:rPr>
                <w:b/>
                <w:bCs/>
                <w:sz w:val="24"/>
              </w:rPr>
              <w:t>Business Implication</w:t>
            </w:r>
          </w:p>
        </w:tc>
        <w:tc>
          <w:tcPr>
            <w:tcW w:w="2435" w:type="dxa"/>
            <w:vAlign w:val="center"/>
            <w:hideMark/>
          </w:tcPr>
          <w:p w:rsidR="000D3C1D" w:rsidRPr="000D3C1D" w:rsidRDefault="000D3C1D" w:rsidP="000D3C1D">
            <w:pPr>
              <w:jc w:val="both"/>
              <w:rPr>
                <w:b/>
                <w:bCs/>
                <w:sz w:val="24"/>
              </w:rPr>
            </w:pPr>
            <w:r w:rsidRPr="000D3C1D">
              <w:rPr>
                <w:b/>
                <w:bCs/>
                <w:sz w:val="24"/>
              </w:rPr>
              <w:t>Next Action</w:t>
            </w:r>
          </w:p>
        </w:tc>
      </w:tr>
      <w:tr w:rsidR="00CF76C8" w:rsidRPr="000D3C1D" w:rsidTr="00CF76C8">
        <w:trPr>
          <w:trHeight w:val="1287"/>
          <w:tblCellSpacing w:w="15" w:type="dxa"/>
        </w:trPr>
        <w:tc>
          <w:tcPr>
            <w:tcW w:w="978" w:type="dxa"/>
            <w:vAlign w:val="center"/>
            <w:hideMark/>
          </w:tcPr>
          <w:p w:rsidR="000D3C1D" w:rsidRPr="000D3C1D" w:rsidRDefault="000D3C1D" w:rsidP="000D3C1D">
            <w:pPr>
              <w:jc w:val="both"/>
              <w:rPr>
                <w:sz w:val="24"/>
              </w:rPr>
            </w:pPr>
            <w:r w:rsidRPr="000D3C1D">
              <w:rPr>
                <w:b/>
                <w:bCs/>
                <w:sz w:val="24"/>
              </w:rPr>
              <w:t>IR-01</w:t>
            </w:r>
          </w:p>
        </w:tc>
        <w:tc>
          <w:tcPr>
            <w:tcW w:w="2432" w:type="dxa"/>
            <w:vAlign w:val="center"/>
            <w:hideMark/>
          </w:tcPr>
          <w:p w:rsidR="000D3C1D" w:rsidRPr="000D3C1D" w:rsidRDefault="000D3C1D" w:rsidP="000D3C1D">
            <w:pPr>
              <w:jc w:val="both"/>
              <w:rPr>
                <w:sz w:val="24"/>
              </w:rPr>
            </w:pPr>
            <w:r w:rsidRPr="000D3C1D">
              <w:rPr>
                <w:sz w:val="24"/>
              </w:rPr>
              <w:t>Zero-stock positions exist</w:t>
            </w:r>
          </w:p>
        </w:tc>
        <w:tc>
          <w:tcPr>
            <w:tcW w:w="2515" w:type="dxa"/>
            <w:vAlign w:val="center"/>
            <w:hideMark/>
          </w:tcPr>
          <w:p w:rsidR="000D3C1D" w:rsidRPr="000D3C1D" w:rsidRDefault="000D3C1D" w:rsidP="000D3C1D">
            <w:pPr>
              <w:jc w:val="both"/>
              <w:rPr>
                <w:sz w:val="24"/>
              </w:rPr>
            </w:pPr>
            <w:r w:rsidRPr="000D3C1D">
              <w:rPr>
                <w:sz w:val="24"/>
              </w:rPr>
              <w:t>77 inventory records have zero stock</w:t>
            </w:r>
          </w:p>
        </w:tc>
        <w:tc>
          <w:tcPr>
            <w:tcW w:w="2247" w:type="dxa"/>
            <w:vAlign w:val="center"/>
            <w:hideMark/>
          </w:tcPr>
          <w:p w:rsidR="000D3C1D" w:rsidRPr="000D3C1D" w:rsidRDefault="000D3C1D" w:rsidP="000D3C1D">
            <w:pPr>
              <w:jc w:val="both"/>
              <w:rPr>
                <w:sz w:val="24"/>
              </w:rPr>
            </w:pPr>
            <w:r w:rsidRPr="000D3C1D">
              <w:rPr>
                <w:sz w:val="24"/>
              </w:rPr>
              <w:t xml:space="preserve">Potential replenishment / </w:t>
            </w:r>
            <w:proofErr w:type="spellStart"/>
            <w:r w:rsidRPr="000D3C1D">
              <w:rPr>
                <w:sz w:val="24"/>
              </w:rPr>
              <w:t>stockout</w:t>
            </w:r>
            <w:proofErr w:type="spellEnd"/>
            <w:r w:rsidRPr="000D3C1D">
              <w:rPr>
                <w:sz w:val="24"/>
              </w:rPr>
              <w:t xml:space="preserve"> risk</w:t>
            </w:r>
          </w:p>
        </w:tc>
        <w:tc>
          <w:tcPr>
            <w:tcW w:w="2435" w:type="dxa"/>
            <w:vAlign w:val="center"/>
            <w:hideMark/>
          </w:tcPr>
          <w:p w:rsidR="000D3C1D" w:rsidRPr="000D3C1D" w:rsidRDefault="000D3C1D" w:rsidP="000D3C1D">
            <w:pPr>
              <w:jc w:val="both"/>
              <w:rPr>
                <w:sz w:val="24"/>
              </w:rPr>
            </w:pPr>
            <w:r w:rsidRPr="000D3C1D">
              <w:rPr>
                <w:sz w:val="24"/>
              </w:rPr>
              <w:t>Review zero-stock combinations against historical demand</w:t>
            </w:r>
          </w:p>
        </w:tc>
      </w:tr>
      <w:tr w:rsidR="00CF76C8" w:rsidRPr="000D3C1D" w:rsidTr="00CF76C8">
        <w:trPr>
          <w:trHeight w:val="1271"/>
          <w:tblCellSpacing w:w="15" w:type="dxa"/>
        </w:trPr>
        <w:tc>
          <w:tcPr>
            <w:tcW w:w="978" w:type="dxa"/>
            <w:vAlign w:val="center"/>
            <w:hideMark/>
          </w:tcPr>
          <w:p w:rsidR="000D3C1D" w:rsidRPr="000D3C1D" w:rsidRDefault="000D3C1D" w:rsidP="000D3C1D">
            <w:pPr>
              <w:jc w:val="both"/>
              <w:rPr>
                <w:sz w:val="24"/>
              </w:rPr>
            </w:pPr>
            <w:r w:rsidRPr="000D3C1D">
              <w:rPr>
                <w:b/>
                <w:bCs/>
                <w:sz w:val="24"/>
              </w:rPr>
              <w:t>IR-02</w:t>
            </w:r>
          </w:p>
        </w:tc>
        <w:tc>
          <w:tcPr>
            <w:tcW w:w="2432" w:type="dxa"/>
            <w:vAlign w:val="center"/>
            <w:hideMark/>
          </w:tcPr>
          <w:p w:rsidR="000D3C1D" w:rsidRPr="000D3C1D" w:rsidRDefault="000D3C1D" w:rsidP="000D3C1D">
            <w:pPr>
              <w:jc w:val="both"/>
              <w:rPr>
                <w:sz w:val="24"/>
              </w:rPr>
            </w:pPr>
            <w:r w:rsidRPr="000D3C1D">
              <w:rPr>
                <w:sz w:val="24"/>
              </w:rPr>
              <w:t>Some zero-stock products have historical demand</w:t>
            </w:r>
          </w:p>
        </w:tc>
        <w:tc>
          <w:tcPr>
            <w:tcW w:w="2515" w:type="dxa"/>
            <w:vAlign w:val="center"/>
            <w:hideMark/>
          </w:tcPr>
          <w:p w:rsidR="000D3C1D" w:rsidRPr="000D3C1D" w:rsidRDefault="000D3C1D" w:rsidP="000D3C1D">
            <w:pPr>
              <w:jc w:val="both"/>
              <w:rPr>
                <w:sz w:val="24"/>
              </w:rPr>
            </w:pPr>
            <w:r w:rsidRPr="000D3C1D">
              <w:rPr>
                <w:sz w:val="24"/>
              </w:rPr>
              <w:t>Historical sales exist for multiple zero-stock combinations</w:t>
            </w:r>
          </w:p>
        </w:tc>
        <w:tc>
          <w:tcPr>
            <w:tcW w:w="2247" w:type="dxa"/>
            <w:vAlign w:val="center"/>
            <w:hideMark/>
          </w:tcPr>
          <w:p w:rsidR="000D3C1D" w:rsidRPr="000D3C1D" w:rsidRDefault="000D3C1D" w:rsidP="000D3C1D">
            <w:pPr>
              <w:jc w:val="both"/>
              <w:rPr>
                <w:sz w:val="24"/>
              </w:rPr>
            </w:pPr>
            <w:r w:rsidRPr="000D3C1D">
              <w:rPr>
                <w:sz w:val="24"/>
              </w:rPr>
              <w:t>Potential missed-sales opportunity</w:t>
            </w:r>
          </w:p>
        </w:tc>
        <w:tc>
          <w:tcPr>
            <w:tcW w:w="2435" w:type="dxa"/>
            <w:vAlign w:val="center"/>
            <w:hideMark/>
          </w:tcPr>
          <w:p w:rsidR="000D3C1D" w:rsidRPr="000D3C1D" w:rsidRDefault="000D3C1D" w:rsidP="000D3C1D">
            <w:pPr>
              <w:jc w:val="both"/>
              <w:rPr>
                <w:sz w:val="24"/>
              </w:rPr>
            </w:pPr>
            <w:r w:rsidRPr="000D3C1D">
              <w:rPr>
                <w:sz w:val="24"/>
              </w:rPr>
              <w:t>Prioritize demand-supported zero-stock products</w:t>
            </w:r>
          </w:p>
        </w:tc>
      </w:tr>
      <w:tr w:rsidR="00CF76C8" w:rsidRPr="000D3C1D" w:rsidTr="00CF76C8">
        <w:trPr>
          <w:trHeight w:val="1271"/>
          <w:tblCellSpacing w:w="15" w:type="dxa"/>
        </w:trPr>
        <w:tc>
          <w:tcPr>
            <w:tcW w:w="978" w:type="dxa"/>
            <w:vAlign w:val="center"/>
            <w:hideMark/>
          </w:tcPr>
          <w:p w:rsidR="000D3C1D" w:rsidRPr="000D3C1D" w:rsidRDefault="000D3C1D" w:rsidP="000D3C1D">
            <w:pPr>
              <w:jc w:val="both"/>
              <w:rPr>
                <w:sz w:val="24"/>
              </w:rPr>
            </w:pPr>
            <w:r w:rsidRPr="000D3C1D">
              <w:rPr>
                <w:b/>
                <w:bCs/>
                <w:sz w:val="24"/>
              </w:rPr>
              <w:t>IR-03</w:t>
            </w:r>
          </w:p>
        </w:tc>
        <w:tc>
          <w:tcPr>
            <w:tcW w:w="2432" w:type="dxa"/>
            <w:vAlign w:val="center"/>
            <w:hideMark/>
          </w:tcPr>
          <w:p w:rsidR="000D3C1D" w:rsidRPr="000D3C1D" w:rsidRDefault="000D3C1D" w:rsidP="000D3C1D">
            <w:pPr>
              <w:jc w:val="both"/>
              <w:rPr>
                <w:sz w:val="24"/>
              </w:rPr>
            </w:pPr>
            <w:r w:rsidRPr="000D3C1D">
              <w:rPr>
                <w:sz w:val="24"/>
              </w:rPr>
              <w:t>Some combinations have extremely high inventory coverage</w:t>
            </w:r>
          </w:p>
        </w:tc>
        <w:tc>
          <w:tcPr>
            <w:tcW w:w="2515" w:type="dxa"/>
            <w:vAlign w:val="center"/>
            <w:hideMark/>
          </w:tcPr>
          <w:p w:rsidR="000D3C1D" w:rsidRPr="000D3C1D" w:rsidRDefault="000D3C1D" w:rsidP="000D3C1D">
            <w:pPr>
              <w:jc w:val="both"/>
              <w:rPr>
                <w:sz w:val="24"/>
              </w:rPr>
            </w:pPr>
            <w:r w:rsidRPr="000D3C1D">
              <w:rPr>
                <w:sz w:val="24"/>
              </w:rPr>
              <w:t>Several combinations show hundreds of Days of Supply</w:t>
            </w:r>
          </w:p>
        </w:tc>
        <w:tc>
          <w:tcPr>
            <w:tcW w:w="2247" w:type="dxa"/>
            <w:vAlign w:val="center"/>
            <w:hideMark/>
          </w:tcPr>
          <w:p w:rsidR="000D3C1D" w:rsidRPr="000D3C1D" w:rsidRDefault="000D3C1D" w:rsidP="000D3C1D">
            <w:pPr>
              <w:jc w:val="both"/>
              <w:rPr>
                <w:sz w:val="24"/>
              </w:rPr>
            </w:pPr>
            <w:r w:rsidRPr="000D3C1D">
              <w:rPr>
                <w:sz w:val="24"/>
              </w:rPr>
              <w:t>Potential over-positioning</w:t>
            </w:r>
          </w:p>
        </w:tc>
        <w:tc>
          <w:tcPr>
            <w:tcW w:w="2435" w:type="dxa"/>
            <w:vAlign w:val="center"/>
            <w:hideMark/>
          </w:tcPr>
          <w:p w:rsidR="000D3C1D" w:rsidRPr="000D3C1D" w:rsidRDefault="000D3C1D" w:rsidP="000D3C1D">
            <w:pPr>
              <w:jc w:val="both"/>
              <w:rPr>
                <w:sz w:val="24"/>
              </w:rPr>
            </w:pPr>
            <w:r w:rsidRPr="000D3C1D">
              <w:rPr>
                <w:sz w:val="24"/>
              </w:rPr>
              <w:t>Review allocation and replenishment settings</w:t>
            </w:r>
          </w:p>
        </w:tc>
      </w:tr>
      <w:tr w:rsidR="00CF76C8" w:rsidRPr="000D3C1D" w:rsidTr="00CF76C8">
        <w:trPr>
          <w:trHeight w:val="1616"/>
          <w:tblCellSpacing w:w="15" w:type="dxa"/>
        </w:trPr>
        <w:tc>
          <w:tcPr>
            <w:tcW w:w="978" w:type="dxa"/>
            <w:vAlign w:val="center"/>
            <w:hideMark/>
          </w:tcPr>
          <w:p w:rsidR="000D3C1D" w:rsidRPr="000D3C1D" w:rsidRDefault="000D3C1D" w:rsidP="000D3C1D">
            <w:pPr>
              <w:jc w:val="both"/>
              <w:rPr>
                <w:sz w:val="24"/>
              </w:rPr>
            </w:pPr>
            <w:r w:rsidRPr="000D3C1D">
              <w:rPr>
                <w:b/>
                <w:bCs/>
                <w:sz w:val="24"/>
              </w:rPr>
              <w:t>IR-04</w:t>
            </w:r>
          </w:p>
        </w:tc>
        <w:tc>
          <w:tcPr>
            <w:tcW w:w="2432" w:type="dxa"/>
            <w:vAlign w:val="center"/>
            <w:hideMark/>
          </w:tcPr>
          <w:p w:rsidR="000D3C1D" w:rsidRPr="000D3C1D" w:rsidRDefault="000D3C1D" w:rsidP="000D3C1D">
            <w:pPr>
              <w:jc w:val="both"/>
              <w:rPr>
                <w:sz w:val="24"/>
              </w:rPr>
            </w:pPr>
            <w:r w:rsidRPr="000D3C1D">
              <w:rPr>
                <w:sz w:val="24"/>
              </w:rPr>
              <w:t>Inventory risk varies by store-product combination</w:t>
            </w:r>
          </w:p>
        </w:tc>
        <w:tc>
          <w:tcPr>
            <w:tcW w:w="2515" w:type="dxa"/>
            <w:vAlign w:val="center"/>
            <w:hideMark/>
          </w:tcPr>
          <w:p w:rsidR="000D3C1D" w:rsidRPr="000D3C1D" w:rsidRDefault="000D3C1D" w:rsidP="000D3C1D">
            <w:pPr>
              <w:jc w:val="both"/>
              <w:rPr>
                <w:sz w:val="24"/>
              </w:rPr>
            </w:pPr>
            <w:r w:rsidRPr="000D3C1D">
              <w:rPr>
                <w:sz w:val="24"/>
              </w:rPr>
              <w:t>Same products demonstrate different inventory coverage across stores</w:t>
            </w:r>
          </w:p>
        </w:tc>
        <w:tc>
          <w:tcPr>
            <w:tcW w:w="2247" w:type="dxa"/>
            <w:vAlign w:val="center"/>
            <w:hideMark/>
          </w:tcPr>
          <w:p w:rsidR="000D3C1D" w:rsidRPr="000D3C1D" w:rsidRDefault="000D3C1D" w:rsidP="000D3C1D">
            <w:pPr>
              <w:jc w:val="both"/>
              <w:rPr>
                <w:sz w:val="24"/>
              </w:rPr>
            </w:pPr>
            <w:r w:rsidRPr="000D3C1D">
              <w:rPr>
                <w:sz w:val="24"/>
              </w:rPr>
              <w:t>Inventory may not be optimally distributed</w:t>
            </w:r>
          </w:p>
        </w:tc>
        <w:tc>
          <w:tcPr>
            <w:tcW w:w="2435" w:type="dxa"/>
            <w:vAlign w:val="center"/>
            <w:hideMark/>
          </w:tcPr>
          <w:p w:rsidR="000D3C1D" w:rsidRPr="000D3C1D" w:rsidRDefault="000D3C1D" w:rsidP="000D3C1D">
            <w:pPr>
              <w:jc w:val="both"/>
              <w:rPr>
                <w:sz w:val="24"/>
              </w:rPr>
            </w:pPr>
            <w:r w:rsidRPr="000D3C1D">
              <w:rPr>
                <w:sz w:val="24"/>
              </w:rPr>
              <w:t>Compare demand and stock across stores</w:t>
            </w:r>
          </w:p>
        </w:tc>
      </w:tr>
      <w:tr w:rsidR="00CF76C8" w:rsidRPr="000D3C1D" w:rsidTr="00CF76C8">
        <w:trPr>
          <w:trHeight w:val="1616"/>
          <w:tblCellSpacing w:w="15" w:type="dxa"/>
        </w:trPr>
        <w:tc>
          <w:tcPr>
            <w:tcW w:w="978" w:type="dxa"/>
            <w:vAlign w:val="center"/>
            <w:hideMark/>
          </w:tcPr>
          <w:p w:rsidR="000D3C1D" w:rsidRPr="000D3C1D" w:rsidRDefault="000D3C1D" w:rsidP="000D3C1D">
            <w:pPr>
              <w:jc w:val="both"/>
              <w:rPr>
                <w:sz w:val="24"/>
              </w:rPr>
            </w:pPr>
            <w:r w:rsidRPr="000D3C1D">
              <w:rPr>
                <w:b/>
                <w:bCs/>
                <w:sz w:val="24"/>
              </w:rPr>
              <w:t>IR-05</w:t>
            </w:r>
          </w:p>
        </w:tc>
        <w:tc>
          <w:tcPr>
            <w:tcW w:w="2432" w:type="dxa"/>
            <w:vAlign w:val="center"/>
            <w:hideMark/>
          </w:tcPr>
          <w:p w:rsidR="000D3C1D" w:rsidRPr="000D3C1D" w:rsidRDefault="000D3C1D" w:rsidP="000D3C1D">
            <w:pPr>
              <w:jc w:val="both"/>
              <w:rPr>
                <w:sz w:val="24"/>
              </w:rPr>
            </w:pPr>
            <w:r w:rsidRPr="000D3C1D">
              <w:rPr>
                <w:sz w:val="24"/>
              </w:rPr>
              <w:t>High inventory coverage can involve meaningful financial exposure</w:t>
            </w:r>
          </w:p>
        </w:tc>
        <w:tc>
          <w:tcPr>
            <w:tcW w:w="2515" w:type="dxa"/>
            <w:vAlign w:val="center"/>
            <w:hideMark/>
          </w:tcPr>
          <w:p w:rsidR="000D3C1D" w:rsidRPr="000D3C1D" w:rsidRDefault="000D3C1D" w:rsidP="000D3C1D">
            <w:pPr>
              <w:jc w:val="both"/>
              <w:rPr>
                <w:sz w:val="24"/>
              </w:rPr>
            </w:pPr>
            <w:r w:rsidRPr="000D3C1D">
              <w:rPr>
                <w:sz w:val="24"/>
              </w:rPr>
              <w:t>Examples include Lego Bricks and Dinosaur Figures</w:t>
            </w:r>
          </w:p>
        </w:tc>
        <w:tc>
          <w:tcPr>
            <w:tcW w:w="2247" w:type="dxa"/>
            <w:vAlign w:val="center"/>
            <w:hideMark/>
          </w:tcPr>
          <w:p w:rsidR="000D3C1D" w:rsidRPr="000D3C1D" w:rsidRDefault="000D3C1D" w:rsidP="000D3C1D">
            <w:pPr>
              <w:jc w:val="both"/>
              <w:rPr>
                <w:sz w:val="24"/>
              </w:rPr>
            </w:pPr>
            <w:r w:rsidRPr="000D3C1D">
              <w:rPr>
                <w:sz w:val="24"/>
              </w:rPr>
              <w:t>Capital may be tied up in slow-moving positions</w:t>
            </w:r>
          </w:p>
        </w:tc>
        <w:tc>
          <w:tcPr>
            <w:tcW w:w="2435" w:type="dxa"/>
            <w:vAlign w:val="center"/>
            <w:hideMark/>
          </w:tcPr>
          <w:p w:rsidR="000D3C1D" w:rsidRPr="000D3C1D" w:rsidRDefault="000D3C1D" w:rsidP="000D3C1D">
            <w:pPr>
              <w:jc w:val="both"/>
              <w:rPr>
                <w:sz w:val="24"/>
              </w:rPr>
            </w:pPr>
            <w:r w:rsidRPr="000D3C1D">
              <w:rPr>
                <w:sz w:val="24"/>
              </w:rPr>
              <w:t>Review inventory value alongside demand</w:t>
            </w:r>
          </w:p>
        </w:tc>
      </w:tr>
      <w:tr w:rsidR="00CF76C8" w:rsidRPr="000D3C1D" w:rsidTr="00CF76C8">
        <w:trPr>
          <w:trHeight w:val="1962"/>
          <w:tblCellSpacing w:w="15" w:type="dxa"/>
        </w:trPr>
        <w:tc>
          <w:tcPr>
            <w:tcW w:w="978" w:type="dxa"/>
            <w:vAlign w:val="center"/>
            <w:hideMark/>
          </w:tcPr>
          <w:p w:rsidR="000D3C1D" w:rsidRPr="000D3C1D" w:rsidRDefault="000D3C1D" w:rsidP="000D3C1D">
            <w:pPr>
              <w:jc w:val="both"/>
              <w:rPr>
                <w:sz w:val="24"/>
              </w:rPr>
            </w:pPr>
            <w:r w:rsidRPr="000D3C1D">
              <w:rPr>
                <w:b/>
                <w:bCs/>
                <w:sz w:val="24"/>
              </w:rPr>
              <w:t>IR-06</w:t>
            </w:r>
          </w:p>
        </w:tc>
        <w:tc>
          <w:tcPr>
            <w:tcW w:w="2432" w:type="dxa"/>
            <w:vAlign w:val="center"/>
            <w:hideMark/>
          </w:tcPr>
          <w:p w:rsidR="000D3C1D" w:rsidRPr="000D3C1D" w:rsidRDefault="000D3C1D" w:rsidP="000D3C1D">
            <w:pPr>
              <w:jc w:val="both"/>
              <w:rPr>
                <w:sz w:val="24"/>
              </w:rPr>
            </w:pPr>
            <w:r w:rsidRPr="000D3C1D">
              <w:rPr>
                <w:sz w:val="24"/>
              </w:rPr>
              <w:t>Inventory decisions should combine demand and stock metrics</w:t>
            </w:r>
          </w:p>
        </w:tc>
        <w:tc>
          <w:tcPr>
            <w:tcW w:w="2515" w:type="dxa"/>
            <w:vAlign w:val="center"/>
            <w:hideMark/>
          </w:tcPr>
          <w:p w:rsidR="000D3C1D" w:rsidRPr="000D3C1D" w:rsidRDefault="000D3C1D" w:rsidP="000D3C1D">
            <w:pPr>
              <w:jc w:val="both"/>
              <w:rPr>
                <w:sz w:val="24"/>
              </w:rPr>
            </w:pPr>
            <w:r w:rsidRPr="000D3C1D">
              <w:rPr>
                <w:sz w:val="24"/>
              </w:rPr>
              <w:t xml:space="preserve">Units sold, </w:t>
            </w:r>
            <w:proofErr w:type="spellStart"/>
            <w:r w:rsidRPr="000D3C1D">
              <w:rPr>
                <w:sz w:val="24"/>
              </w:rPr>
              <w:t>Avg</w:t>
            </w:r>
            <w:proofErr w:type="spellEnd"/>
            <w:r w:rsidRPr="000D3C1D">
              <w:rPr>
                <w:sz w:val="24"/>
              </w:rPr>
              <w:t xml:space="preserve"> Daily Demand, Current Stock and DOS provide complementary views</w:t>
            </w:r>
          </w:p>
        </w:tc>
        <w:tc>
          <w:tcPr>
            <w:tcW w:w="2247" w:type="dxa"/>
            <w:vAlign w:val="center"/>
            <w:hideMark/>
          </w:tcPr>
          <w:p w:rsidR="000D3C1D" w:rsidRPr="000D3C1D" w:rsidRDefault="000D3C1D" w:rsidP="000D3C1D">
            <w:pPr>
              <w:jc w:val="both"/>
              <w:rPr>
                <w:sz w:val="24"/>
              </w:rPr>
            </w:pPr>
            <w:r w:rsidRPr="000D3C1D">
              <w:rPr>
                <w:sz w:val="24"/>
              </w:rPr>
              <w:t>Single KPI may give an incomplete picture</w:t>
            </w:r>
          </w:p>
        </w:tc>
        <w:tc>
          <w:tcPr>
            <w:tcW w:w="2435" w:type="dxa"/>
            <w:vAlign w:val="center"/>
            <w:hideMark/>
          </w:tcPr>
          <w:p w:rsidR="000D3C1D" w:rsidRPr="000D3C1D" w:rsidRDefault="000D3C1D" w:rsidP="000D3C1D">
            <w:pPr>
              <w:jc w:val="both"/>
              <w:rPr>
                <w:sz w:val="24"/>
              </w:rPr>
            </w:pPr>
            <w:r w:rsidRPr="000D3C1D">
              <w:rPr>
                <w:sz w:val="24"/>
              </w:rPr>
              <w:t>Use multi-metric risk assessment</w:t>
            </w:r>
          </w:p>
        </w:tc>
      </w:tr>
    </w:tbl>
    <w:p w:rsidR="007C6186" w:rsidRDefault="007C6186" w:rsidP="00765F0A">
      <w:pPr>
        <w:jc w:val="both"/>
        <w:rPr>
          <w:sz w:val="24"/>
        </w:rPr>
      </w:pPr>
    </w:p>
    <w:p w:rsidR="00CF76C8" w:rsidRDefault="00CF76C8" w:rsidP="00765F0A">
      <w:pPr>
        <w:jc w:val="both"/>
        <w:rPr>
          <w:b/>
          <w:sz w:val="24"/>
        </w:rPr>
      </w:pPr>
      <w:r w:rsidRPr="00CF76C8">
        <w:rPr>
          <w:b/>
          <w:sz w:val="24"/>
        </w:rPr>
        <w:lastRenderedPageBreak/>
        <w:t>5.8 Key Business Insights</w:t>
      </w:r>
    </w:p>
    <w:p w:rsidR="00CF76C8" w:rsidRPr="00CF76C8" w:rsidRDefault="00CF76C8" w:rsidP="00CF76C8">
      <w:pPr>
        <w:jc w:val="both"/>
        <w:rPr>
          <w:b/>
          <w:bCs/>
          <w:sz w:val="24"/>
        </w:rPr>
      </w:pPr>
      <w:r w:rsidRPr="00CF76C8">
        <w:rPr>
          <w:b/>
          <w:bCs/>
          <w:sz w:val="24"/>
        </w:rPr>
        <w:t>Insight 1 — Potential under-positioning</w:t>
      </w:r>
    </w:p>
    <w:p w:rsidR="00CF76C8" w:rsidRPr="00CF76C8" w:rsidRDefault="00CF76C8" w:rsidP="00CF76C8">
      <w:pPr>
        <w:jc w:val="both"/>
        <w:rPr>
          <w:sz w:val="24"/>
        </w:rPr>
      </w:pPr>
      <w:r w:rsidRPr="00CF76C8">
        <w:rPr>
          <w:sz w:val="24"/>
        </w:rPr>
        <w:t>Zero-stock positions exist across the inventory network, including combinations with historical demand. These positions warrant replenishment review.</w:t>
      </w:r>
    </w:p>
    <w:p w:rsidR="00CF76C8" w:rsidRPr="00CF76C8" w:rsidRDefault="00CF76C8" w:rsidP="00CF76C8">
      <w:pPr>
        <w:jc w:val="both"/>
        <w:rPr>
          <w:b/>
          <w:bCs/>
          <w:sz w:val="24"/>
        </w:rPr>
      </w:pPr>
      <w:r w:rsidRPr="00CF76C8">
        <w:rPr>
          <w:b/>
          <w:bCs/>
          <w:sz w:val="24"/>
        </w:rPr>
        <w:t>Insight 2 — Potential over-positioning</w:t>
      </w:r>
    </w:p>
    <w:p w:rsidR="00CF76C8" w:rsidRPr="00CF76C8" w:rsidRDefault="00CF76C8" w:rsidP="00CF76C8">
      <w:pPr>
        <w:jc w:val="both"/>
        <w:rPr>
          <w:sz w:val="24"/>
        </w:rPr>
      </w:pPr>
      <w:r w:rsidRPr="00CF76C8">
        <w:rPr>
          <w:sz w:val="24"/>
        </w:rPr>
        <w:t>Certain store-product combinations have exceptionally high Days of Supply, indicating inventory coverage substantially above observed historical demand rates.</w:t>
      </w:r>
    </w:p>
    <w:p w:rsidR="00CF76C8" w:rsidRPr="00CF76C8" w:rsidRDefault="00CF76C8" w:rsidP="00CF76C8">
      <w:pPr>
        <w:jc w:val="both"/>
        <w:rPr>
          <w:b/>
          <w:bCs/>
          <w:sz w:val="24"/>
        </w:rPr>
      </w:pPr>
      <w:r w:rsidRPr="00CF76C8">
        <w:rPr>
          <w:b/>
          <w:bCs/>
          <w:sz w:val="24"/>
        </w:rPr>
        <w:t>Insight 3 — Store-level allocation matters</w:t>
      </w:r>
    </w:p>
    <w:p w:rsidR="00CF76C8" w:rsidRPr="00CF76C8" w:rsidRDefault="00CF76C8" w:rsidP="00CF76C8">
      <w:pPr>
        <w:jc w:val="both"/>
        <w:rPr>
          <w:sz w:val="24"/>
        </w:rPr>
      </w:pPr>
      <w:r w:rsidRPr="00CF76C8">
        <w:rPr>
          <w:sz w:val="24"/>
        </w:rPr>
        <w:t>Inventory positioning varies materially by store-product combination, suggesting that network-level product performance alone may not be sufficient for inventory decisions.</w:t>
      </w:r>
    </w:p>
    <w:p w:rsidR="00CF76C8" w:rsidRPr="00CF76C8" w:rsidRDefault="00CF76C8" w:rsidP="00CF76C8">
      <w:pPr>
        <w:jc w:val="both"/>
        <w:rPr>
          <w:b/>
          <w:bCs/>
          <w:sz w:val="24"/>
        </w:rPr>
      </w:pPr>
      <w:r w:rsidRPr="00CF76C8">
        <w:rPr>
          <w:b/>
          <w:bCs/>
          <w:sz w:val="24"/>
        </w:rPr>
        <w:t xml:space="preserve">Insight 4 — </w:t>
      </w:r>
      <w:proofErr w:type="gramStart"/>
      <w:r w:rsidRPr="00CF76C8">
        <w:rPr>
          <w:b/>
          <w:bCs/>
          <w:sz w:val="24"/>
        </w:rPr>
        <w:t>Financial</w:t>
      </w:r>
      <w:proofErr w:type="gramEnd"/>
      <w:r w:rsidRPr="00CF76C8">
        <w:rPr>
          <w:b/>
          <w:bCs/>
          <w:sz w:val="24"/>
        </w:rPr>
        <w:t xml:space="preserve"> exposure matters</w:t>
      </w:r>
    </w:p>
    <w:p w:rsidR="00CF76C8" w:rsidRPr="00CF76C8" w:rsidRDefault="00CF76C8" w:rsidP="00CF76C8">
      <w:pPr>
        <w:jc w:val="both"/>
        <w:rPr>
          <w:sz w:val="24"/>
        </w:rPr>
      </w:pPr>
      <w:r w:rsidRPr="00CF76C8">
        <w:rPr>
          <w:sz w:val="24"/>
        </w:rPr>
        <w:t>High inventory quantities should be evaluated alongside inventory value because slow-moving stock can tie up greater amounts of capital depending on product cost.</w:t>
      </w:r>
    </w:p>
    <w:p w:rsidR="00CF76C8" w:rsidRPr="00CF76C8" w:rsidRDefault="00CF76C8" w:rsidP="00CF76C8">
      <w:pPr>
        <w:jc w:val="both"/>
        <w:rPr>
          <w:b/>
          <w:bCs/>
          <w:sz w:val="24"/>
        </w:rPr>
      </w:pPr>
      <w:r w:rsidRPr="00CF76C8">
        <w:rPr>
          <w:b/>
          <w:bCs/>
          <w:sz w:val="24"/>
        </w:rPr>
        <w:t>Insight 5 — Demand and inventory must be evaluated together</w:t>
      </w:r>
    </w:p>
    <w:p w:rsidR="00CF76C8" w:rsidRPr="00CF76C8" w:rsidRDefault="00CF76C8" w:rsidP="00CF76C8">
      <w:pPr>
        <w:jc w:val="both"/>
        <w:rPr>
          <w:sz w:val="24"/>
        </w:rPr>
      </w:pPr>
      <w:r w:rsidRPr="00CF76C8">
        <w:rPr>
          <w:sz w:val="24"/>
        </w:rPr>
        <w:t>Historical demand, current stock and Days of Supply provide a stronger basis for inventory risk assessment than any single metric independently.</w:t>
      </w:r>
    </w:p>
    <w:p w:rsidR="00CF76C8" w:rsidRDefault="006910D2" w:rsidP="00CF76C8">
      <w:pPr>
        <w:jc w:val="both"/>
        <w:rPr>
          <w:b/>
          <w:sz w:val="24"/>
        </w:rPr>
      </w:pPr>
      <w:r w:rsidRPr="006910D2">
        <w:rPr>
          <w:b/>
          <w:sz w:val="24"/>
        </w:rPr>
        <w:t>5.9 Analytical Limitations</w:t>
      </w:r>
    </w:p>
    <w:p w:rsidR="006910D2" w:rsidRPr="006910D2" w:rsidRDefault="006910D2" w:rsidP="006910D2">
      <w:pPr>
        <w:jc w:val="both"/>
        <w:rPr>
          <w:sz w:val="24"/>
        </w:rPr>
      </w:pPr>
      <w:r w:rsidRPr="006910D2">
        <w:rPr>
          <w:sz w:val="24"/>
        </w:rPr>
        <w:t>The inventory risk analysis is based on historical demand and current inventory position. Historical demand does not necessarily predict future demand, and the analysis does not establish a definitive excess-inventory threshold.</w:t>
      </w:r>
    </w:p>
    <w:p w:rsidR="006910D2" w:rsidRPr="006910D2" w:rsidRDefault="006910D2" w:rsidP="006910D2">
      <w:pPr>
        <w:jc w:val="both"/>
        <w:rPr>
          <w:sz w:val="24"/>
        </w:rPr>
      </w:pPr>
      <w:r w:rsidRPr="006910D2">
        <w:rPr>
          <w:sz w:val="24"/>
        </w:rPr>
        <w:t>The analysis does not currently incorporate future promotions, seasonality, lead times, supplier constraints, planned product discontinuations or formal inventory policies.</w:t>
      </w:r>
    </w:p>
    <w:p w:rsidR="006910D2" w:rsidRPr="006910D2" w:rsidRDefault="006910D2" w:rsidP="006910D2">
      <w:pPr>
        <w:jc w:val="both"/>
        <w:rPr>
          <w:sz w:val="24"/>
        </w:rPr>
      </w:pPr>
      <w:r w:rsidRPr="006910D2">
        <w:rPr>
          <w:sz w:val="24"/>
        </w:rPr>
        <w:t xml:space="preserve">Therefore, identified under-positioning and over-positioning should be treated as </w:t>
      </w:r>
      <w:r w:rsidRPr="006910D2">
        <w:rPr>
          <w:b/>
          <w:bCs/>
          <w:sz w:val="24"/>
        </w:rPr>
        <w:t>analytical indicators requiring business validation</w:t>
      </w:r>
      <w:r w:rsidRPr="006910D2">
        <w:rPr>
          <w:sz w:val="24"/>
        </w:rPr>
        <w:t>, rather than confirmed operational issues.</w:t>
      </w:r>
    </w:p>
    <w:p w:rsidR="006910D2" w:rsidRDefault="006910D2" w:rsidP="00CF76C8">
      <w:pPr>
        <w:jc w:val="both"/>
        <w:rPr>
          <w:sz w:val="24"/>
        </w:rPr>
      </w:pPr>
    </w:p>
    <w:p w:rsidR="006910D2" w:rsidRDefault="006910D2" w:rsidP="00CF76C8">
      <w:pPr>
        <w:jc w:val="both"/>
        <w:rPr>
          <w:sz w:val="24"/>
        </w:rPr>
      </w:pPr>
    </w:p>
    <w:p w:rsidR="006910D2" w:rsidRDefault="006910D2" w:rsidP="00CF76C8">
      <w:pPr>
        <w:jc w:val="both"/>
        <w:rPr>
          <w:sz w:val="24"/>
        </w:rPr>
      </w:pPr>
    </w:p>
    <w:p w:rsidR="006910D2" w:rsidRDefault="000D0B22" w:rsidP="00CF76C8">
      <w:pPr>
        <w:jc w:val="both"/>
        <w:rPr>
          <w:b/>
          <w:sz w:val="24"/>
        </w:rPr>
      </w:pPr>
      <w:r w:rsidRPr="006910D2">
        <w:rPr>
          <w:b/>
          <w:sz w:val="24"/>
        </w:rPr>
        <w:lastRenderedPageBreak/>
        <w:t>5.10 Conclusion</w:t>
      </w:r>
    </w:p>
    <w:p w:rsidR="000D0B22" w:rsidRPr="000D0B22" w:rsidRDefault="000D0B22" w:rsidP="000D0B22">
      <w:pPr>
        <w:jc w:val="both"/>
        <w:rPr>
          <w:sz w:val="24"/>
        </w:rPr>
      </w:pPr>
      <w:r w:rsidRPr="000D0B22">
        <w:rPr>
          <w:bCs/>
          <w:sz w:val="24"/>
        </w:rPr>
        <w:t>The inventory risk analysis identified both potential under-positioning and potential over-positioning across store-product combinations. Zero-stock positions indicate potential replenishment opportunities where historical demand exists, while extremely high Days of Supply highlights combinations that may be over-positioned relative to observed demand.</w:t>
      </w:r>
    </w:p>
    <w:p w:rsidR="000D0B22" w:rsidRPr="000D0B22" w:rsidRDefault="000D0B22" w:rsidP="000D0B22">
      <w:pPr>
        <w:jc w:val="both"/>
        <w:rPr>
          <w:sz w:val="24"/>
        </w:rPr>
      </w:pPr>
      <w:r w:rsidRPr="000D0B22">
        <w:rPr>
          <w:bCs/>
          <w:sz w:val="24"/>
        </w:rPr>
        <w:t>The analysis also demonstrates that inventory risk varies significantly by location and product, and that inventory quantity should be evaluated alongside inventory value. These findings provide the analytical foundation for store-level performance analysis and subsequent management recommendations.</w:t>
      </w:r>
    </w:p>
    <w:p w:rsidR="000D0B22" w:rsidRPr="006910D2" w:rsidRDefault="000D0B22" w:rsidP="00CF76C8">
      <w:pPr>
        <w:jc w:val="both"/>
        <w:rPr>
          <w:b/>
          <w:sz w:val="24"/>
        </w:rPr>
      </w:pPr>
    </w:p>
    <w:sectPr w:rsidR="000D0B22" w:rsidRPr="006910D2" w:rsidSect="008F6B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946C23"/>
    <w:multiLevelType w:val="multilevel"/>
    <w:tmpl w:val="8A5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5F0A"/>
    <w:rsid w:val="000D0B22"/>
    <w:rsid w:val="000D3C1D"/>
    <w:rsid w:val="001D5CFD"/>
    <w:rsid w:val="003D5C0D"/>
    <w:rsid w:val="004F03F3"/>
    <w:rsid w:val="006910D2"/>
    <w:rsid w:val="00765F0A"/>
    <w:rsid w:val="007C6186"/>
    <w:rsid w:val="008F6B03"/>
    <w:rsid w:val="00953454"/>
    <w:rsid w:val="00CD3C4C"/>
    <w:rsid w:val="00CF76C8"/>
    <w:rsid w:val="00F570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B0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4957096">
      <w:bodyDiv w:val="1"/>
      <w:marLeft w:val="0"/>
      <w:marRight w:val="0"/>
      <w:marTop w:val="0"/>
      <w:marBottom w:val="0"/>
      <w:divBdr>
        <w:top w:val="none" w:sz="0" w:space="0" w:color="auto"/>
        <w:left w:val="none" w:sz="0" w:space="0" w:color="auto"/>
        <w:bottom w:val="none" w:sz="0" w:space="0" w:color="auto"/>
        <w:right w:val="none" w:sz="0" w:space="0" w:color="auto"/>
      </w:divBdr>
      <w:divsChild>
        <w:div w:id="44624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732192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01148">
      <w:bodyDiv w:val="1"/>
      <w:marLeft w:val="0"/>
      <w:marRight w:val="0"/>
      <w:marTop w:val="0"/>
      <w:marBottom w:val="0"/>
      <w:divBdr>
        <w:top w:val="none" w:sz="0" w:space="0" w:color="auto"/>
        <w:left w:val="none" w:sz="0" w:space="0" w:color="auto"/>
        <w:bottom w:val="none" w:sz="0" w:space="0" w:color="auto"/>
        <w:right w:val="none" w:sz="0" w:space="0" w:color="auto"/>
      </w:divBdr>
      <w:divsChild>
        <w:div w:id="511072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212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3204">
      <w:bodyDiv w:val="1"/>
      <w:marLeft w:val="0"/>
      <w:marRight w:val="0"/>
      <w:marTop w:val="0"/>
      <w:marBottom w:val="0"/>
      <w:divBdr>
        <w:top w:val="none" w:sz="0" w:space="0" w:color="auto"/>
        <w:left w:val="none" w:sz="0" w:space="0" w:color="auto"/>
        <w:bottom w:val="none" w:sz="0" w:space="0" w:color="auto"/>
        <w:right w:val="none" w:sz="0" w:space="0" w:color="auto"/>
      </w:divBdr>
    </w:div>
    <w:div w:id="211814955">
      <w:bodyDiv w:val="1"/>
      <w:marLeft w:val="0"/>
      <w:marRight w:val="0"/>
      <w:marTop w:val="0"/>
      <w:marBottom w:val="0"/>
      <w:divBdr>
        <w:top w:val="none" w:sz="0" w:space="0" w:color="auto"/>
        <w:left w:val="none" w:sz="0" w:space="0" w:color="auto"/>
        <w:bottom w:val="none" w:sz="0" w:space="0" w:color="auto"/>
        <w:right w:val="none" w:sz="0" w:space="0" w:color="auto"/>
      </w:divBdr>
    </w:div>
    <w:div w:id="277612892">
      <w:bodyDiv w:val="1"/>
      <w:marLeft w:val="0"/>
      <w:marRight w:val="0"/>
      <w:marTop w:val="0"/>
      <w:marBottom w:val="0"/>
      <w:divBdr>
        <w:top w:val="none" w:sz="0" w:space="0" w:color="auto"/>
        <w:left w:val="none" w:sz="0" w:space="0" w:color="auto"/>
        <w:bottom w:val="none" w:sz="0" w:space="0" w:color="auto"/>
        <w:right w:val="none" w:sz="0" w:space="0" w:color="auto"/>
      </w:divBdr>
    </w:div>
    <w:div w:id="307247907">
      <w:bodyDiv w:val="1"/>
      <w:marLeft w:val="0"/>
      <w:marRight w:val="0"/>
      <w:marTop w:val="0"/>
      <w:marBottom w:val="0"/>
      <w:divBdr>
        <w:top w:val="none" w:sz="0" w:space="0" w:color="auto"/>
        <w:left w:val="none" w:sz="0" w:space="0" w:color="auto"/>
        <w:bottom w:val="none" w:sz="0" w:space="0" w:color="auto"/>
        <w:right w:val="none" w:sz="0" w:space="0" w:color="auto"/>
      </w:divBdr>
    </w:div>
    <w:div w:id="321278830">
      <w:bodyDiv w:val="1"/>
      <w:marLeft w:val="0"/>
      <w:marRight w:val="0"/>
      <w:marTop w:val="0"/>
      <w:marBottom w:val="0"/>
      <w:divBdr>
        <w:top w:val="none" w:sz="0" w:space="0" w:color="auto"/>
        <w:left w:val="none" w:sz="0" w:space="0" w:color="auto"/>
        <w:bottom w:val="none" w:sz="0" w:space="0" w:color="auto"/>
        <w:right w:val="none" w:sz="0" w:space="0" w:color="auto"/>
      </w:divBdr>
    </w:div>
    <w:div w:id="342514885">
      <w:bodyDiv w:val="1"/>
      <w:marLeft w:val="0"/>
      <w:marRight w:val="0"/>
      <w:marTop w:val="0"/>
      <w:marBottom w:val="0"/>
      <w:divBdr>
        <w:top w:val="none" w:sz="0" w:space="0" w:color="auto"/>
        <w:left w:val="none" w:sz="0" w:space="0" w:color="auto"/>
        <w:bottom w:val="none" w:sz="0" w:space="0" w:color="auto"/>
        <w:right w:val="none" w:sz="0" w:space="0" w:color="auto"/>
      </w:divBdr>
    </w:div>
    <w:div w:id="353768727">
      <w:bodyDiv w:val="1"/>
      <w:marLeft w:val="0"/>
      <w:marRight w:val="0"/>
      <w:marTop w:val="0"/>
      <w:marBottom w:val="0"/>
      <w:divBdr>
        <w:top w:val="none" w:sz="0" w:space="0" w:color="auto"/>
        <w:left w:val="none" w:sz="0" w:space="0" w:color="auto"/>
        <w:bottom w:val="none" w:sz="0" w:space="0" w:color="auto"/>
        <w:right w:val="none" w:sz="0" w:space="0" w:color="auto"/>
      </w:divBdr>
      <w:divsChild>
        <w:div w:id="189955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851371">
      <w:bodyDiv w:val="1"/>
      <w:marLeft w:val="0"/>
      <w:marRight w:val="0"/>
      <w:marTop w:val="0"/>
      <w:marBottom w:val="0"/>
      <w:divBdr>
        <w:top w:val="none" w:sz="0" w:space="0" w:color="auto"/>
        <w:left w:val="none" w:sz="0" w:space="0" w:color="auto"/>
        <w:bottom w:val="none" w:sz="0" w:space="0" w:color="auto"/>
        <w:right w:val="none" w:sz="0" w:space="0" w:color="auto"/>
      </w:divBdr>
      <w:divsChild>
        <w:div w:id="1791894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528927">
      <w:bodyDiv w:val="1"/>
      <w:marLeft w:val="0"/>
      <w:marRight w:val="0"/>
      <w:marTop w:val="0"/>
      <w:marBottom w:val="0"/>
      <w:divBdr>
        <w:top w:val="none" w:sz="0" w:space="0" w:color="auto"/>
        <w:left w:val="none" w:sz="0" w:space="0" w:color="auto"/>
        <w:bottom w:val="none" w:sz="0" w:space="0" w:color="auto"/>
        <w:right w:val="none" w:sz="0" w:space="0" w:color="auto"/>
      </w:divBdr>
    </w:div>
    <w:div w:id="394789503">
      <w:bodyDiv w:val="1"/>
      <w:marLeft w:val="0"/>
      <w:marRight w:val="0"/>
      <w:marTop w:val="0"/>
      <w:marBottom w:val="0"/>
      <w:divBdr>
        <w:top w:val="none" w:sz="0" w:space="0" w:color="auto"/>
        <w:left w:val="none" w:sz="0" w:space="0" w:color="auto"/>
        <w:bottom w:val="none" w:sz="0" w:space="0" w:color="auto"/>
        <w:right w:val="none" w:sz="0" w:space="0" w:color="auto"/>
      </w:divBdr>
      <w:divsChild>
        <w:div w:id="1755319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467923">
      <w:bodyDiv w:val="1"/>
      <w:marLeft w:val="0"/>
      <w:marRight w:val="0"/>
      <w:marTop w:val="0"/>
      <w:marBottom w:val="0"/>
      <w:divBdr>
        <w:top w:val="none" w:sz="0" w:space="0" w:color="auto"/>
        <w:left w:val="none" w:sz="0" w:space="0" w:color="auto"/>
        <w:bottom w:val="none" w:sz="0" w:space="0" w:color="auto"/>
        <w:right w:val="none" w:sz="0" w:space="0" w:color="auto"/>
      </w:divBdr>
      <w:divsChild>
        <w:div w:id="792678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90414">
      <w:bodyDiv w:val="1"/>
      <w:marLeft w:val="0"/>
      <w:marRight w:val="0"/>
      <w:marTop w:val="0"/>
      <w:marBottom w:val="0"/>
      <w:divBdr>
        <w:top w:val="none" w:sz="0" w:space="0" w:color="auto"/>
        <w:left w:val="none" w:sz="0" w:space="0" w:color="auto"/>
        <w:bottom w:val="none" w:sz="0" w:space="0" w:color="auto"/>
        <w:right w:val="none" w:sz="0" w:space="0" w:color="auto"/>
      </w:divBdr>
      <w:divsChild>
        <w:div w:id="186497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308400">
      <w:bodyDiv w:val="1"/>
      <w:marLeft w:val="0"/>
      <w:marRight w:val="0"/>
      <w:marTop w:val="0"/>
      <w:marBottom w:val="0"/>
      <w:divBdr>
        <w:top w:val="none" w:sz="0" w:space="0" w:color="auto"/>
        <w:left w:val="none" w:sz="0" w:space="0" w:color="auto"/>
        <w:bottom w:val="none" w:sz="0" w:space="0" w:color="auto"/>
        <w:right w:val="none" w:sz="0" w:space="0" w:color="auto"/>
      </w:divBdr>
      <w:divsChild>
        <w:div w:id="106703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750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645497">
      <w:bodyDiv w:val="1"/>
      <w:marLeft w:val="0"/>
      <w:marRight w:val="0"/>
      <w:marTop w:val="0"/>
      <w:marBottom w:val="0"/>
      <w:divBdr>
        <w:top w:val="none" w:sz="0" w:space="0" w:color="auto"/>
        <w:left w:val="none" w:sz="0" w:space="0" w:color="auto"/>
        <w:bottom w:val="none" w:sz="0" w:space="0" w:color="auto"/>
        <w:right w:val="none" w:sz="0" w:space="0" w:color="auto"/>
      </w:divBdr>
      <w:divsChild>
        <w:div w:id="1771393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903021">
      <w:bodyDiv w:val="1"/>
      <w:marLeft w:val="0"/>
      <w:marRight w:val="0"/>
      <w:marTop w:val="0"/>
      <w:marBottom w:val="0"/>
      <w:divBdr>
        <w:top w:val="none" w:sz="0" w:space="0" w:color="auto"/>
        <w:left w:val="none" w:sz="0" w:space="0" w:color="auto"/>
        <w:bottom w:val="none" w:sz="0" w:space="0" w:color="auto"/>
        <w:right w:val="none" w:sz="0" w:space="0" w:color="auto"/>
      </w:divBdr>
    </w:div>
    <w:div w:id="769936901">
      <w:bodyDiv w:val="1"/>
      <w:marLeft w:val="0"/>
      <w:marRight w:val="0"/>
      <w:marTop w:val="0"/>
      <w:marBottom w:val="0"/>
      <w:divBdr>
        <w:top w:val="none" w:sz="0" w:space="0" w:color="auto"/>
        <w:left w:val="none" w:sz="0" w:space="0" w:color="auto"/>
        <w:bottom w:val="none" w:sz="0" w:space="0" w:color="auto"/>
        <w:right w:val="none" w:sz="0" w:space="0" w:color="auto"/>
      </w:divBdr>
      <w:divsChild>
        <w:div w:id="195856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033141">
      <w:bodyDiv w:val="1"/>
      <w:marLeft w:val="0"/>
      <w:marRight w:val="0"/>
      <w:marTop w:val="0"/>
      <w:marBottom w:val="0"/>
      <w:divBdr>
        <w:top w:val="none" w:sz="0" w:space="0" w:color="auto"/>
        <w:left w:val="none" w:sz="0" w:space="0" w:color="auto"/>
        <w:bottom w:val="none" w:sz="0" w:space="0" w:color="auto"/>
        <w:right w:val="none" w:sz="0" w:space="0" w:color="auto"/>
      </w:divBdr>
    </w:div>
    <w:div w:id="881408718">
      <w:bodyDiv w:val="1"/>
      <w:marLeft w:val="0"/>
      <w:marRight w:val="0"/>
      <w:marTop w:val="0"/>
      <w:marBottom w:val="0"/>
      <w:divBdr>
        <w:top w:val="none" w:sz="0" w:space="0" w:color="auto"/>
        <w:left w:val="none" w:sz="0" w:space="0" w:color="auto"/>
        <w:bottom w:val="none" w:sz="0" w:space="0" w:color="auto"/>
        <w:right w:val="none" w:sz="0" w:space="0" w:color="auto"/>
      </w:divBdr>
      <w:divsChild>
        <w:div w:id="1345013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416446">
      <w:bodyDiv w:val="1"/>
      <w:marLeft w:val="0"/>
      <w:marRight w:val="0"/>
      <w:marTop w:val="0"/>
      <w:marBottom w:val="0"/>
      <w:divBdr>
        <w:top w:val="none" w:sz="0" w:space="0" w:color="auto"/>
        <w:left w:val="none" w:sz="0" w:space="0" w:color="auto"/>
        <w:bottom w:val="none" w:sz="0" w:space="0" w:color="auto"/>
        <w:right w:val="none" w:sz="0" w:space="0" w:color="auto"/>
      </w:divBdr>
      <w:divsChild>
        <w:div w:id="18644393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726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130967">
      <w:bodyDiv w:val="1"/>
      <w:marLeft w:val="0"/>
      <w:marRight w:val="0"/>
      <w:marTop w:val="0"/>
      <w:marBottom w:val="0"/>
      <w:divBdr>
        <w:top w:val="none" w:sz="0" w:space="0" w:color="auto"/>
        <w:left w:val="none" w:sz="0" w:space="0" w:color="auto"/>
        <w:bottom w:val="none" w:sz="0" w:space="0" w:color="auto"/>
        <w:right w:val="none" w:sz="0" w:space="0" w:color="auto"/>
      </w:divBdr>
    </w:div>
    <w:div w:id="967661801">
      <w:bodyDiv w:val="1"/>
      <w:marLeft w:val="0"/>
      <w:marRight w:val="0"/>
      <w:marTop w:val="0"/>
      <w:marBottom w:val="0"/>
      <w:divBdr>
        <w:top w:val="none" w:sz="0" w:space="0" w:color="auto"/>
        <w:left w:val="none" w:sz="0" w:space="0" w:color="auto"/>
        <w:bottom w:val="none" w:sz="0" w:space="0" w:color="auto"/>
        <w:right w:val="none" w:sz="0" w:space="0" w:color="auto"/>
      </w:divBdr>
      <w:divsChild>
        <w:div w:id="156232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836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904806">
      <w:bodyDiv w:val="1"/>
      <w:marLeft w:val="0"/>
      <w:marRight w:val="0"/>
      <w:marTop w:val="0"/>
      <w:marBottom w:val="0"/>
      <w:divBdr>
        <w:top w:val="none" w:sz="0" w:space="0" w:color="auto"/>
        <w:left w:val="none" w:sz="0" w:space="0" w:color="auto"/>
        <w:bottom w:val="none" w:sz="0" w:space="0" w:color="auto"/>
        <w:right w:val="none" w:sz="0" w:space="0" w:color="auto"/>
      </w:divBdr>
    </w:div>
    <w:div w:id="1017200550">
      <w:bodyDiv w:val="1"/>
      <w:marLeft w:val="0"/>
      <w:marRight w:val="0"/>
      <w:marTop w:val="0"/>
      <w:marBottom w:val="0"/>
      <w:divBdr>
        <w:top w:val="none" w:sz="0" w:space="0" w:color="auto"/>
        <w:left w:val="none" w:sz="0" w:space="0" w:color="auto"/>
        <w:bottom w:val="none" w:sz="0" w:space="0" w:color="auto"/>
        <w:right w:val="none" w:sz="0" w:space="0" w:color="auto"/>
      </w:divBdr>
    </w:div>
    <w:div w:id="1113095108">
      <w:bodyDiv w:val="1"/>
      <w:marLeft w:val="0"/>
      <w:marRight w:val="0"/>
      <w:marTop w:val="0"/>
      <w:marBottom w:val="0"/>
      <w:divBdr>
        <w:top w:val="none" w:sz="0" w:space="0" w:color="auto"/>
        <w:left w:val="none" w:sz="0" w:space="0" w:color="auto"/>
        <w:bottom w:val="none" w:sz="0" w:space="0" w:color="auto"/>
        <w:right w:val="none" w:sz="0" w:space="0" w:color="auto"/>
      </w:divBdr>
      <w:divsChild>
        <w:div w:id="1660575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414726">
      <w:bodyDiv w:val="1"/>
      <w:marLeft w:val="0"/>
      <w:marRight w:val="0"/>
      <w:marTop w:val="0"/>
      <w:marBottom w:val="0"/>
      <w:divBdr>
        <w:top w:val="none" w:sz="0" w:space="0" w:color="auto"/>
        <w:left w:val="none" w:sz="0" w:space="0" w:color="auto"/>
        <w:bottom w:val="none" w:sz="0" w:space="0" w:color="auto"/>
        <w:right w:val="none" w:sz="0" w:space="0" w:color="auto"/>
      </w:divBdr>
      <w:divsChild>
        <w:div w:id="1891648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900948">
      <w:bodyDiv w:val="1"/>
      <w:marLeft w:val="0"/>
      <w:marRight w:val="0"/>
      <w:marTop w:val="0"/>
      <w:marBottom w:val="0"/>
      <w:divBdr>
        <w:top w:val="none" w:sz="0" w:space="0" w:color="auto"/>
        <w:left w:val="none" w:sz="0" w:space="0" w:color="auto"/>
        <w:bottom w:val="none" w:sz="0" w:space="0" w:color="auto"/>
        <w:right w:val="none" w:sz="0" w:space="0" w:color="auto"/>
      </w:divBdr>
      <w:divsChild>
        <w:div w:id="984895298">
          <w:blockQuote w:val="1"/>
          <w:marLeft w:val="720"/>
          <w:marRight w:val="720"/>
          <w:marTop w:val="100"/>
          <w:marBottom w:val="100"/>
          <w:divBdr>
            <w:top w:val="none" w:sz="0" w:space="0" w:color="auto"/>
            <w:left w:val="none" w:sz="0" w:space="0" w:color="auto"/>
            <w:bottom w:val="none" w:sz="0" w:space="0" w:color="auto"/>
            <w:right w:val="none" w:sz="0" w:space="0" w:color="auto"/>
          </w:divBdr>
        </w:div>
        <w:div w:id="926039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686968">
      <w:bodyDiv w:val="1"/>
      <w:marLeft w:val="0"/>
      <w:marRight w:val="0"/>
      <w:marTop w:val="0"/>
      <w:marBottom w:val="0"/>
      <w:divBdr>
        <w:top w:val="none" w:sz="0" w:space="0" w:color="auto"/>
        <w:left w:val="none" w:sz="0" w:space="0" w:color="auto"/>
        <w:bottom w:val="none" w:sz="0" w:space="0" w:color="auto"/>
        <w:right w:val="none" w:sz="0" w:space="0" w:color="auto"/>
      </w:divBdr>
      <w:divsChild>
        <w:div w:id="112835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072669">
      <w:bodyDiv w:val="1"/>
      <w:marLeft w:val="0"/>
      <w:marRight w:val="0"/>
      <w:marTop w:val="0"/>
      <w:marBottom w:val="0"/>
      <w:divBdr>
        <w:top w:val="none" w:sz="0" w:space="0" w:color="auto"/>
        <w:left w:val="none" w:sz="0" w:space="0" w:color="auto"/>
        <w:bottom w:val="none" w:sz="0" w:space="0" w:color="auto"/>
        <w:right w:val="none" w:sz="0" w:space="0" w:color="auto"/>
      </w:divBdr>
    </w:div>
    <w:div w:id="1592352420">
      <w:bodyDiv w:val="1"/>
      <w:marLeft w:val="0"/>
      <w:marRight w:val="0"/>
      <w:marTop w:val="0"/>
      <w:marBottom w:val="0"/>
      <w:divBdr>
        <w:top w:val="none" w:sz="0" w:space="0" w:color="auto"/>
        <w:left w:val="none" w:sz="0" w:space="0" w:color="auto"/>
        <w:bottom w:val="none" w:sz="0" w:space="0" w:color="auto"/>
        <w:right w:val="none" w:sz="0" w:space="0" w:color="auto"/>
      </w:divBdr>
    </w:div>
    <w:div w:id="1714302919">
      <w:bodyDiv w:val="1"/>
      <w:marLeft w:val="0"/>
      <w:marRight w:val="0"/>
      <w:marTop w:val="0"/>
      <w:marBottom w:val="0"/>
      <w:divBdr>
        <w:top w:val="none" w:sz="0" w:space="0" w:color="auto"/>
        <w:left w:val="none" w:sz="0" w:space="0" w:color="auto"/>
        <w:bottom w:val="none" w:sz="0" w:space="0" w:color="auto"/>
        <w:right w:val="none" w:sz="0" w:space="0" w:color="auto"/>
      </w:divBdr>
      <w:divsChild>
        <w:div w:id="203360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041981">
      <w:bodyDiv w:val="1"/>
      <w:marLeft w:val="0"/>
      <w:marRight w:val="0"/>
      <w:marTop w:val="0"/>
      <w:marBottom w:val="0"/>
      <w:divBdr>
        <w:top w:val="none" w:sz="0" w:space="0" w:color="auto"/>
        <w:left w:val="none" w:sz="0" w:space="0" w:color="auto"/>
        <w:bottom w:val="none" w:sz="0" w:space="0" w:color="auto"/>
        <w:right w:val="none" w:sz="0" w:space="0" w:color="auto"/>
      </w:divBdr>
      <w:divsChild>
        <w:div w:id="20877265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153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598681">
      <w:bodyDiv w:val="1"/>
      <w:marLeft w:val="0"/>
      <w:marRight w:val="0"/>
      <w:marTop w:val="0"/>
      <w:marBottom w:val="0"/>
      <w:divBdr>
        <w:top w:val="none" w:sz="0" w:space="0" w:color="auto"/>
        <w:left w:val="none" w:sz="0" w:space="0" w:color="auto"/>
        <w:bottom w:val="none" w:sz="0" w:space="0" w:color="auto"/>
        <w:right w:val="none" w:sz="0" w:space="0" w:color="auto"/>
      </w:divBdr>
    </w:div>
    <w:div w:id="1758015149">
      <w:bodyDiv w:val="1"/>
      <w:marLeft w:val="0"/>
      <w:marRight w:val="0"/>
      <w:marTop w:val="0"/>
      <w:marBottom w:val="0"/>
      <w:divBdr>
        <w:top w:val="none" w:sz="0" w:space="0" w:color="auto"/>
        <w:left w:val="none" w:sz="0" w:space="0" w:color="auto"/>
        <w:bottom w:val="none" w:sz="0" w:space="0" w:color="auto"/>
        <w:right w:val="none" w:sz="0" w:space="0" w:color="auto"/>
      </w:divBdr>
    </w:div>
    <w:div w:id="1841693408">
      <w:bodyDiv w:val="1"/>
      <w:marLeft w:val="0"/>
      <w:marRight w:val="0"/>
      <w:marTop w:val="0"/>
      <w:marBottom w:val="0"/>
      <w:divBdr>
        <w:top w:val="none" w:sz="0" w:space="0" w:color="auto"/>
        <w:left w:val="none" w:sz="0" w:space="0" w:color="auto"/>
        <w:bottom w:val="none" w:sz="0" w:space="0" w:color="auto"/>
        <w:right w:val="none" w:sz="0" w:space="0" w:color="auto"/>
      </w:divBdr>
      <w:divsChild>
        <w:div w:id="170408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68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739854">
      <w:bodyDiv w:val="1"/>
      <w:marLeft w:val="0"/>
      <w:marRight w:val="0"/>
      <w:marTop w:val="0"/>
      <w:marBottom w:val="0"/>
      <w:divBdr>
        <w:top w:val="none" w:sz="0" w:space="0" w:color="auto"/>
        <w:left w:val="none" w:sz="0" w:space="0" w:color="auto"/>
        <w:bottom w:val="none" w:sz="0" w:space="0" w:color="auto"/>
        <w:right w:val="none" w:sz="0" w:space="0" w:color="auto"/>
      </w:divBdr>
      <w:divsChild>
        <w:div w:id="1892376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818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791729">
      <w:bodyDiv w:val="1"/>
      <w:marLeft w:val="0"/>
      <w:marRight w:val="0"/>
      <w:marTop w:val="0"/>
      <w:marBottom w:val="0"/>
      <w:divBdr>
        <w:top w:val="none" w:sz="0" w:space="0" w:color="auto"/>
        <w:left w:val="none" w:sz="0" w:space="0" w:color="auto"/>
        <w:bottom w:val="none" w:sz="0" w:space="0" w:color="auto"/>
        <w:right w:val="none" w:sz="0" w:space="0" w:color="auto"/>
      </w:divBdr>
    </w:div>
    <w:div w:id="1981039087">
      <w:bodyDiv w:val="1"/>
      <w:marLeft w:val="0"/>
      <w:marRight w:val="0"/>
      <w:marTop w:val="0"/>
      <w:marBottom w:val="0"/>
      <w:divBdr>
        <w:top w:val="none" w:sz="0" w:space="0" w:color="auto"/>
        <w:left w:val="none" w:sz="0" w:space="0" w:color="auto"/>
        <w:bottom w:val="none" w:sz="0" w:space="0" w:color="auto"/>
        <w:right w:val="none" w:sz="0" w:space="0" w:color="auto"/>
      </w:divBdr>
    </w:div>
    <w:div w:id="2058965299">
      <w:bodyDiv w:val="1"/>
      <w:marLeft w:val="0"/>
      <w:marRight w:val="0"/>
      <w:marTop w:val="0"/>
      <w:marBottom w:val="0"/>
      <w:divBdr>
        <w:top w:val="none" w:sz="0" w:space="0" w:color="auto"/>
        <w:left w:val="none" w:sz="0" w:space="0" w:color="auto"/>
        <w:bottom w:val="none" w:sz="0" w:space="0" w:color="auto"/>
        <w:right w:val="none" w:sz="0" w:space="0" w:color="auto"/>
      </w:divBdr>
      <w:divsChild>
        <w:div w:id="1633174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1247</Words>
  <Characters>7110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10</cp:revision>
  <dcterms:created xsi:type="dcterms:W3CDTF">2026-09-10T14:31:00Z</dcterms:created>
  <dcterms:modified xsi:type="dcterms:W3CDTF">2026-09-10T15:29:00Z</dcterms:modified>
</cp:coreProperties>
</file>