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6E1" w:rsidRPr="002A1B0B" w:rsidRDefault="007D141B" w:rsidP="007D141B">
      <w:pPr>
        <w:jc w:val="center"/>
        <w:rPr>
          <w:rFonts w:ascii="Times New Roman" w:hAnsi="Times New Roman" w:cs="Times New Roman"/>
          <w:b/>
          <w:sz w:val="36"/>
        </w:rPr>
      </w:pPr>
      <w:r w:rsidRPr="002A1B0B">
        <w:rPr>
          <w:rFonts w:ascii="Times New Roman" w:hAnsi="Times New Roman" w:cs="Times New Roman"/>
          <w:b/>
          <w:sz w:val="36"/>
        </w:rPr>
        <w:t>06 — Store Performance Analysis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6.1 Analysis Objective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objective of this analysis is to evaluate store-level performance across the Maven Toys network using historical sales volume, revenue, gross profit and gross margin.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analysis also examines store-level product/category concentration and inventory positioning to identify potential operational opportunities.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This analysis supports the broader business objective of comparing stores and identifying locations with significant performance and inventory opportunities.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6.2 Business Questions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This phase addresses the following business questions: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BQ-08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Cs/>
          <w:sz w:val="24"/>
        </w:rPr>
        <w:t>Which stores generate the strongest revenue and gross profit?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BQ-09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Cs/>
          <w:sz w:val="24"/>
        </w:rPr>
        <w:t>Are particular products or categories concentrated in specific stores?</w:t>
      </w:r>
    </w:p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analysis additionally examines whether strong-performing stores contain store-product combinations where inventory appears potentially under- or over-positioned relative to historical demand.</w:t>
      </w:r>
    </w:p>
    <w:p w:rsidR="009558DA" w:rsidRPr="002A1B0B" w:rsidRDefault="009558DA" w:rsidP="009558D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6.3 Analytical Approach</w:t>
      </w:r>
    </w:p>
    <w:p w:rsidR="009558DA" w:rsidRPr="002A1B0B" w:rsidRDefault="009558DA" w:rsidP="009558D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Store performance was evaluated at the </w:t>
      </w:r>
      <w:r w:rsidRPr="002A1B0B">
        <w:rPr>
          <w:rFonts w:ascii="Times New Roman" w:hAnsi="Times New Roman" w:cs="Times New Roman"/>
          <w:b/>
          <w:bCs/>
          <w:sz w:val="24"/>
        </w:rPr>
        <w:t>Store level</w:t>
      </w:r>
      <w:r w:rsidRPr="002A1B0B">
        <w:rPr>
          <w:rFonts w:ascii="Times New Roman" w:hAnsi="Times New Roman" w:cs="Times New Roman"/>
          <w:sz w:val="24"/>
        </w:rPr>
        <w:t>, using historical sales transactions joined with the product master.</w:t>
      </w:r>
    </w:p>
    <w:p w:rsidR="009558DA" w:rsidRPr="002A1B0B" w:rsidRDefault="009558DA" w:rsidP="009558D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analysis followed this sequence:</w:t>
      </w:r>
    </w:p>
    <w:p w:rsidR="009558DA" w:rsidRPr="002A1B0B" w:rsidRDefault="009558DA" w:rsidP="009558DA">
      <w:pPr>
        <w:jc w:val="center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Store Sales Performance</w:t>
      </w:r>
      <w:r w:rsidRPr="002A1B0B">
        <w:rPr>
          <w:rFonts w:ascii="Times New Roman" w:hAnsi="Times New Roman" w:cs="Times New Roman"/>
          <w:sz w:val="24"/>
        </w:rPr>
        <w:br/>
        <w:t>↓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b/>
          <w:bCs/>
          <w:sz w:val="24"/>
        </w:rPr>
        <w:t>Revenue Performance</w:t>
      </w:r>
      <w:r w:rsidRPr="002A1B0B">
        <w:rPr>
          <w:rFonts w:ascii="Times New Roman" w:hAnsi="Times New Roman" w:cs="Times New Roman"/>
          <w:sz w:val="24"/>
        </w:rPr>
        <w:br/>
        <w:t>↓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b/>
          <w:bCs/>
          <w:sz w:val="24"/>
        </w:rPr>
        <w:t>Gross Profit Performance</w:t>
      </w:r>
      <w:r w:rsidRPr="002A1B0B">
        <w:rPr>
          <w:rFonts w:ascii="Times New Roman" w:hAnsi="Times New Roman" w:cs="Times New Roman"/>
          <w:sz w:val="24"/>
        </w:rPr>
        <w:br/>
        <w:t>↓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b/>
          <w:bCs/>
          <w:sz w:val="24"/>
        </w:rPr>
        <w:t>Gross Margin Efficiency</w:t>
      </w:r>
      <w:r w:rsidRPr="002A1B0B">
        <w:rPr>
          <w:rFonts w:ascii="Times New Roman" w:hAnsi="Times New Roman" w:cs="Times New Roman"/>
          <w:sz w:val="24"/>
        </w:rPr>
        <w:br/>
        <w:t>↓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b/>
          <w:bCs/>
          <w:sz w:val="24"/>
        </w:rPr>
        <w:t>Product &amp; Category Concentration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sz w:val="24"/>
        </w:rPr>
        <w:lastRenderedPageBreak/>
        <w:t>↓</w:t>
      </w:r>
      <w:r w:rsidRPr="002A1B0B">
        <w:rPr>
          <w:rFonts w:ascii="Times New Roman" w:hAnsi="Times New Roman" w:cs="Times New Roman"/>
          <w:sz w:val="24"/>
        </w:rPr>
        <w:br/>
      </w:r>
      <w:r w:rsidRPr="002A1B0B">
        <w:rPr>
          <w:rFonts w:ascii="Times New Roman" w:hAnsi="Times New Roman" w:cs="Times New Roman"/>
          <w:b/>
          <w:bCs/>
          <w:sz w:val="24"/>
        </w:rPr>
        <w:t>Store-Level Inventory Opportunities</w:t>
      </w:r>
    </w:p>
    <w:p w:rsidR="009558DA" w:rsidRPr="002A1B0B" w:rsidRDefault="009558DA" w:rsidP="007D141B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Primary Metrics</w:t>
      </w:r>
    </w:p>
    <w:tbl>
      <w:tblPr>
        <w:tblW w:w="95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7"/>
        <w:gridCol w:w="4010"/>
        <w:gridCol w:w="3053"/>
      </w:tblGrid>
      <w:tr w:rsidR="009558DA" w:rsidRPr="002A1B0B" w:rsidTr="009558DA">
        <w:trPr>
          <w:trHeight w:val="630"/>
          <w:tblHeader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Metric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Definition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Purpose</w:t>
            </w:r>
          </w:p>
        </w:tc>
      </w:tr>
      <w:tr w:rsidR="009558DA" w:rsidRPr="002A1B0B" w:rsidTr="009558DA">
        <w:trPr>
          <w:trHeight w:val="1044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Units Sold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SUM(Units)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Measure historical sales volume</w:t>
            </w:r>
          </w:p>
        </w:tc>
      </w:tr>
      <w:tr w:rsidR="009558DA" w:rsidRPr="002A1B0B" w:rsidTr="009558DA">
        <w:trPr>
          <w:trHeight w:val="648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Revenue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Units × Retail Price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Measure sales value</w:t>
            </w:r>
          </w:p>
        </w:tc>
      </w:tr>
      <w:tr w:rsidR="009558DA" w:rsidRPr="002A1B0B" w:rsidTr="009558DA">
        <w:trPr>
          <w:trHeight w:val="1062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 Profit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Revenue − Product Cost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Measure absolute profit contribution</w:t>
            </w:r>
          </w:p>
        </w:tc>
      </w:tr>
      <w:tr w:rsidR="009558DA" w:rsidRPr="002A1B0B" w:rsidTr="009558DA">
        <w:trPr>
          <w:trHeight w:val="1044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 Margin %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 Profit ÷ Revenue × 100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Measure profitability efficiency</w:t>
            </w:r>
          </w:p>
        </w:tc>
      </w:tr>
      <w:tr w:rsidR="009558DA" w:rsidRPr="002A1B0B" w:rsidTr="009558DA">
        <w:trPr>
          <w:trHeight w:val="648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Current Inventory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SUM(Stock on Hand)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Assess current stock position</w:t>
            </w:r>
          </w:p>
        </w:tc>
      </w:tr>
      <w:tr w:rsidR="009558DA" w:rsidRPr="002A1B0B" w:rsidTr="009558DA">
        <w:trPr>
          <w:trHeight w:val="648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Average Daily Demand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Historical Units ÷ 638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Measure demand velocity</w:t>
            </w:r>
          </w:p>
        </w:tc>
      </w:tr>
      <w:tr w:rsidR="009558DA" w:rsidRPr="002A1B0B" w:rsidTr="009558DA">
        <w:trPr>
          <w:trHeight w:val="648"/>
          <w:tblCellSpacing w:w="15" w:type="dxa"/>
        </w:trPr>
        <w:tc>
          <w:tcPr>
            <w:tcW w:w="2462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Days of Supply</w:t>
            </w:r>
          </w:p>
        </w:tc>
        <w:tc>
          <w:tcPr>
            <w:tcW w:w="398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Current Stock ÷ Average Daily Demand</w:t>
            </w:r>
          </w:p>
        </w:tc>
        <w:tc>
          <w:tcPr>
            <w:tcW w:w="3008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Assess inventory coverage</w:t>
            </w:r>
          </w:p>
        </w:tc>
      </w:tr>
    </w:tbl>
    <w:p w:rsidR="007D141B" w:rsidRPr="002A1B0B" w:rsidRDefault="007D141B" w:rsidP="007D141B">
      <w:pPr>
        <w:jc w:val="both"/>
        <w:rPr>
          <w:rFonts w:ascii="Times New Roman" w:hAnsi="Times New Roman" w:cs="Times New Roman"/>
          <w:sz w:val="24"/>
        </w:rPr>
      </w:pPr>
    </w:p>
    <w:p w:rsidR="009558DA" w:rsidRPr="002A1B0B" w:rsidRDefault="009558DA" w:rsidP="009558D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Analytical Dimensions</w:t>
      </w:r>
    </w:p>
    <w:p w:rsidR="009558DA" w:rsidRPr="002A1B0B" w:rsidRDefault="009558DA" w:rsidP="009558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Store </w:t>
      </w:r>
    </w:p>
    <w:p w:rsidR="009558DA" w:rsidRPr="002A1B0B" w:rsidRDefault="009558DA" w:rsidP="009558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City </w:t>
      </w:r>
    </w:p>
    <w:p w:rsidR="009558DA" w:rsidRPr="002A1B0B" w:rsidRDefault="009558DA" w:rsidP="009558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Product Category </w:t>
      </w:r>
    </w:p>
    <w:p w:rsidR="009558DA" w:rsidRPr="002A1B0B" w:rsidRDefault="009558DA" w:rsidP="009558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Product </w:t>
      </w:r>
    </w:p>
    <w:p w:rsidR="009558DA" w:rsidRPr="002A1B0B" w:rsidRDefault="009558DA" w:rsidP="009558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Inventory Position</w:t>
      </w:r>
    </w:p>
    <w:p w:rsidR="009558DA" w:rsidRPr="002A1B0B" w:rsidRDefault="009558DA" w:rsidP="007D141B">
      <w:pPr>
        <w:jc w:val="both"/>
        <w:rPr>
          <w:rFonts w:ascii="Times New Roman" w:hAnsi="Times New Roman" w:cs="Times New Roman"/>
          <w:sz w:val="24"/>
        </w:rPr>
      </w:pPr>
    </w:p>
    <w:p w:rsidR="009558DA" w:rsidRPr="002A1B0B" w:rsidRDefault="009558DA" w:rsidP="009558D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6.4 Store Performance Baseline</w:t>
      </w:r>
    </w:p>
    <w:p w:rsidR="009558DA" w:rsidRPr="002A1B0B" w:rsidRDefault="009558DA" w:rsidP="009558D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lastRenderedPageBreak/>
        <w:t>The network-level baseline was validated before store comparisons were performed.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75"/>
        <w:gridCol w:w="3631"/>
      </w:tblGrid>
      <w:tr w:rsidR="009558DA" w:rsidRPr="002A1B0B" w:rsidTr="009558DA">
        <w:trPr>
          <w:trHeight w:val="820"/>
          <w:tblHeader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KPI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Network Result</w:t>
            </w:r>
          </w:p>
        </w:tc>
      </w:tr>
      <w:tr w:rsidR="009558DA" w:rsidRPr="002A1B0B" w:rsidTr="009558DA">
        <w:trPr>
          <w:trHeight w:val="509"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Stores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50</w:t>
            </w:r>
          </w:p>
        </w:tc>
      </w:tr>
      <w:tr w:rsidR="009558DA" w:rsidRPr="002A1B0B" w:rsidTr="009558DA">
        <w:trPr>
          <w:trHeight w:val="509"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Units Sold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1,090,565</w:t>
            </w:r>
          </w:p>
        </w:tc>
      </w:tr>
      <w:tr w:rsidR="009558DA" w:rsidRPr="002A1B0B" w:rsidTr="009558DA">
        <w:trPr>
          <w:trHeight w:val="509"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Revenue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$14,444,572.35</w:t>
            </w:r>
          </w:p>
        </w:tc>
      </w:tr>
      <w:tr w:rsidR="009558DA" w:rsidRPr="002A1B0B" w:rsidTr="009558DA">
        <w:trPr>
          <w:trHeight w:val="495"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 Profit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$4,014,029.00</w:t>
            </w:r>
          </w:p>
        </w:tc>
      </w:tr>
      <w:tr w:rsidR="009558DA" w:rsidRPr="002A1B0B" w:rsidTr="009558DA">
        <w:trPr>
          <w:trHeight w:val="509"/>
          <w:tblCellSpacing w:w="15" w:type="dxa"/>
        </w:trPr>
        <w:tc>
          <w:tcPr>
            <w:tcW w:w="3230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 Margin</w:t>
            </w:r>
          </w:p>
        </w:tc>
        <w:tc>
          <w:tcPr>
            <w:tcW w:w="3586" w:type="dxa"/>
            <w:vAlign w:val="center"/>
            <w:hideMark/>
          </w:tcPr>
          <w:p w:rsidR="009558DA" w:rsidRPr="002A1B0B" w:rsidRDefault="009558DA" w:rsidP="009558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27.79%</w:t>
            </w:r>
          </w:p>
        </w:tc>
      </w:tr>
    </w:tbl>
    <w:p w:rsidR="009558DA" w:rsidRPr="002A1B0B" w:rsidRDefault="009558DA" w:rsidP="007D141B">
      <w:pPr>
        <w:jc w:val="both"/>
        <w:rPr>
          <w:rFonts w:ascii="Times New Roman" w:hAnsi="Times New Roman" w:cs="Times New Roman"/>
          <w:sz w:val="24"/>
        </w:rPr>
      </w:pPr>
    </w:p>
    <w:p w:rsidR="009558DA" w:rsidRPr="002A1B0B" w:rsidRDefault="009558DA" w:rsidP="009558D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Analytical Control</w:t>
      </w:r>
    </w:p>
    <w:p w:rsidR="009558DA" w:rsidRPr="002A1B0B" w:rsidRDefault="009558DA" w:rsidP="009558D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baseline was used as a validation checkpoint to ensure that subsequent store-level calculations were based on the complete sales population and correctly joined product data.</w:t>
      </w:r>
    </w:p>
    <w:p w:rsidR="009558DA" w:rsidRPr="002A1B0B" w:rsidRDefault="00BD6CC6" w:rsidP="007D141B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6.5 Store Revenue Performance</w:t>
      </w:r>
    </w:p>
    <w:p w:rsidR="00BD6CC6" w:rsidRPr="002A1B0B" w:rsidRDefault="00BD6CC6" w:rsidP="007D141B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Top Revenue-Generating stores</w:t>
      </w:r>
    </w:p>
    <w:tbl>
      <w:tblPr>
        <w:tblW w:w="96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3"/>
        <w:gridCol w:w="3875"/>
        <w:gridCol w:w="2173"/>
        <w:gridCol w:w="1336"/>
        <w:gridCol w:w="1515"/>
      </w:tblGrid>
      <w:tr w:rsidR="00BD6CC6" w:rsidRPr="002A1B0B" w:rsidTr="00BD6CC6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Revenue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Ciudad de Mexico 2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42,757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$554,553.43</w:t>
            </w:r>
          </w:p>
        </w:tc>
      </w:tr>
      <w:tr w:rsidR="00BD6CC6" w:rsidRPr="002A1B0B" w:rsidTr="00BD6CC6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Guadalajara 3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Guadalajara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31,609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$449,354.91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Ciudad de Mexico 1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33,479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$433,556.21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Toluca 1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Toluca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32,668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$411,157.32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Monterrey 2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Monterrey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28,318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$372,998.82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Guadalajara 4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Guadalajara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24,136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$348,466.64</w:t>
            </w:r>
          </w:p>
        </w:tc>
      </w:tr>
      <w:tr w:rsidR="00BD6CC6" w:rsidRPr="002A1B0B" w:rsidTr="00BD6CC6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Hermosillo 3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Hermosillo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23,236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$344,863.64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 xml:space="preserve">Maven Toys </w:t>
            </w: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Xalapa</w:t>
            </w:r>
            <w:proofErr w:type="spellEnd"/>
            <w:r w:rsidRPr="002A1B0B">
              <w:rPr>
                <w:rFonts w:ascii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Xalapa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25,296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$343,407.04</w:t>
            </w:r>
          </w:p>
        </w:tc>
      </w:tr>
      <w:tr w:rsidR="00BD6CC6" w:rsidRPr="002A1B0B" w:rsidTr="00BD6CC6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Ciudad de Mexico 3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26,634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$337,424.66</w:t>
            </w:r>
          </w:p>
        </w:tc>
      </w:tr>
      <w:tr w:rsidR="00BD6CC6" w:rsidRPr="002A1B0B" w:rsidTr="00BD6CC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Saltillo 1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Saltillo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24,010</w:t>
            </w:r>
          </w:p>
        </w:tc>
        <w:tc>
          <w:tcPr>
            <w:tcW w:w="0" w:type="auto"/>
            <w:vAlign w:val="center"/>
            <w:hideMark/>
          </w:tcPr>
          <w:p w:rsidR="00BD6CC6" w:rsidRPr="002A1B0B" w:rsidRDefault="00BD6CC6" w:rsidP="00BD6CC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$330,408.90</w:t>
            </w:r>
          </w:p>
        </w:tc>
      </w:tr>
    </w:tbl>
    <w:p w:rsidR="00BD6CC6" w:rsidRPr="002A1B0B" w:rsidRDefault="00BD6CC6" w:rsidP="007D141B">
      <w:pPr>
        <w:jc w:val="both"/>
        <w:rPr>
          <w:rFonts w:ascii="Times New Roman" w:hAnsi="Times New Roman" w:cs="Times New Roman"/>
          <w:sz w:val="24"/>
        </w:rPr>
      </w:pP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Finding SF-01 — Revenue Leadership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Finding</w:t>
      </w:r>
      <w:proofErr w:type="gramStart"/>
      <w:r w:rsidRPr="002A1B0B">
        <w:rPr>
          <w:rFonts w:ascii="Times New Roman" w:hAnsi="Times New Roman" w:cs="Times New Roman"/>
          <w:b/>
          <w:bCs/>
          <w:sz w:val="24"/>
        </w:rPr>
        <w:t>:</w:t>
      </w:r>
      <w:proofErr w:type="gramEnd"/>
      <w:r w:rsidRPr="002A1B0B">
        <w:rPr>
          <w:rFonts w:ascii="Times New Roman" w:hAnsi="Times New Roman" w:cs="Times New Roman"/>
          <w:sz w:val="24"/>
        </w:rPr>
        <w:br/>
        <w:t xml:space="preserve">Maven Toys Ciudad de Mexico 2 generated the highest historical revenue at </w:t>
      </w:r>
      <w:r w:rsidRPr="002A1B0B">
        <w:rPr>
          <w:rFonts w:ascii="Times New Roman" w:hAnsi="Times New Roman" w:cs="Times New Roman"/>
          <w:bCs/>
          <w:sz w:val="24"/>
        </w:rPr>
        <w:t>$554,553.43</w:t>
      </w:r>
      <w:r w:rsidRPr="002A1B0B">
        <w:rPr>
          <w:rFonts w:ascii="Times New Roman" w:hAnsi="Times New Roman" w:cs="Times New Roman"/>
          <w:sz w:val="24"/>
        </w:rPr>
        <w:t xml:space="preserve">, supported by </w:t>
      </w:r>
      <w:r w:rsidRPr="002A1B0B">
        <w:rPr>
          <w:rFonts w:ascii="Times New Roman" w:hAnsi="Times New Roman" w:cs="Times New Roman"/>
          <w:bCs/>
          <w:sz w:val="24"/>
        </w:rPr>
        <w:t>42,757 units sold</w:t>
      </w:r>
      <w:r w:rsidRPr="002A1B0B">
        <w:rPr>
          <w:rFonts w:ascii="Times New Roman" w:hAnsi="Times New Roman" w:cs="Times New Roman"/>
          <w:sz w:val="24"/>
        </w:rPr>
        <w:t>.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Business implication: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Ciudad de Mexico 2 represents a major contributor to network sales value and provides a useful benchmark for investigating the product mix and inventory conditions associated with strong store performance.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Next analytical question: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What differentiates the highest-revenue stores in terms of gross profit, margin and product mix?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6.6 Store Gross Profit Performance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Gross profit was calculated using: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Revenue − Product Cost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Key Result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Ciudad de Mexico 2</w:t>
      </w:r>
      <w:r w:rsidRPr="002A1B0B">
        <w:rPr>
          <w:rFonts w:ascii="Times New Roman" w:hAnsi="Times New Roman" w:cs="Times New Roman"/>
          <w:sz w:val="24"/>
        </w:rPr>
        <w:t xml:space="preserve"> again ranked first, generating:</w:t>
      </w:r>
    </w:p>
    <w:p w:rsidR="00BD6CC6" w:rsidRPr="002A1B0B" w:rsidRDefault="00BD6CC6" w:rsidP="00BD6C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Revenue: </w:t>
      </w:r>
      <w:r w:rsidRPr="002A1B0B">
        <w:rPr>
          <w:rFonts w:ascii="Times New Roman" w:hAnsi="Times New Roman" w:cs="Times New Roman"/>
          <w:b/>
          <w:bCs/>
          <w:sz w:val="24"/>
        </w:rPr>
        <w:t>$554,553.43</w:t>
      </w:r>
      <w:r w:rsidRPr="002A1B0B">
        <w:rPr>
          <w:rFonts w:ascii="Times New Roman" w:hAnsi="Times New Roman" w:cs="Times New Roman"/>
          <w:sz w:val="24"/>
        </w:rPr>
        <w:t xml:space="preserve"> </w:t>
      </w:r>
    </w:p>
    <w:p w:rsidR="00BD6CC6" w:rsidRPr="002A1B0B" w:rsidRDefault="00BD6CC6" w:rsidP="00BD6C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Units Sold: </w:t>
      </w:r>
      <w:r w:rsidRPr="002A1B0B">
        <w:rPr>
          <w:rFonts w:ascii="Times New Roman" w:hAnsi="Times New Roman" w:cs="Times New Roman"/>
          <w:b/>
          <w:bCs/>
          <w:sz w:val="24"/>
        </w:rPr>
        <w:t>42,757</w:t>
      </w:r>
      <w:r w:rsidRPr="002A1B0B">
        <w:rPr>
          <w:rFonts w:ascii="Times New Roman" w:hAnsi="Times New Roman" w:cs="Times New Roman"/>
          <w:sz w:val="24"/>
        </w:rPr>
        <w:t xml:space="preserve"> </w:t>
      </w:r>
    </w:p>
    <w:p w:rsidR="00BD6CC6" w:rsidRPr="002A1B0B" w:rsidRDefault="00BD6CC6" w:rsidP="00BD6C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Gross Profit: </w:t>
      </w:r>
      <w:r w:rsidRPr="002A1B0B">
        <w:rPr>
          <w:rFonts w:ascii="Times New Roman" w:hAnsi="Times New Roman" w:cs="Times New Roman"/>
          <w:b/>
          <w:bCs/>
          <w:sz w:val="24"/>
        </w:rPr>
        <w:t>$169,856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 SF-02 — Gross-Profit Leadership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Ciudad de Mexico 2 generated the highest gross profit among the stores </w:t>
      </w:r>
      <w:proofErr w:type="spellStart"/>
      <w:r w:rsidRPr="002A1B0B">
        <w:rPr>
          <w:rFonts w:ascii="Times New Roman" w:hAnsi="Times New Roman" w:cs="Times New Roman"/>
          <w:sz w:val="24"/>
        </w:rPr>
        <w:t>analysed</w:t>
      </w:r>
      <w:proofErr w:type="spellEnd"/>
      <w:r w:rsidRPr="002A1B0B">
        <w:rPr>
          <w:rFonts w:ascii="Times New Roman" w:hAnsi="Times New Roman" w:cs="Times New Roman"/>
          <w:sz w:val="24"/>
        </w:rPr>
        <w:t>, at $169,856, in addition to being the highest-revenue store.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lastRenderedPageBreak/>
        <w:t>Business implication: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store's strong sales scale translates into the largest absolute gross-profit contribution in the network.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Analytical caution:</w:t>
      </w:r>
    </w:p>
    <w:p w:rsidR="00BD6CC6" w:rsidRPr="002A1B0B" w:rsidRDefault="00BD6CC6" w:rsidP="00BD6CC6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This represents gross profit, not full store profitability, because operating costs such as rent, </w:t>
      </w:r>
      <w:proofErr w:type="spellStart"/>
      <w:r w:rsidRPr="002A1B0B">
        <w:rPr>
          <w:rFonts w:ascii="Times New Roman" w:hAnsi="Times New Roman" w:cs="Times New Roman"/>
          <w:sz w:val="24"/>
        </w:rPr>
        <w:t>labour</w:t>
      </w:r>
      <w:proofErr w:type="spellEnd"/>
      <w:r w:rsidRPr="002A1B0B">
        <w:rPr>
          <w:rFonts w:ascii="Times New Roman" w:hAnsi="Times New Roman" w:cs="Times New Roman"/>
          <w:sz w:val="24"/>
        </w:rPr>
        <w:t xml:space="preserve"> and utilities are not included in the dataset.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6.7 Store Gross Margin Performance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Gross margin was calculated as: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Gross Profit ÷ Revenue × 100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Top Margin-Performing Stores</w:t>
      </w:r>
    </w:p>
    <w:tbl>
      <w:tblPr>
        <w:tblW w:w="90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3"/>
        <w:gridCol w:w="3708"/>
        <w:gridCol w:w="1436"/>
        <w:gridCol w:w="1503"/>
        <w:gridCol w:w="1714"/>
      </w:tblGrid>
      <w:tr w:rsidR="00D54A8C" w:rsidRPr="002A1B0B" w:rsidTr="00D54A8C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Gross Margin</w:t>
            </w:r>
          </w:p>
        </w:tc>
      </w:tr>
      <w:tr w:rsidR="00D54A8C" w:rsidRPr="002A1B0B" w:rsidTr="00D54A8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Morelia 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$273,060.05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$90,484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33.14%</w:t>
            </w:r>
          </w:p>
        </w:tc>
      </w:tr>
      <w:tr w:rsidR="00D54A8C" w:rsidRPr="002A1B0B" w:rsidTr="00D54A8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Mexicali 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$294,019.42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$97,206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33.06%</w:t>
            </w:r>
          </w:p>
        </w:tc>
      </w:tr>
      <w:tr w:rsidR="00D54A8C" w:rsidRPr="002A1B0B" w:rsidTr="00D54A8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Hermosillo 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$235,115.18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$76,788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32.66%</w:t>
            </w:r>
          </w:p>
        </w:tc>
      </w:tr>
      <w:tr w:rsidR="00D54A8C" w:rsidRPr="002A1B0B" w:rsidTr="00D54A8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Ciudad de Mexico 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$554,553.43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$169,856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30.63%</w:t>
            </w:r>
          </w:p>
        </w:tc>
      </w:tr>
      <w:tr w:rsidR="00D54A8C" w:rsidRPr="002A1B0B" w:rsidTr="00D54A8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Maven Toys Monterrey 3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$285,814.24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$86,622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30.31%</w:t>
            </w:r>
          </w:p>
        </w:tc>
      </w:tr>
    </w:tbl>
    <w:p w:rsidR="00D54A8C" w:rsidRPr="002A1B0B" w:rsidRDefault="00D54A8C" w:rsidP="00BD6CC6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 SF-03 — Margin Efficiency Varies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Morelia 1 achieved the highest gross margin at 33.14%, while Ciudad de Mexico 2, despite being the highest-revenue and highest-gross-profit store, achieved a lower gross margin of 30.63%.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Business implication: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lastRenderedPageBreak/>
        <w:t>Store performance differs between sales scale and profitability efficiency. Therefore, revenue alone should not be used to determine overall store performance.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6.8 Store Product &amp; Category Concentration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Store × Category analysis was performed across all 50 stores and five product categories.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This produced </w:t>
      </w:r>
      <w:r w:rsidRPr="002A1B0B">
        <w:rPr>
          <w:rFonts w:ascii="Times New Roman" w:hAnsi="Times New Roman" w:cs="Times New Roman"/>
          <w:b/>
          <w:bCs/>
          <w:sz w:val="24"/>
        </w:rPr>
        <w:t>250 store-category combinations</w:t>
      </w:r>
      <w:r w:rsidRPr="002A1B0B">
        <w:rPr>
          <w:rFonts w:ascii="Times New Roman" w:hAnsi="Times New Roman" w:cs="Times New Roman"/>
          <w:sz w:val="24"/>
        </w:rPr>
        <w:t>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Rather than presenting all 250 records in the management document, category rankings were performed within each store to identify the dominant revenue category.</w:t>
      </w:r>
    </w:p>
    <w:tbl>
      <w:tblPr>
        <w:tblW w:w="69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73"/>
        <w:gridCol w:w="1099"/>
        <w:gridCol w:w="2539"/>
      </w:tblGrid>
      <w:tr w:rsidR="00D54A8C" w:rsidRPr="002A1B0B" w:rsidTr="00D54A8C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Dominant Category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Share of Stores</w:t>
            </w:r>
          </w:p>
        </w:tc>
      </w:tr>
      <w:tr w:rsidR="00D54A8C" w:rsidRPr="002A1B0B" w:rsidTr="00D54A8C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Toys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96%</w:t>
            </w:r>
          </w:p>
        </w:tc>
      </w:tr>
      <w:tr w:rsidR="00D54A8C" w:rsidRPr="002A1B0B" w:rsidTr="00D54A8C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2%</w:t>
            </w:r>
          </w:p>
        </w:tc>
      </w:tr>
      <w:tr w:rsidR="00D54A8C" w:rsidRPr="002A1B0B" w:rsidTr="00D54A8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2%</w:t>
            </w:r>
          </w:p>
        </w:tc>
      </w:tr>
      <w:tr w:rsidR="00D54A8C" w:rsidRPr="002A1B0B" w:rsidTr="00D54A8C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Art &amp; Crafts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D54A8C" w:rsidRPr="002A1B0B" w:rsidTr="00D54A8C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Sports &amp; Outdoors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</w:tbl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 SF-04 — Strong Category Concentration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2A1B0B">
        <w:rPr>
          <w:rFonts w:ascii="Times New Roman" w:hAnsi="Times New Roman" w:cs="Times New Roman"/>
          <w:sz w:val="24"/>
        </w:rPr>
        <w:t>Toys was</w:t>
      </w:r>
      <w:proofErr w:type="gramEnd"/>
      <w:r w:rsidRPr="002A1B0B">
        <w:rPr>
          <w:rFonts w:ascii="Times New Roman" w:hAnsi="Times New Roman" w:cs="Times New Roman"/>
          <w:sz w:val="24"/>
        </w:rPr>
        <w:t xml:space="preserve"> the dominant revenue-generating category in 48 of 50 stores (96%). Electronics and Games were dominant in one store each.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Business implication: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network demonstrates a strong reliance on the Toys category as its leading revenue contributor. This makes Toys strategically important when evaluating assortment, replenishment and inventory allocation.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Analytical caution: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Category dominance does not independently establish that every store requires additional Toys inventory. Store-product demand and current inventory positioning should also be considered.</w:t>
      </w:r>
    </w:p>
    <w:p w:rsidR="00D54A8C" w:rsidRPr="002A1B0B" w:rsidRDefault="007F5DBA" w:rsidP="00D54A8C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6.9 </w:t>
      </w:r>
      <w:r w:rsidRPr="007F5DBA">
        <w:rPr>
          <w:rFonts w:ascii="Times New Roman" w:hAnsi="Times New Roman" w:cs="Times New Roman"/>
          <w:b/>
          <w:bCs/>
          <w:sz w:val="24"/>
        </w:rPr>
        <w:t>Store Performance &amp; Inventory Context</w:t>
      </w:r>
    </w:p>
    <w:p w:rsidR="00D54A8C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To connect store performance with inventory positioning, the top 10 revenue-performing stores were </w:t>
      </w:r>
      <w:proofErr w:type="spellStart"/>
      <w:r w:rsidRPr="002A1B0B">
        <w:rPr>
          <w:rFonts w:ascii="Times New Roman" w:hAnsi="Times New Roman" w:cs="Times New Roman"/>
          <w:sz w:val="24"/>
        </w:rPr>
        <w:t>analysed</w:t>
      </w:r>
      <w:proofErr w:type="spellEnd"/>
      <w:r w:rsidRPr="002A1B0B">
        <w:rPr>
          <w:rFonts w:ascii="Times New Roman" w:hAnsi="Times New Roman" w:cs="Times New Roman"/>
          <w:sz w:val="24"/>
        </w:rPr>
        <w:t xml:space="preserve"> at the </w:t>
      </w:r>
      <w:r w:rsidRPr="002A1B0B">
        <w:rPr>
          <w:rFonts w:ascii="Times New Roman" w:hAnsi="Times New Roman" w:cs="Times New Roman"/>
          <w:b/>
          <w:bCs/>
          <w:sz w:val="24"/>
        </w:rPr>
        <w:t>Store × Product</w:t>
      </w:r>
      <w:r w:rsidRPr="002A1B0B">
        <w:rPr>
          <w:rFonts w:ascii="Times New Roman" w:hAnsi="Times New Roman" w:cs="Times New Roman"/>
          <w:sz w:val="24"/>
        </w:rPr>
        <w:t xml:space="preserve"> level.</w:t>
      </w:r>
    </w:p>
    <w:p w:rsidR="00127FB2" w:rsidRPr="002A1B0B" w:rsidRDefault="00127FB2" w:rsidP="00D54A8C">
      <w:pPr>
        <w:jc w:val="both"/>
        <w:rPr>
          <w:rFonts w:ascii="Times New Roman" w:hAnsi="Times New Roman" w:cs="Times New Roman"/>
          <w:sz w:val="24"/>
        </w:rPr>
      </w:pPr>
      <w:r w:rsidRPr="00127FB2">
        <w:rPr>
          <w:rFonts w:ascii="Times New Roman" w:hAnsi="Times New Roman" w:cs="Times New Roman"/>
          <w:sz w:val="24"/>
        </w:rPr>
        <w:t xml:space="preserve">The inventory examples presented in this phase are used to </w:t>
      </w:r>
      <w:proofErr w:type="spellStart"/>
      <w:r w:rsidRPr="00127FB2">
        <w:rPr>
          <w:rFonts w:ascii="Times New Roman" w:hAnsi="Times New Roman" w:cs="Times New Roman"/>
          <w:sz w:val="24"/>
        </w:rPr>
        <w:t>contextualise</w:t>
      </w:r>
      <w:proofErr w:type="spellEnd"/>
      <w:r w:rsidRPr="00127FB2">
        <w:rPr>
          <w:rFonts w:ascii="Times New Roman" w:hAnsi="Times New Roman" w:cs="Times New Roman"/>
          <w:sz w:val="24"/>
        </w:rPr>
        <w:t xml:space="preserve"> store performance rather than establish the final </w:t>
      </w:r>
      <w:proofErr w:type="spellStart"/>
      <w:r w:rsidRPr="00127FB2">
        <w:rPr>
          <w:rFonts w:ascii="Times New Roman" w:hAnsi="Times New Roman" w:cs="Times New Roman"/>
          <w:sz w:val="24"/>
        </w:rPr>
        <w:t>prioritised</w:t>
      </w:r>
      <w:proofErr w:type="spellEnd"/>
      <w:r w:rsidRPr="00127FB2">
        <w:rPr>
          <w:rFonts w:ascii="Times New Roman" w:hAnsi="Times New Roman" w:cs="Times New Roman"/>
          <w:sz w:val="24"/>
        </w:rPr>
        <w:t xml:space="preserve"> opportunity set. Detailed product × store opportunity </w:t>
      </w:r>
      <w:proofErr w:type="spellStart"/>
      <w:r w:rsidRPr="00127FB2">
        <w:rPr>
          <w:rFonts w:ascii="Times New Roman" w:hAnsi="Times New Roman" w:cs="Times New Roman"/>
          <w:sz w:val="24"/>
        </w:rPr>
        <w:t>prioritisation</w:t>
      </w:r>
      <w:proofErr w:type="spellEnd"/>
      <w:r w:rsidRPr="00127FB2">
        <w:rPr>
          <w:rFonts w:ascii="Times New Roman" w:hAnsi="Times New Roman" w:cs="Times New Roman"/>
          <w:sz w:val="24"/>
        </w:rPr>
        <w:t xml:space="preserve"> is addressed in Phase 7.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analysis compared:</w:t>
      </w:r>
    </w:p>
    <w:p w:rsidR="00D54A8C" w:rsidRPr="002A1B0B" w:rsidRDefault="00D54A8C" w:rsidP="00D54A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Historical Units </w:t>
      </w:r>
    </w:p>
    <w:p w:rsidR="00D54A8C" w:rsidRPr="002A1B0B" w:rsidRDefault="00D54A8C" w:rsidP="00D54A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Average Daily Demand </w:t>
      </w:r>
    </w:p>
    <w:p w:rsidR="00D54A8C" w:rsidRPr="002A1B0B" w:rsidRDefault="00D54A8C" w:rsidP="00D54A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Current Stock </w:t>
      </w:r>
    </w:p>
    <w:p w:rsidR="00D54A8C" w:rsidRPr="002A1B0B" w:rsidRDefault="00D54A8C" w:rsidP="00D54A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Days of Supply </w:t>
      </w:r>
    </w:p>
    <w:p w:rsidR="00D54A8C" w:rsidRPr="002A1B0B" w:rsidRDefault="00D54A8C" w:rsidP="00D54A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Inventory Value 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This enabled identification of potential inventory opportunities without applying arbitrary inventory thresholds.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6.9.1 Potential Under-Positioning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Several products within high-performing stores demonstrated relatively strong historical demand but limited current inventory coverage.</w:t>
      </w:r>
    </w:p>
    <w:tbl>
      <w:tblPr>
        <w:tblW w:w="8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9"/>
        <w:gridCol w:w="1706"/>
        <w:gridCol w:w="2043"/>
        <w:gridCol w:w="1867"/>
        <w:gridCol w:w="701"/>
      </w:tblGrid>
      <w:tr w:rsidR="00D54A8C" w:rsidRPr="002A1B0B" w:rsidTr="00D54A8C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Historical Units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DOS</w:t>
            </w:r>
          </w:p>
        </w:tc>
      </w:tr>
      <w:tr w:rsidR="00D54A8C" w:rsidRPr="002A1B0B" w:rsidTr="00D54A8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 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Lego Bricks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2,201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0.58</w:t>
            </w:r>
          </w:p>
        </w:tc>
      </w:tr>
      <w:tr w:rsidR="00D54A8C" w:rsidRPr="002A1B0B" w:rsidTr="00D54A8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Xalapa</w:t>
            </w:r>
            <w:proofErr w:type="spellEnd"/>
            <w:r w:rsidRPr="002A1B0B">
              <w:rPr>
                <w:rFonts w:ascii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Action Figure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1,272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0.00</w:t>
            </w:r>
          </w:p>
        </w:tc>
      </w:tr>
      <w:tr w:rsidR="00D54A8C" w:rsidRPr="002A1B0B" w:rsidTr="00D54A8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Saltillo 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Magic Sand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1,212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1.05</w:t>
            </w:r>
          </w:p>
        </w:tc>
      </w:tr>
      <w:tr w:rsidR="00D54A8C" w:rsidRPr="002A1B0B" w:rsidTr="00D54A8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Saltillo 1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Action Figure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1,027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54A8C" w:rsidRPr="002A1B0B" w:rsidRDefault="00D54A8C" w:rsidP="00D54A8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1.24</w:t>
            </w:r>
          </w:p>
        </w:tc>
      </w:tr>
    </w:tbl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 SF-05 — Potential Under-Positioning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lastRenderedPageBreak/>
        <w:t>Several products in high-performing stores show relatively strong historical demand but very limited current inventory coverage.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For example, Lego Bricks at Ciudad de Mexico 2 recorded 2,201 historical units but only 2 units currently in stock, representing approximately 0.58 days of supply.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Business implication: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These combinations may represent potential under-positioning and warrant investigation for replenishment or inventory allocation.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Important limitation:</w:t>
      </w:r>
    </w:p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The analysis does not establish that a lost sale or confirmed </w:t>
      </w:r>
      <w:proofErr w:type="spellStart"/>
      <w:r w:rsidRPr="002A1B0B">
        <w:rPr>
          <w:rFonts w:ascii="Times New Roman" w:hAnsi="Times New Roman" w:cs="Times New Roman"/>
          <w:sz w:val="24"/>
        </w:rPr>
        <w:t>stockout</w:t>
      </w:r>
      <w:proofErr w:type="spellEnd"/>
      <w:r w:rsidRPr="002A1B0B">
        <w:rPr>
          <w:rFonts w:ascii="Times New Roman" w:hAnsi="Times New Roman" w:cs="Times New Roman"/>
          <w:sz w:val="24"/>
        </w:rPr>
        <w:t xml:space="preserve"> occurred.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6.9.2 Potential Over-Positioning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opposite pattern was also identified.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Several store-product combinations showed: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Lower observed demand + high current stock + very high Days of Supply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0"/>
        <w:gridCol w:w="1957"/>
        <w:gridCol w:w="1449"/>
        <w:gridCol w:w="1350"/>
        <w:gridCol w:w="1260"/>
        <w:gridCol w:w="1414"/>
      </w:tblGrid>
      <w:tr w:rsidR="00EF6BA0" w:rsidRPr="002A1B0B" w:rsidTr="00EF6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Product</w:t>
            </w:r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Historical Units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Current Stock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DOS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Inventory Value</w:t>
            </w:r>
          </w:p>
        </w:tc>
      </w:tr>
      <w:tr w:rsidR="00EF6BA0" w:rsidRPr="002A1B0B" w:rsidTr="00EF6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Guadalajara 4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PlayDoh</w:t>
            </w:r>
            <w:proofErr w:type="spellEnd"/>
            <w:r w:rsidRPr="002A1B0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Playset</w:t>
            </w:r>
            <w:proofErr w:type="spellEnd"/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525.41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$293.86</w:t>
            </w:r>
          </w:p>
        </w:tc>
      </w:tr>
      <w:tr w:rsidR="00EF6BA0" w:rsidRPr="002A1B0B" w:rsidTr="00EF6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 2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Dinosaur Figures</w:t>
            </w:r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169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139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524.75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$1,527.61</w:t>
            </w:r>
          </w:p>
        </w:tc>
      </w:tr>
      <w:tr w:rsidR="00EF6BA0" w:rsidRPr="002A1B0B" w:rsidTr="00EF6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Hermosillo 3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Mini Ping Pong Set</w:t>
            </w:r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165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69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266.80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$482.31</w:t>
            </w:r>
          </w:p>
        </w:tc>
      </w:tr>
      <w:tr w:rsidR="00EF6BA0" w:rsidRPr="002A1B0B" w:rsidTr="00EF6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Hermosillo 3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Teddy Bear</w:t>
            </w:r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44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261.00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$197.82</w:t>
            </w:r>
          </w:p>
        </w:tc>
      </w:tr>
      <w:tr w:rsidR="00EF6BA0" w:rsidRPr="002A1B0B" w:rsidTr="00EF6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Monterrey 2</w:t>
            </w:r>
          </w:p>
        </w:tc>
        <w:tc>
          <w:tcPr>
            <w:tcW w:w="0" w:type="auto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Teddy Bear</w:t>
            </w:r>
          </w:p>
        </w:tc>
        <w:tc>
          <w:tcPr>
            <w:tcW w:w="141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56</w:t>
            </w:r>
          </w:p>
        </w:tc>
        <w:tc>
          <w:tcPr>
            <w:tcW w:w="132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230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205.07</w:t>
            </w:r>
          </w:p>
        </w:tc>
        <w:tc>
          <w:tcPr>
            <w:tcW w:w="1369" w:type="dxa"/>
            <w:vAlign w:val="center"/>
            <w:hideMark/>
          </w:tcPr>
          <w:p w:rsidR="00EF6BA0" w:rsidRPr="002A1B0B" w:rsidRDefault="00EF6BA0" w:rsidP="00EF6BA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$197.82</w:t>
            </w:r>
          </w:p>
        </w:tc>
      </w:tr>
    </w:tbl>
    <w:p w:rsidR="00D54A8C" w:rsidRPr="002A1B0B" w:rsidRDefault="00D54A8C" w:rsidP="00D54A8C">
      <w:pPr>
        <w:jc w:val="both"/>
        <w:rPr>
          <w:rFonts w:ascii="Times New Roman" w:hAnsi="Times New Roman" w:cs="Times New Roman"/>
          <w:sz w:val="24"/>
        </w:rPr>
      </w:pPr>
    </w:p>
    <w:p w:rsidR="00EF6BA0" w:rsidRPr="002A1B0B" w:rsidRDefault="00EF6BA0" w:rsidP="00D54A8C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 SF-06 — Potential Over-Positioning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Finding: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Several store-product combinations demonstrate very high inventory coverage relative to observed historical demand. Some positions also represent meaningful inventory value.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lastRenderedPageBreak/>
        <w:t>For example, Dinosaur Figures at Ciudad de Mexico 2 recorded 169 historical units, while current stock of 139 units represents approximately 524.75 days of supply and $1,527.61 of inventory value.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Business implication: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These positions may represent potential over-positioning relative to observed demand and warrant inventory allocation review.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Important limitation:</w:t>
      </w:r>
    </w:p>
    <w:p w:rsidR="00EF6BA0" w:rsidRPr="002A1B0B" w:rsidRDefault="00EF6BA0" w:rsidP="00EF6BA0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High Days of Supply does not independently confirm excess inventory because future demand, seasonality, promotions, replenishment lead times and inventory policies are not available.</w:t>
      </w:r>
    </w:p>
    <w:p w:rsidR="00E901AA" w:rsidRPr="002A1B0B" w:rsidRDefault="00E901AA" w:rsidP="00EF6BA0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6.10 Consolidated Findings</w:t>
      </w:r>
    </w:p>
    <w:tbl>
      <w:tblPr>
        <w:tblW w:w="10260" w:type="dxa"/>
        <w:tblCellSpacing w:w="15" w:type="dxa"/>
        <w:tblInd w:w="-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7"/>
        <w:gridCol w:w="2119"/>
        <w:gridCol w:w="3024"/>
        <w:gridCol w:w="180"/>
        <w:gridCol w:w="4140"/>
      </w:tblGrid>
      <w:tr w:rsidR="00E901AA" w:rsidRPr="002A1B0B" w:rsidTr="00E901AA">
        <w:trPr>
          <w:trHeight w:val="615"/>
          <w:tblHeader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Finding</w:t>
            </w:r>
          </w:p>
        </w:tc>
        <w:tc>
          <w:tcPr>
            <w:tcW w:w="3174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Evidence</w:t>
            </w:r>
          </w:p>
        </w:tc>
        <w:tc>
          <w:tcPr>
            <w:tcW w:w="4095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A1B0B">
              <w:rPr>
                <w:rFonts w:ascii="Times New Roman" w:hAnsi="Times New Roman" w:cs="Times New Roman"/>
                <w:b/>
                <w:bCs/>
                <w:sz w:val="24"/>
              </w:rPr>
              <w:t>Business Implication</w:t>
            </w:r>
          </w:p>
        </w:tc>
      </w:tr>
      <w:tr w:rsidR="00E901AA" w:rsidRPr="002A1B0B" w:rsidTr="00E901AA">
        <w:trPr>
          <w:trHeight w:val="1008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SF-01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Revenue leadership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 2 — $554.6K revenue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Major contributor to network sales value</w:t>
            </w:r>
          </w:p>
        </w:tc>
      </w:tr>
      <w:tr w:rsidR="00E901AA" w:rsidRPr="002A1B0B" w:rsidTr="00E901AA">
        <w:trPr>
          <w:trHeight w:val="991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SF-02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Gross-profit leadership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Ciudad de Mexico 2 — $169.9K GP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Strongest absolute gross-profit contributor</w:t>
            </w:r>
          </w:p>
        </w:tc>
      </w:tr>
      <w:tr w:rsidR="00E901AA" w:rsidRPr="002A1B0B" w:rsidTr="00E901AA">
        <w:trPr>
          <w:trHeight w:val="1384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SF-03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Margin efficiency varies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 xml:space="preserve">Morelia 1 — 33.14% </w:t>
            </w:r>
            <w:proofErr w:type="spellStart"/>
            <w:r w:rsidRPr="002A1B0B">
              <w:rPr>
                <w:rFonts w:ascii="Times New Roman" w:hAnsi="Times New Roman" w:cs="Times New Roman"/>
                <w:sz w:val="24"/>
              </w:rPr>
              <w:t>vs</w:t>
            </w:r>
            <w:proofErr w:type="spellEnd"/>
            <w:r w:rsidRPr="002A1B0B">
              <w:rPr>
                <w:rFonts w:ascii="Times New Roman" w:hAnsi="Times New Roman" w:cs="Times New Roman"/>
                <w:sz w:val="24"/>
              </w:rPr>
              <w:t xml:space="preserve"> Ciudad de Mexico 2 — 30.63%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Scale and profitability efficiency should be assessed separately</w:t>
            </w:r>
          </w:p>
        </w:tc>
      </w:tr>
      <w:tr w:rsidR="00E901AA" w:rsidRPr="002A1B0B" w:rsidTr="00E901AA">
        <w:trPr>
          <w:trHeight w:val="991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SF-04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Strong category concentration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Toys dominant in 48/50 stores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Toys is strategically important across the network</w:t>
            </w:r>
          </w:p>
        </w:tc>
      </w:tr>
      <w:tr w:rsidR="00E901AA" w:rsidRPr="002A1B0B" w:rsidTr="00E901AA">
        <w:trPr>
          <w:trHeight w:val="1008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SF-05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Potential under-positioning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High historical demand + very low DOS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Replenishment/allocation review may be warranted</w:t>
            </w:r>
          </w:p>
        </w:tc>
      </w:tr>
      <w:tr w:rsidR="00E901AA" w:rsidRPr="002A1B0B" w:rsidTr="00E901AA">
        <w:trPr>
          <w:trHeight w:val="991"/>
          <w:tblCellSpacing w:w="15" w:type="dxa"/>
        </w:trPr>
        <w:tc>
          <w:tcPr>
            <w:tcW w:w="752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bCs/>
                <w:sz w:val="24"/>
              </w:rPr>
              <w:t>SF-06</w:t>
            </w:r>
          </w:p>
        </w:tc>
        <w:tc>
          <w:tcPr>
            <w:tcW w:w="0" w:type="auto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Potential over-positioning</w:t>
            </w:r>
          </w:p>
        </w:tc>
        <w:tc>
          <w:tcPr>
            <w:tcW w:w="2994" w:type="dxa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Low demand + very high DOS</w:t>
            </w:r>
          </w:p>
        </w:tc>
        <w:tc>
          <w:tcPr>
            <w:tcW w:w="4275" w:type="dxa"/>
            <w:gridSpan w:val="2"/>
            <w:vAlign w:val="center"/>
            <w:hideMark/>
          </w:tcPr>
          <w:p w:rsidR="00E901AA" w:rsidRPr="002A1B0B" w:rsidRDefault="00E901AA" w:rsidP="00E901A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A1B0B">
              <w:rPr>
                <w:rFonts w:ascii="Times New Roman" w:hAnsi="Times New Roman" w:cs="Times New Roman"/>
                <w:sz w:val="24"/>
              </w:rPr>
              <w:t>Inventory allocation and capital exposure may warrant review</w:t>
            </w:r>
          </w:p>
        </w:tc>
      </w:tr>
    </w:tbl>
    <w:p w:rsidR="00E901AA" w:rsidRPr="002A1B0B" w:rsidRDefault="00E901AA" w:rsidP="00EF6BA0">
      <w:pPr>
        <w:jc w:val="both"/>
        <w:rPr>
          <w:rFonts w:ascii="Times New Roman" w:hAnsi="Times New Roman" w:cs="Times New Roman"/>
          <w:b/>
          <w:sz w:val="24"/>
        </w:rPr>
      </w:pPr>
    </w:p>
    <w:p w:rsidR="00E901AA" w:rsidRPr="002A1B0B" w:rsidRDefault="00E901AA" w:rsidP="00EF6BA0">
      <w:pPr>
        <w:jc w:val="both"/>
        <w:rPr>
          <w:rFonts w:ascii="Times New Roman" w:hAnsi="Times New Roman" w:cs="Times New Roman"/>
          <w:b/>
          <w:sz w:val="24"/>
        </w:rPr>
      </w:pPr>
      <w:r w:rsidRPr="002A1B0B">
        <w:rPr>
          <w:rFonts w:ascii="Times New Roman" w:hAnsi="Times New Roman" w:cs="Times New Roman"/>
          <w:b/>
          <w:sz w:val="24"/>
        </w:rPr>
        <w:t>6.11 Key Business Insights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lastRenderedPageBreak/>
        <w:t>1. Store performance is not one-dimensional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highest-revenue store is also the highest gross-profit contributor, but it is not the highest-margin store.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Therefore: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Revenue scale ≠ profitability efficiency.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2. Toys dominates the store network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2A1B0B">
        <w:rPr>
          <w:rFonts w:ascii="Times New Roman" w:hAnsi="Times New Roman" w:cs="Times New Roman"/>
          <w:sz w:val="24"/>
        </w:rPr>
        <w:t>Toys is</w:t>
      </w:r>
      <w:proofErr w:type="gramEnd"/>
      <w:r w:rsidRPr="002A1B0B">
        <w:rPr>
          <w:rFonts w:ascii="Times New Roman" w:hAnsi="Times New Roman" w:cs="Times New Roman"/>
          <w:sz w:val="24"/>
        </w:rPr>
        <w:t xml:space="preserve"> the leading revenue category in </w:t>
      </w:r>
      <w:r w:rsidRPr="002A1B0B">
        <w:rPr>
          <w:rFonts w:ascii="Times New Roman" w:hAnsi="Times New Roman" w:cs="Times New Roman"/>
          <w:b/>
          <w:bCs/>
          <w:sz w:val="24"/>
        </w:rPr>
        <w:t>96% of stores</w:t>
      </w:r>
      <w:r w:rsidRPr="002A1B0B">
        <w:rPr>
          <w:rFonts w:ascii="Times New Roman" w:hAnsi="Times New Roman" w:cs="Times New Roman"/>
          <w:sz w:val="24"/>
        </w:rPr>
        <w:t>, indicating significant category concentration.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3. Inventory positioning varies materially by store-product combination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same network contains both: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High-demand / low-stock positions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2A1B0B">
        <w:rPr>
          <w:rFonts w:ascii="Times New Roman" w:hAnsi="Times New Roman" w:cs="Times New Roman"/>
          <w:sz w:val="24"/>
        </w:rPr>
        <w:t>and</w:t>
      </w:r>
      <w:proofErr w:type="gramEnd"/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2A1B0B">
        <w:rPr>
          <w:rFonts w:ascii="Times New Roman" w:hAnsi="Times New Roman" w:cs="Times New Roman"/>
          <w:b/>
          <w:bCs/>
          <w:sz w:val="24"/>
        </w:rPr>
        <w:t>Low-demand / high-coverage positions.</w:t>
      </w:r>
      <w:proofErr w:type="gramEnd"/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This indicates that inventory opportunities should be evaluated at </w:t>
      </w:r>
      <w:r w:rsidRPr="002A1B0B">
        <w:rPr>
          <w:rFonts w:ascii="Times New Roman" w:hAnsi="Times New Roman" w:cs="Times New Roman"/>
          <w:b/>
          <w:bCs/>
          <w:sz w:val="24"/>
        </w:rPr>
        <w:t>store-product level</w:t>
      </w:r>
      <w:r w:rsidRPr="002A1B0B">
        <w:rPr>
          <w:rFonts w:ascii="Times New Roman" w:hAnsi="Times New Roman" w:cs="Times New Roman"/>
          <w:sz w:val="24"/>
        </w:rPr>
        <w:t>, rather than applying one inventory strategy across the entire network.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4. Inventory decisions should connect demand, stock and financial exposure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Days of Supply provides the coverage perspective, while Inventory Value provides the financial perspective.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6.12 Analytical Limitations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>The following limitations should be explicitly acknowledged: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Historical demand does not guarantee future demand.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No formal replenishment or service-level thresholds were provided.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Seasonality and promotional effects were not available.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Supplier lead times and supply constraints were unavailable.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Store operating costs were not available; therefore gross profit is not equivalent to full store profitability.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t xml:space="preserve">Customer traffic, conversion rate and store size were unavailable. </w:t>
      </w:r>
    </w:p>
    <w:p w:rsidR="00E901AA" w:rsidRPr="002A1B0B" w:rsidRDefault="00E901AA" w:rsidP="00E901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sz w:val="24"/>
        </w:rPr>
        <w:lastRenderedPageBreak/>
        <w:t xml:space="preserve">Days of Supply is an analytical indicator and does not independently confirm excess or insufficient inventory. 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A1B0B">
        <w:rPr>
          <w:rFonts w:ascii="Times New Roman" w:hAnsi="Times New Roman" w:cs="Times New Roman"/>
          <w:b/>
          <w:bCs/>
          <w:sz w:val="24"/>
        </w:rPr>
        <w:t>6.13 Conclusion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  <w:r w:rsidRPr="002A1B0B">
        <w:rPr>
          <w:rFonts w:ascii="Times New Roman" w:hAnsi="Times New Roman" w:cs="Times New Roman"/>
          <w:bCs/>
          <w:sz w:val="24"/>
        </w:rPr>
        <w:t xml:space="preserve">Store-level analysis demonstrates significant variation in sales scale, profitability efficiency, category concentration and inventory positioning across the Maven Toys network. Ciudad de Mexico 2 emerged as the strongest store by revenue and gross profit, while Morelia 1 demonstrated the highest gross-margin efficiency. </w:t>
      </w:r>
      <w:proofErr w:type="gramStart"/>
      <w:r w:rsidRPr="002A1B0B">
        <w:rPr>
          <w:rFonts w:ascii="Times New Roman" w:hAnsi="Times New Roman" w:cs="Times New Roman"/>
          <w:bCs/>
          <w:sz w:val="24"/>
        </w:rPr>
        <w:t>Toys was</w:t>
      </w:r>
      <w:proofErr w:type="gramEnd"/>
      <w:r w:rsidRPr="002A1B0B">
        <w:rPr>
          <w:rFonts w:ascii="Times New Roman" w:hAnsi="Times New Roman" w:cs="Times New Roman"/>
          <w:bCs/>
          <w:sz w:val="24"/>
        </w:rPr>
        <w:t xml:space="preserve"> the dominant revenue category in 48 of 50 stores, highlighting strong category concentration. At the store-product level, both potential under-positioning and potential over-positioning were identified, demonstrating that inventory decisions should consider historical demand, current stock coverage and inventory value together. These findings provide the analytical foundation for </w:t>
      </w:r>
      <w:proofErr w:type="spellStart"/>
      <w:r w:rsidRPr="002A1B0B">
        <w:rPr>
          <w:rFonts w:ascii="Times New Roman" w:hAnsi="Times New Roman" w:cs="Times New Roman"/>
          <w:bCs/>
          <w:sz w:val="24"/>
        </w:rPr>
        <w:t>prioritising</w:t>
      </w:r>
      <w:proofErr w:type="spellEnd"/>
      <w:r w:rsidRPr="002A1B0B">
        <w:rPr>
          <w:rFonts w:ascii="Times New Roman" w:hAnsi="Times New Roman" w:cs="Times New Roman"/>
          <w:bCs/>
          <w:sz w:val="24"/>
        </w:rPr>
        <w:t xml:space="preserve"> inventory allocation opportunities and developing evidence-based management recommendations.</w:t>
      </w:r>
    </w:p>
    <w:p w:rsidR="00E901AA" w:rsidRPr="002A1B0B" w:rsidRDefault="00E901AA" w:rsidP="00E901AA">
      <w:pPr>
        <w:jc w:val="both"/>
        <w:rPr>
          <w:rFonts w:ascii="Times New Roman" w:hAnsi="Times New Roman" w:cs="Times New Roman"/>
          <w:sz w:val="24"/>
        </w:rPr>
      </w:pPr>
    </w:p>
    <w:p w:rsidR="00E901AA" w:rsidRPr="002A1B0B" w:rsidRDefault="00E901AA" w:rsidP="00EF6BA0">
      <w:pPr>
        <w:jc w:val="both"/>
        <w:rPr>
          <w:rFonts w:ascii="Times New Roman" w:hAnsi="Times New Roman" w:cs="Times New Roman"/>
          <w:sz w:val="24"/>
        </w:rPr>
      </w:pPr>
    </w:p>
    <w:sectPr w:rsidR="00E901AA" w:rsidRPr="002A1B0B" w:rsidSect="0030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487987"/>
    <w:multiLevelType w:val="multilevel"/>
    <w:tmpl w:val="2B9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1C0019"/>
    <w:multiLevelType w:val="multilevel"/>
    <w:tmpl w:val="BA9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D07677"/>
    <w:multiLevelType w:val="multilevel"/>
    <w:tmpl w:val="2AA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A34B0B"/>
    <w:multiLevelType w:val="multilevel"/>
    <w:tmpl w:val="396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D141B"/>
    <w:rsid w:val="00127FB2"/>
    <w:rsid w:val="0023234A"/>
    <w:rsid w:val="002A1B0B"/>
    <w:rsid w:val="003006E1"/>
    <w:rsid w:val="007D141B"/>
    <w:rsid w:val="007F5DBA"/>
    <w:rsid w:val="009558DA"/>
    <w:rsid w:val="00BD6CC6"/>
    <w:rsid w:val="00D54A8C"/>
    <w:rsid w:val="00E901AA"/>
    <w:rsid w:val="00EF6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1830</Words>
  <Characters>10434</Characters>
  <Application>Microsoft Office Word</Application>
  <DocSecurity>0</DocSecurity>
  <Lines>86</Lines>
  <Paragraphs>24</Paragraphs>
  <ScaleCrop>false</ScaleCrop>
  <Company>HP</Company>
  <LinksUpToDate>false</LinksUpToDate>
  <CharactersWithSpaces>12240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2026-09-15T10:15:00Z</dcterms:created>
  <dcterms:modified xsi:type="dcterms:W3CDTF">2026-09-15T10:43:00Z</dcterms:modified>
</cp:coreProperties>
</file>