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6E1" w:rsidRDefault="000F24CC" w:rsidP="000F24CC">
      <w:pPr>
        <w:jc w:val="center"/>
        <w:rPr>
          <w:b/>
          <w:sz w:val="36"/>
        </w:rPr>
      </w:pPr>
      <w:r w:rsidRPr="000F24CC">
        <w:rPr>
          <w:b/>
          <w:sz w:val="36"/>
        </w:rPr>
        <w:t>07 — Product × Store Opportunity Analysis</w:t>
      </w:r>
    </w:p>
    <w:p w:rsidR="000F24CC" w:rsidRPr="000F24CC" w:rsidRDefault="000F24CC" w:rsidP="000F24CC">
      <w:pPr>
        <w:jc w:val="both"/>
        <w:rPr>
          <w:b/>
          <w:bCs/>
          <w:sz w:val="24"/>
        </w:rPr>
      </w:pPr>
      <w:r w:rsidRPr="000F24CC">
        <w:rPr>
          <w:b/>
          <w:bCs/>
          <w:sz w:val="24"/>
        </w:rPr>
        <w:t>7.1 Analysis Objective</w:t>
      </w:r>
    </w:p>
    <w:p w:rsidR="000F24CC" w:rsidRPr="000F24CC" w:rsidRDefault="000F24CC" w:rsidP="000F24CC">
      <w:pPr>
        <w:jc w:val="both"/>
        <w:rPr>
          <w:sz w:val="24"/>
        </w:rPr>
      </w:pPr>
      <w:r w:rsidRPr="000F24CC">
        <w:rPr>
          <w:sz w:val="24"/>
        </w:rPr>
        <w:t xml:space="preserve">The objective of this analysis is to identify and prioritize </w:t>
      </w:r>
      <w:r w:rsidRPr="000F24CC">
        <w:rPr>
          <w:b/>
          <w:bCs/>
          <w:sz w:val="24"/>
        </w:rPr>
        <w:t>Product × Store combinations that may represent inventory allocation opportunities</w:t>
      </w:r>
      <w:r w:rsidRPr="000F24CC">
        <w:rPr>
          <w:sz w:val="24"/>
        </w:rPr>
        <w:t xml:space="preserve"> based on historical demand, current inventory coverage and inventory value.</w:t>
      </w:r>
    </w:p>
    <w:p w:rsidR="000F24CC" w:rsidRPr="000F24CC" w:rsidRDefault="000F24CC" w:rsidP="000F24CC">
      <w:pPr>
        <w:jc w:val="both"/>
        <w:rPr>
          <w:sz w:val="24"/>
        </w:rPr>
      </w:pPr>
      <w:r w:rsidRPr="000F24CC">
        <w:rPr>
          <w:sz w:val="24"/>
        </w:rPr>
        <w:t xml:space="preserve">The </w:t>
      </w:r>
      <w:proofErr w:type="gramStart"/>
      <w:r w:rsidRPr="000F24CC">
        <w:rPr>
          <w:sz w:val="24"/>
        </w:rPr>
        <w:t xml:space="preserve">analysis consolidates findings from product performance, inventory risk and store performance analysis to identify potential </w:t>
      </w:r>
      <w:r w:rsidRPr="000F24CC">
        <w:rPr>
          <w:b/>
          <w:bCs/>
          <w:sz w:val="24"/>
        </w:rPr>
        <w:t>under-positioning and over-positioning</w:t>
      </w:r>
      <w:r w:rsidRPr="000F24CC">
        <w:rPr>
          <w:sz w:val="24"/>
        </w:rPr>
        <w:t xml:space="preserve"> and determine</w:t>
      </w:r>
      <w:proofErr w:type="gramEnd"/>
      <w:r w:rsidRPr="000F24CC">
        <w:rPr>
          <w:sz w:val="24"/>
        </w:rPr>
        <w:t xml:space="preserve"> which opportunities warrant further management investigation.</w:t>
      </w:r>
    </w:p>
    <w:p w:rsidR="000F24CC" w:rsidRPr="000F24CC" w:rsidRDefault="000F24CC" w:rsidP="000F24CC">
      <w:pPr>
        <w:jc w:val="both"/>
        <w:rPr>
          <w:sz w:val="24"/>
        </w:rPr>
      </w:pPr>
      <w:r w:rsidRPr="000F24CC">
        <w:rPr>
          <w:sz w:val="24"/>
        </w:rPr>
        <w:t xml:space="preserve">This phase represents the transition from descriptive analysis toward </w:t>
      </w:r>
      <w:r w:rsidRPr="000F24CC">
        <w:rPr>
          <w:b/>
          <w:bCs/>
          <w:sz w:val="24"/>
        </w:rPr>
        <w:t>decision-oriented business analysis</w:t>
      </w:r>
      <w:r w:rsidRPr="000F24CC">
        <w:rPr>
          <w:sz w:val="24"/>
        </w:rPr>
        <w:t>.</w:t>
      </w:r>
    </w:p>
    <w:p w:rsidR="000F24CC" w:rsidRPr="000F24CC" w:rsidRDefault="000F24CC" w:rsidP="000F24CC">
      <w:pPr>
        <w:jc w:val="both"/>
        <w:rPr>
          <w:b/>
          <w:bCs/>
          <w:sz w:val="24"/>
        </w:rPr>
      </w:pPr>
      <w:r w:rsidRPr="000F24CC">
        <w:rPr>
          <w:b/>
          <w:bCs/>
          <w:sz w:val="24"/>
        </w:rPr>
        <w:t>7.2 Business Questions</w:t>
      </w:r>
    </w:p>
    <w:p w:rsidR="000F24CC" w:rsidRPr="000F24CC" w:rsidRDefault="000F24CC" w:rsidP="000F24CC">
      <w:pPr>
        <w:jc w:val="both"/>
        <w:rPr>
          <w:sz w:val="24"/>
        </w:rPr>
      </w:pPr>
      <w:r w:rsidRPr="000F24CC">
        <w:rPr>
          <w:sz w:val="24"/>
        </w:rPr>
        <w:t>This phase addresses the following questions:</w:t>
      </w:r>
    </w:p>
    <w:p w:rsidR="000F24CC" w:rsidRPr="000F24CC" w:rsidRDefault="000F24CC" w:rsidP="000F24CC">
      <w:pPr>
        <w:jc w:val="both"/>
        <w:rPr>
          <w:b/>
          <w:bCs/>
          <w:sz w:val="24"/>
        </w:rPr>
      </w:pPr>
      <w:r w:rsidRPr="000F24CC">
        <w:rPr>
          <w:b/>
          <w:bCs/>
          <w:sz w:val="24"/>
        </w:rPr>
        <w:t>BQ-11</w:t>
      </w:r>
    </w:p>
    <w:p w:rsidR="000F24CC" w:rsidRPr="000F24CC" w:rsidRDefault="000F24CC" w:rsidP="000F24CC">
      <w:pPr>
        <w:jc w:val="both"/>
        <w:rPr>
          <w:sz w:val="24"/>
        </w:rPr>
      </w:pPr>
      <w:r w:rsidRPr="000F24CC">
        <w:rPr>
          <w:sz w:val="24"/>
        </w:rPr>
        <w:t>Which Product × Store combinations show potential under-positioning relative to historical demand?</w:t>
      </w:r>
    </w:p>
    <w:p w:rsidR="000F24CC" w:rsidRPr="000F24CC" w:rsidRDefault="000F24CC" w:rsidP="000F24CC">
      <w:pPr>
        <w:jc w:val="both"/>
        <w:rPr>
          <w:b/>
          <w:bCs/>
          <w:sz w:val="24"/>
        </w:rPr>
      </w:pPr>
      <w:r w:rsidRPr="000F24CC">
        <w:rPr>
          <w:b/>
          <w:bCs/>
          <w:sz w:val="24"/>
        </w:rPr>
        <w:t>BQ-12</w:t>
      </w:r>
    </w:p>
    <w:p w:rsidR="000F24CC" w:rsidRPr="000F24CC" w:rsidRDefault="000F24CC" w:rsidP="000F24CC">
      <w:pPr>
        <w:jc w:val="both"/>
        <w:rPr>
          <w:sz w:val="24"/>
        </w:rPr>
      </w:pPr>
      <w:r w:rsidRPr="000F24CC">
        <w:rPr>
          <w:sz w:val="24"/>
        </w:rPr>
        <w:t>Which Product × Store combinations show potential over-positioning relative to historical demand?</w:t>
      </w:r>
    </w:p>
    <w:p w:rsidR="000F24CC" w:rsidRPr="000F24CC" w:rsidRDefault="000F24CC" w:rsidP="000F24CC">
      <w:pPr>
        <w:jc w:val="both"/>
        <w:rPr>
          <w:b/>
          <w:bCs/>
          <w:sz w:val="24"/>
        </w:rPr>
      </w:pPr>
      <w:r w:rsidRPr="000F24CC">
        <w:rPr>
          <w:b/>
          <w:bCs/>
          <w:sz w:val="24"/>
        </w:rPr>
        <w:t>BQ-13</w:t>
      </w:r>
    </w:p>
    <w:p w:rsidR="000F24CC" w:rsidRPr="000F24CC" w:rsidRDefault="000F24CC" w:rsidP="000F24CC">
      <w:pPr>
        <w:jc w:val="both"/>
        <w:rPr>
          <w:sz w:val="24"/>
        </w:rPr>
      </w:pPr>
      <w:r w:rsidRPr="000F24CC">
        <w:rPr>
          <w:sz w:val="24"/>
        </w:rPr>
        <w:t>Which opportunities should receive greater management attention based on demand, inventory coverage and financial exposure?</w:t>
      </w:r>
    </w:p>
    <w:p w:rsidR="000F24CC" w:rsidRPr="000F24CC" w:rsidRDefault="000F24CC" w:rsidP="000F24CC">
      <w:pPr>
        <w:jc w:val="both"/>
        <w:rPr>
          <w:b/>
          <w:bCs/>
          <w:sz w:val="24"/>
        </w:rPr>
      </w:pPr>
      <w:r w:rsidRPr="000F24CC">
        <w:rPr>
          <w:b/>
          <w:bCs/>
          <w:sz w:val="24"/>
        </w:rPr>
        <w:t>BQ-14</w:t>
      </w:r>
    </w:p>
    <w:p w:rsidR="000F24CC" w:rsidRPr="000F24CC" w:rsidRDefault="000F24CC" w:rsidP="000F24CC">
      <w:pPr>
        <w:jc w:val="both"/>
        <w:rPr>
          <w:sz w:val="24"/>
        </w:rPr>
      </w:pPr>
      <w:r w:rsidRPr="000F24CC">
        <w:rPr>
          <w:sz w:val="24"/>
        </w:rPr>
        <w:t>Where could inventory allocation potentially be better aligned with store-specific demand?</w:t>
      </w:r>
    </w:p>
    <w:p w:rsidR="000F24CC" w:rsidRPr="000F24CC" w:rsidRDefault="000F24CC" w:rsidP="000F24CC">
      <w:pPr>
        <w:jc w:val="both"/>
        <w:rPr>
          <w:b/>
          <w:bCs/>
          <w:sz w:val="24"/>
        </w:rPr>
      </w:pPr>
      <w:r w:rsidRPr="000F24CC">
        <w:rPr>
          <w:b/>
          <w:bCs/>
          <w:sz w:val="24"/>
        </w:rPr>
        <w:t>7.3 Analytical Approach</w:t>
      </w:r>
    </w:p>
    <w:p w:rsidR="000F24CC" w:rsidRPr="000F24CC" w:rsidRDefault="000F24CC" w:rsidP="000F24CC">
      <w:pPr>
        <w:jc w:val="both"/>
        <w:rPr>
          <w:sz w:val="24"/>
        </w:rPr>
      </w:pPr>
      <w:r w:rsidRPr="000F24CC">
        <w:rPr>
          <w:sz w:val="24"/>
        </w:rPr>
        <w:t xml:space="preserve">The analysis was performed at the </w:t>
      </w:r>
      <w:r w:rsidRPr="000F24CC">
        <w:rPr>
          <w:b/>
          <w:bCs/>
          <w:sz w:val="24"/>
        </w:rPr>
        <w:t>Store × Product grain</w:t>
      </w:r>
      <w:r w:rsidRPr="000F24CC">
        <w:rPr>
          <w:sz w:val="24"/>
        </w:rPr>
        <w:t>.</w:t>
      </w:r>
    </w:p>
    <w:p w:rsidR="000F24CC" w:rsidRPr="000F24CC" w:rsidRDefault="000F24CC" w:rsidP="000F24CC">
      <w:pPr>
        <w:jc w:val="both"/>
        <w:rPr>
          <w:sz w:val="24"/>
        </w:rPr>
      </w:pPr>
      <w:r w:rsidRPr="000F24CC">
        <w:rPr>
          <w:sz w:val="24"/>
        </w:rPr>
        <w:t>Historical sales were used to calculate observed demand, while current inventory data was used to assess stock positioning.</w:t>
      </w:r>
    </w:p>
    <w:p w:rsidR="000F24CC" w:rsidRPr="000F24CC" w:rsidRDefault="000F24CC" w:rsidP="000F24CC">
      <w:pPr>
        <w:jc w:val="both"/>
        <w:rPr>
          <w:sz w:val="24"/>
        </w:rPr>
      </w:pPr>
      <w:r w:rsidRPr="000F24CC">
        <w:rPr>
          <w:sz w:val="24"/>
        </w:rPr>
        <w:lastRenderedPageBreak/>
        <w:t>The following measures were considered:</w:t>
      </w:r>
    </w:p>
    <w:tbl>
      <w:tblPr>
        <w:tblW w:w="84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581"/>
        <w:gridCol w:w="4854"/>
      </w:tblGrid>
      <w:tr w:rsidR="000F24CC" w:rsidRPr="000F24CC" w:rsidTr="000F24CC">
        <w:trPr>
          <w:trHeight w:val="535"/>
          <w:tblHeader/>
          <w:tblCellSpacing w:w="15" w:type="dxa"/>
        </w:trPr>
        <w:tc>
          <w:tcPr>
            <w:tcW w:w="0" w:type="auto"/>
            <w:vAlign w:val="center"/>
            <w:hideMark/>
          </w:tcPr>
          <w:p w:rsidR="000F24CC" w:rsidRPr="000F24CC" w:rsidRDefault="000F24CC" w:rsidP="000F24CC">
            <w:pPr>
              <w:jc w:val="both"/>
              <w:rPr>
                <w:b/>
                <w:bCs/>
                <w:sz w:val="24"/>
              </w:rPr>
            </w:pPr>
            <w:r w:rsidRPr="000F24CC">
              <w:rPr>
                <w:b/>
                <w:bCs/>
                <w:sz w:val="24"/>
              </w:rPr>
              <w:t>Metric</w:t>
            </w:r>
          </w:p>
        </w:tc>
        <w:tc>
          <w:tcPr>
            <w:tcW w:w="0" w:type="auto"/>
            <w:vAlign w:val="center"/>
            <w:hideMark/>
          </w:tcPr>
          <w:p w:rsidR="000F24CC" w:rsidRPr="000F24CC" w:rsidRDefault="000F24CC" w:rsidP="000F24CC">
            <w:pPr>
              <w:jc w:val="both"/>
              <w:rPr>
                <w:b/>
                <w:bCs/>
                <w:sz w:val="24"/>
              </w:rPr>
            </w:pPr>
            <w:r w:rsidRPr="000F24CC">
              <w:rPr>
                <w:b/>
                <w:bCs/>
                <w:sz w:val="24"/>
              </w:rPr>
              <w:t>Purpose</w:t>
            </w:r>
          </w:p>
        </w:tc>
      </w:tr>
      <w:tr w:rsidR="000F24CC" w:rsidRPr="000F24CC" w:rsidTr="000F24CC">
        <w:trPr>
          <w:trHeight w:val="520"/>
          <w:tblCellSpacing w:w="15" w:type="dxa"/>
        </w:trPr>
        <w:tc>
          <w:tcPr>
            <w:tcW w:w="0" w:type="auto"/>
            <w:vAlign w:val="center"/>
            <w:hideMark/>
          </w:tcPr>
          <w:p w:rsidR="000F24CC" w:rsidRPr="000F24CC" w:rsidRDefault="000F24CC" w:rsidP="000F24CC">
            <w:pPr>
              <w:jc w:val="both"/>
              <w:rPr>
                <w:sz w:val="24"/>
              </w:rPr>
            </w:pPr>
            <w:r w:rsidRPr="000F24CC">
              <w:rPr>
                <w:sz w:val="24"/>
              </w:rPr>
              <w:t>Historical Units Sold</w:t>
            </w:r>
          </w:p>
        </w:tc>
        <w:tc>
          <w:tcPr>
            <w:tcW w:w="0" w:type="auto"/>
            <w:vAlign w:val="center"/>
            <w:hideMark/>
          </w:tcPr>
          <w:p w:rsidR="000F24CC" w:rsidRPr="000F24CC" w:rsidRDefault="000F24CC" w:rsidP="000F24CC">
            <w:pPr>
              <w:jc w:val="both"/>
              <w:rPr>
                <w:sz w:val="24"/>
              </w:rPr>
            </w:pPr>
            <w:r w:rsidRPr="000F24CC">
              <w:rPr>
                <w:sz w:val="24"/>
              </w:rPr>
              <w:t>Observed historical demand</w:t>
            </w:r>
          </w:p>
        </w:tc>
      </w:tr>
      <w:tr w:rsidR="000F24CC" w:rsidRPr="000F24CC" w:rsidTr="000F24CC">
        <w:trPr>
          <w:trHeight w:val="535"/>
          <w:tblCellSpacing w:w="15" w:type="dxa"/>
        </w:trPr>
        <w:tc>
          <w:tcPr>
            <w:tcW w:w="0" w:type="auto"/>
            <w:vAlign w:val="center"/>
            <w:hideMark/>
          </w:tcPr>
          <w:p w:rsidR="000F24CC" w:rsidRPr="000F24CC" w:rsidRDefault="000F24CC" w:rsidP="000F24CC">
            <w:pPr>
              <w:jc w:val="both"/>
              <w:rPr>
                <w:sz w:val="24"/>
              </w:rPr>
            </w:pPr>
            <w:r w:rsidRPr="000F24CC">
              <w:rPr>
                <w:sz w:val="24"/>
              </w:rPr>
              <w:t>Average Daily Demand</w:t>
            </w:r>
          </w:p>
        </w:tc>
        <w:tc>
          <w:tcPr>
            <w:tcW w:w="0" w:type="auto"/>
            <w:vAlign w:val="center"/>
            <w:hideMark/>
          </w:tcPr>
          <w:p w:rsidR="000F24CC" w:rsidRPr="000F24CC" w:rsidRDefault="000F24CC" w:rsidP="000F24CC">
            <w:pPr>
              <w:jc w:val="both"/>
              <w:rPr>
                <w:sz w:val="24"/>
              </w:rPr>
            </w:pPr>
            <w:r w:rsidRPr="000F24CC">
              <w:rPr>
                <w:sz w:val="24"/>
              </w:rPr>
              <w:t>Demand velocity</w:t>
            </w:r>
          </w:p>
        </w:tc>
      </w:tr>
      <w:tr w:rsidR="000F24CC" w:rsidRPr="000F24CC" w:rsidTr="000F24CC">
        <w:trPr>
          <w:trHeight w:val="535"/>
          <w:tblCellSpacing w:w="15" w:type="dxa"/>
        </w:trPr>
        <w:tc>
          <w:tcPr>
            <w:tcW w:w="0" w:type="auto"/>
            <w:vAlign w:val="center"/>
            <w:hideMark/>
          </w:tcPr>
          <w:p w:rsidR="000F24CC" w:rsidRPr="000F24CC" w:rsidRDefault="000F24CC" w:rsidP="000F24CC">
            <w:pPr>
              <w:jc w:val="both"/>
              <w:rPr>
                <w:sz w:val="24"/>
              </w:rPr>
            </w:pPr>
            <w:r w:rsidRPr="000F24CC">
              <w:rPr>
                <w:sz w:val="24"/>
              </w:rPr>
              <w:t>Current Stock</w:t>
            </w:r>
          </w:p>
        </w:tc>
        <w:tc>
          <w:tcPr>
            <w:tcW w:w="0" w:type="auto"/>
            <w:vAlign w:val="center"/>
            <w:hideMark/>
          </w:tcPr>
          <w:p w:rsidR="000F24CC" w:rsidRPr="000F24CC" w:rsidRDefault="000F24CC" w:rsidP="000F24CC">
            <w:pPr>
              <w:jc w:val="both"/>
              <w:rPr>
                <w:sz w:val="24"/>
              </w:rPr>
            </w:pPr>
            <w:r w:rsidRPr="000F24CC">
              <w:rPr>
                <w:sz w:val="24"/>
              </w:rPr>
              <w:t>Current inventory position</w:t>
            </w:r>
          </w:p>
        </w:tc>
      </w:tr>
      <w:tr w:rsidR="000F24CC" w:rsidRPr="000F24CC" w:rsidTr="000F24CC">
        <w:trPr>
          <w:trHeight w:val="535"/>
          <w:tblCellSpacing w:w="15" w:type="dxa"/>
        </w:trPr>
        <w:tc>
          <w:tcPr>
            <w:tcW w:w="0" w:type="auto"/>
            <w:vAlign w:val="center"/>
            <w:hideMark/>
          </w:tcPr>
          <w:p w:rsidR="000F24CC" w:rsidRPr="000F24CC" w:rsidRDefault="000F24CC" w:rsidP="000F24CC">
            <w:pPr>
              <w:jc w:val="both"/>
              <w:rPr>
                <w:sz w:val="24"/>
              </w:rPr>
            </w:pPr>
            <w:r w:rsidRPr="000F24CC">
              <w:rPr>
                <w:sz w:val="24"/>
              </w:rPr>
              <w:t>Days of Supply</w:t>
            </w:r>
          </w:p>
        </w:tc>
        <w:tc>
          <w:tcPr>
            <w:tcW w:w="0" w:type="auto"/>
            <w:vAlign w:val="center"/>
            <w:hideMark/>
          </w:tcPr>
          <w:p w:rsidR="000F24CC" w:rsidRPr="000F24CC" w:rsidRDefault="000F24CC" w:rsidP="000F24CC">
            <w:pPr>
              <w:jc w:val="both"/>
              <w:rPr>
                <w:sz w:val="24"/>
              </w:rPr>
            </w:pPr>
            <w:r w:rsidRPr="000F24CC">
              <w:rPr>
                <w:sz w:val="24"/>
              </w:rPr>
              <w:t>Theoretical inventory coverage</w:t>
            </w:r>
          </w:p>
        </w:tc>
      </w:tr>
      <w:tr w:rsidR="000F24CC" w:rsidRPr="000F24CC" w:rsidTr="000F24CC">
        <w:trPr>
          <w:trHeight w:val="535"/>
          <w:tblCellSpacing w:w="15" w:type="dxa"/>
        </w:trPr>
        <w:tc>
          <w:tcPr>
            <w:tcW w:w="0" w:type="auto"/>
            <w:vAlign w:val="center"/>
            <w:hideMark/>
          </w:tcPr>
          <w:p w:rsidR="000F24CC" w:rsidRPr="000F24CC" w:rsidRDefault="000F24CC" w:rsidP="000F24CC">
            <w:pPr>
              <w:jc w:val="both"/>
              <w:rPr>
                <w:sz w:val="24"/>
              </w:rPr>
            </w:pPr>
            <w:r w:rsidRPr="000F24CC">
              <w:rPr>
                <w:sz w:val="24"/>
              </w:rPr>
              <w:t>Inventory Value</w:t>
            </w:r>
          </w:p>
        </w:tc>
        <w:tc>
          <w:tcPr>
            <w:tcW w:w="0" w:type="auto"/>
            <w:vAlign w:val="center"/>
            <w:hideMark/>
          </w:tcPr>
          <w:p w:rsidR="000F24CC" w:rsidRPr="000F24CC" w:rsidRDefault="000F24CC" w:rsidP="000F24CC">
            <w:pPr>
              <w:jc w:val="both"/>
              <w:rPr>
                <w:sz w:val="24"/>
              </w:rPr>
            </w:pPr>
            <w:r w:rsidRPr="000F24CC">
              <w:rPr>
                <w:sz w:val="24"/>
              </w:rPr>
              <w:t>Financial exposure</w:t>
            </w:r>
          </w:p>
        </w:tc>
      </w:tr>
      <w:tr w:rsidR="000F24CC" w:rsidRPr="000F24CC" w:rsidTr="000F24CC">
        <w:trPr>
          <w:trHeight w:val="520"/>
          <w:tblCellSpacing w:w="15" w:type="dxa"/>
        </w:trPr>
        <w:tc>
          <w:tcPr>
            <w:tcW w:w="0" w:type="auto"/>
            <w:vAlign w:val="center"/>
            <w:hideMark/>
          </w:tcPr>
          <w:p w:rsidR="000F24CC" w:rsidRPr="000F24CC" w:rsidRDefault="000F24CC" w:rsidP="000F24CC">
            <w:pPr>
              <w:jc w:val="both"/>
              <w:rPr>
                <w:sz w:val="24"/>
              </w:rPr>
            </w:pPr>
            <w:r w:rsidRPr="000F24CC">
              <w:rPr>
                <w:sz w:val="24"/>
              </w:rPr>
              <w:t>Product Category</w:t>
            </w:r>
          </w:p>
        </w:tc>
        <w:tc>
          <w:tcPr>
            <w:tcW w:w="0" w:type="auto"/>
            <w:vAlign w:val="center"/>
            <w:hideMark/>
          </w:tcPr>
          <w:p w:rsidR="000F24CC" w:rsidRPr="000F24CC" w:rsidRDefault="000F24CC" w:rsidP="000F24CC">
            <w:pPr>
              <w:jc w:val="both"/>
              <w:rPr>
                <w:sz w:val="24"/>
              </w:rPr>
            </w:pPr>
            <w:r w:rsidRPr="000F24CC">
              <w:rPr>
                <w:sz w:val="24"/>
              </w:rPr>
              <w:t>Product context</w:t>
            </w:r>
          </w:p>
        </w:tc>
      </w:tr>
      <w:tr w:rsidR="000F24CC" w:rsidRPr="000F24CC" w:rsidTr="000F24CC">
        <w:trPr>
          <w:trHeight w:val="535"/>
          <w:tblCellSpacing w:w="15" w:type="dxa"/>
        </w:trPr>
        <w:tc>
          <w:tcPr>
            <w:tcW w:w="0" w:type="auto"/>
            <w:vAlign w:val="center"/>
            <w:hideMark/>
          </w:tcPr>
          <w:p w:rsidR="000F24CC" w:rsidRPr="000F24CC" w:rsidRDefault="000F24CC" w:rsidP="000F24CC">
            <w:pPr>
              <w:jc w:val="both"/>
              <w:rPr>
                <w:sz w:val="24"/>
              </w:rPr>
            </w:pPr>
            <w:r w:rsidRPr="000F24CC">
              <w:rPr>
                <w:sz w:val="24"/>
              </w:rPr>
              <w:t>Store</w:t>
            </w:r>
          </w:p>
        </w:tc>
        <w:tc>
          <w:tcPr>
            <w:tcW w:w="0" w:type="auto"/>
            <w:vAlign w:val="center"/>
            <w:hideMark/>
          </w:tcPr>
          <w:p w:rsidR="000F24CC" w:rsidRPr="000F24CC" w:rsidRDefault="000F24CC" w:rsidP="000F24CC">
            <w:pPr>
              <w:jc w:val="both"/>
              <w:rPr>
                <w:sz w:val="24"/>
              </w:rPr>
            </w:pPr>
            <w:r w:rsidRPr="000F24CC">
              <w:rPr>
                <w:sz w:val="24"/>
              </w:rPr>
              <w:t>Location context</w:t>
            </w:r>
          </w:p>
        </w:tc>
      </w:tr>
    </w:tbl>
    <w:p w:rsidR="000F24CC" w:rsidRPr="000F24CC" w:rsidRDefault="000F24CC" w:rsidP="000F24CC">
      <w:pPr>
        <w:jc w:val="both"/>
        <w:rPr>
          <w:b/>
          <w:bCs/>
          <w:sz w:val="24"/>
        </w:rPr>
      </w:pPr>
      <w:r w:rsidRPr="000F24CC">
        <w:rPr>
          <w:b/>
          <w:bCs/>
          <w:sz w:val="24"/>
        </w:rPr>
        <w:t>Analytical flow</w:t>
      </w:r>
    </w:p>
    <w:p w:rsidR="000F24CC" w:rsidRPr="000F24CC" w:rsidRDefault="000F24CC" w:rsidP="000F24CC">
      <w:pPr>
        <w:jc w:val="center"/>
        <w:rPr>
          <w:sz w:val="24"/>
        </w:rPr>
      </w:pPr>
      <w:r w:rsidRPr="000F24CC">
        <w:rPr>
          <w:b/>
          <w:bCs/>
          <w:sz w:val="24"/>
        </w:rPr>
        <w:t>Historical Demand</w:t>
      </w:r>
      <w:r w:rsidRPr="000F24CC">
        <w:rPr>
          <w:sz w:val="24"/>
        </w:rPr>
        <w:br/>
        <w:t>↓</w:t>
      </w:r>
      <w:r w:rsidRPr="000F24CC">
        <w:rPr>
          <w:sz w:val="24"/>
        </w:rPr>
        <w:br/>
      </w:r>
      <w:r w:rsidRPr="000F24CC">
        <w:rPr>
          <w:b/>
          <w:bCs/>
          <w:sz w:val="24"/>
        </w:rPr>
        <w:t>Current Inventory</w:t>
      </w:r>
      <w:r w:rsidRPr="000F24CC">
        <w:rPr>
          <w:sz w:val="24"/>
        </w:rPr>
        <w:br/>
        <w:t>↓</w:t>
      </w:r>
      <w:r w:rsidRPr="000F24CC">
        <w:rPr>
          <w:sz w:val="24"/>
        </w:rPr>
        <w:br/>
      </w:r>
      <w:r w:rsidRPr="000F24CC">
        <w:rPr>
          <w:b/>
          <w:bCs/>
          <w:sz w:val="24"/>
        </w:rPr>
        <w:t>Days of Supply</w:t>
      </w:r>
      <w:r w:rsidRPr="000F24CC">
        <w:rPr>
          <w:sz w:val="24"/>
        </w:rPr>
        <w:br/>
        <w:t>↓</w:t>
      </w:r>
      <w:r w:rsidRPr="000F24CC">
        <w:rPr>
          <w:sz w:val="24"/>
        </w:rPr>
        <w:br/>
      </w:r>
      <w:r w:rsidRPr="000F24CC">
        <w:rPr>
          <w:b/>
          <w:bCs/>
          <w:sz w:val="24"/>
        </w:rPr>
        <w:t>Inventory Value</w:t>
      </w:r>
      <w:r w:rsidRPr="000F24CC">
        <w:rPr>
          <w:sz w:val="24"/>
        </w:rPr>
        <w:br/>
        <w:t>↓</w:t>
      </w:r>
      <w:r w:rsidRPr="000F24CC">
        <w:rPr>
          <w:sz w:val="24"/>
        </w:rPr>
        <w:br/>
      </w:r>
      <w:r w:rsidRPr="000F24CC">
        <w:rPr>
          <w:b/>
          <w:bCs/>
          <w:sz w:val="24"/>
        </w:rPr>
        <w:t>Store/Product Context</w:t>
      </w:r>
      <w:r w:rsidRPr="000F24CC">
        <w:rPr>
          <w:sz w:val="24"/>
        </w:rPr>
        <w:br/>
        <w:t>↓</w:t>
      </w:r>
      <w:r w:rsidRPr="000F24CC">
        <w:rPr>
          <w:sz w:val="24"/>
        </w:rPr>
        <w:br/>
      </w:r>
      <w:r w:rsidRPr="000F24CC">
        <w:rPr>
          <w:b/>
          <w:bCs/>
          <w:sz w:val="24"/>
        </w:rPr>
        <w:t>Opportunity Identification</w:t>
      </w:r>
      <w:r w:rsidRPr="000F24CC">
        <w:rPr>
          <w:sz w:val="24"/>
        </w:rPr>
        <w:br/>
        <w:t>↓</w:t>
      </w:r>
      <w:r w:rsidRPr="000F24CC">
        <w:rPr>
          <w:sz w:val="24"/>
        </w:rPr>
        <w:br/>
      </w:r>
      <w:r w:rsidRPr="000F24CC">
        <w:rPr>
          <w:b/>
          <w:bCs/>
          <w:sz w:val="24"/>
        </w:rPr>
        <w:t xml:space="preserve">Opportunity </w:t>
      </w:r>
      <w:proofErr w:type="spellStart"/>
      <w:r w:rsidRPr="000F24CC">
        <w:rPr>
          <w:b/>
          <w:bCs/>
          <w:sz w:val="24"/>
        </w:rPr>
        <w:t>Prioritisation</w:t>
      </w:r>
      <w:proofErr w:type="spellEnd"/>
    </w:p>
    <w:p w:rsidR="000F24CC" w:rsidRPr="000F24CC" w:rsidRDefault="000F24CC" w:rsidP="000F24CC">
      <w:pPr>
        <w:jc w:val="both"/>
        <w:rPr>
          <w:b/>
          <w:bCs/>
          <w:sz w:val="24"/>
        </w:rPr>
      </w:pPr>
      <w:r w:rsidRPr="000F24CC">
        <w:rPr>
          <w:b/>
          <w:bCs/>
          <w:sz w:val="24"/>
        </w:rPr>
        <w:t>7.4 Opportunity Identification Framework</w:t>
      </w:r>
    </w:p>
    <w:p w:rsidR="000F24CC" w:rsidRPr="000F24CC" w:rsidRDefault="000F24CC" w:rsidP="000F24CC">
      <w:pPr>
        <w:jc w:val="both"/>
        <w:rPr>
          <w:sz w:val="24"/>
        </w:rPr>
      </w:pPr>
      <w:r w:rsidRPr="000F24CC">
        <w:rPr>
          <w:sz w:val="24"/>
        </w:rPr>
        <w:t>We established the opportunity framework before interpreting individual records.</w:t>
      </w:r>
    </w:p>
    <w:p w:rsidR="000F24CC" w:rsidRPr="000F24CC" w:rsidRDefault="000F24CC" w:rsidP="000F24CC">
      <w:pPr>
        <w:jc w:val="both"/>
        <w:rPr>
          <w:b/>
          <w:bCs/>
          <w:sz w:val="24"/>
        </w:rPr>
      </w:pPr>
      <w:r w:rsidRPr="000F24CC">
        <w:rPr>
          <w:b/>
          <w:bCs/>
          <w:sz w:val="24"/>
        </w:rPr>
        <w:t>Potential Under-Positioning</w:t>
      </w:r>
    </w:p>
    <w:p w:rsidR="000F24CC" w:rsidRPr="000F24CC" w:rsidRDefault="000F24CC" w:rsidP="000F24CC">
      <w:pPr>
        <w:jc w:val="both"/>
        <w:rPr>
          <w:sz w:val="24"/>
        </w:rPr>
      </w:pPr>
      <w:r w:rsidRPr="000F24CC">
        <w:rPr>
          <w:sz w:val="24"/>
        </w:rPr>
        <w:t>A Product × Store combination becomes an under-positioning candidate when:</w:t>
      </w:r>
    </w:p>
    <w:p w:rsidR="000F24CC" w:rsidRPr="000F24CC" w:rsidRDefault="000F24CC" w:rsidP="000F24CC">
      <w:pPr>
        <w:jc w:val="center"/>
        <w:rPr>
          <w:sz w:val="24"/>
        </w:rPr>
      </w:pPr>
      <w:r w:rsidRPr="000F24CC">
        <w:rPr>
          <w:b/>
          <w:bCs/>
          <w:sz w:val="24"/>
        </w:rPr>
        <w:lastRenderedPageBreak/>
        <w:t>Historical demand exists</w:t>
      </w:r>
      <w:r w:rsidRPr="000F24CC">
        <w:rPr>
          <w:sz w:val="24"/>
        </w:rPr>
        <w:br/>
        <w:t>+</w:t>
      </w:r>
      <w:r w:rsidRPr="000F24CC">
        <w:rPr>
          <w:sz w:val="24"/>
        </w:rPr>
        <w:br/>
      </w:r>
      <w:r w:rsidRPr="000F24CC">
        <w:rPr>
          <w:b/>
          <w:bCs/>
          <w:sz w:val="24"/>
        </w:rPr>
        <w:t>Current stock is zero or very limited</w:t>
      </w:r>
      <w:r w:rsidRPr="000F24CC">
        <w:rPr>
          <w:sz w:val="24"/>
        </w:rPr>
        <w:br/>
        <w:t>+</w:t>
      </w:r>
      <w:r w:rsidRPr="000F24CC">
        <w:rPr>
          <w:sz w:val="24"/>
        </w:rPr>
        <w:br/>
      </w:r>
      <w:r w:rsidRPr="000F24CC">
        <w:rPr>
          <w:b/>
          <w:bCs/>
          <w:sz w:val="24"/>
        </w:rPr>
        <w:t>Days of Supply is very low</w:t>
      </w:r>
    </w:p>
    <w:p w:rsidR="000F24CC" w:rsidRPr="000F24CC" w:rsidRDefault="000F24CC" w:rsidP="000F24CC">
      <w:pPr>
        <w:jc w:val="both"/>
        <w:rPr>
          <w:b/>
          <w:bCs/>
          <w:sz w:val="24"/>
        </w:rPr>
      </w:pPr>
      <w:r w:rsidRPr="000F24CC">
        <w:rPr>
          <w:b/>
          <w:bCs/>
          <w:sz w:val="24"/>
        </w:rPr>
        <w:t>Business interpretation</w:t>
      </w:r>
    </w:p>
    <w:p w:rsidR="000F24CC" w:rsidRPr="000F24CC" w:rsidRDefault="000F24CC" w:rsidP="000F24CC">
      <w:pPr>
        <w:jc w:val="both"/>
        <w:rPr>
          <w:sz w:val="24"/>
        </w:rPr>
      </w:pPr>
      <w:r w:rsidRPr="000F24CC">
        <w:rPr>
          <w:sz w:val="24"/>
        </w:rPr>
        <w:t>Potential opportunity for:</w:t>
      </w:r>
    </w:p>
    <w:p w:rsidR="000F24CC" w:rsidRPr="000F24CC" w:rsidRDefault="000F24CC" w:rsidP="000F24CC">
      <w:pPr>
        <w:numPr>
          <w:ilvl w:val="0"/>
          <w:numId w:val="1"/>
        </w:numPr>
        <w:jc w:val="both"/>
        <w:rPr>
          <w:sz w:val="24"/>
        </w:rPr>
      </w:pPr>
      <w:r w:rsidRPr="000F24CC">
        <w:rPr>
          <w:sz w:val="24"/>
        </w:rPr>
        <w:t xml:space="preserve">replenishment review </w:t>
      </w:r>
    </w:p>
    <w:p w:rsidR="000F24CC" w:rsidRPr="000F24CC" w:rsidRDefault="000F24CC" w:rsidP="000F24CC">
      <w:pPr>
        <w:numPr>
          <w:ilvl w:val="0"/>
          <w:numId w:val="1"/>
        </w:numPr>
        <w:jc w:val="both"/>
        <w:rPr>
          <w:sz w:val="24"/>
        </w:rPr>
      </w:pPr>
      <w:r w:rsidRPr="000F24CC">
        <w:rPr>
          <w:sz w:val="24"/>
        </w:rPr>
        <w:t xml:space="preserve">inventory allocation review </w:t>
      </w:r>
    </w:p>
    <w:p w:rsidR="000F24CC" w:rsidRDefault="000F24CC" w:rsidP="000F24CC">
      <w:pPr>
        <w:numPr>
          <w:ilvl w:val="0"/>
          <w:numId w:val="1"/>
        </w:numPr>
        <w:jc w:val="both"/>
        <w:rPr>
          <w:sz w:val="24"/>
        </w:rPr>
      </w:pPr>
      <w:r w:rsidRPr="000F24CC">
        <w:rPr>
          <w:sz w:val="24"/>
        </w:rPr>
        <w:t>product availability investigation</w:t>
      </w:r>
    </w:p>
    <w:p w:rsidR="000F24CC" w:rsidRPr="000F24CC" w:rsidRDefault="000F24CC" w:rsidP="000F24CC">
      <w:pPr>
        <w:jc w:val="both"/>
        <w:rPr>
          <w:b/>
          <w:bCs/>
          <w:sz w:val="24"/>
        </w:rPr>
      </w:pPr>
      <w:r w:rsidRPr="000F24CC">
        <w:rPr>
          <w:b/>
          <w:bCs/>
          <w:sz w:val="24"/>
        </w:rPr>
        <w:t>Potential Over-Positioning</w:t>
      </w:r>
    </w:p>
    <w:p w:rsidR="000F24CC" w:rsidRPr="000F24CC" w:rsidRDefault="000F24CC" w:rsidP="000F24CC">
      <w:pPr>
        <w:jc w:val="both"/>
        <w:rPr>
          <w:sz w:val="24"/>
        </w:rPr>
      </w:pPr>
      <w:r w:rsidRPr="000F24CC">
        <w:rPr>
          <w:sz w:val="24"/>
        </w:rPr>
        <w:t>A Product × Store combination becomes an over-positioning candidate when:</w:t>
      </w:r>
    </w:p>
    <w:p w:rsidR="000F24CC" w:rsidRPr="000F24CC" w:rsidRDefault="000F24CC" w:rsidP="000F24CC">
      <w:pPr>
        <w:jc w:val="center"/>
        <w:rPr>
          <w:sz w:val="24"/>
        </w:rPr>
      </w:pPr>
      <w:r w:rsidRPr="000F24CC">
        <w:rPr>
          <w:b/>
          <w:bCs/>
          <w:sz w:val="24"/>
        </w:rPr>
        <w:t>Historical demand is relatively low</w:t>
      </w:r>
      <w:r w:rsidRPr="000F24CC">
        <w:rPr>
          <w:sz w:val="24"/>
        </w:rPr>
        <w:br/>
        <w:t>+</w:t>
      </w:r>
      <w:r w:rsidRPr="000F24CC">
        <w:rPr>
          <w:sz w:val="24"/>
        </w:rPr>
        <w:br/>
      </w:r>
      <w:r w:rsidRPr="000F24CC">
        <w:rPr>
          <w:b/>
          <w:bCs/>
          <w:sz w:val="24"/>
        </w:rPr>
        <w:t>Current stock remains relatively high</w:t>
      </w:r>
      <w:r w:rsidRPr="000F24CC">
        <w:rPr>
          <w:sz w:val="24"/>
        </w:rPr>
        <w:br/>
        <w:t>+</w:t>
      </w:r>
      <w:r w:rsidRPr="000F24CC">
        <w:rPr>
          <w:sz w:val="24"/>
        </w:rPr>
        <w:br/>
      </w:r>
      <w:r w:rsidRPr="000F24CC">
        <w:rPr>
          <w:b/>
          <w:bCs/>
          <w:sz w:val="24"/>
        </w:rPr>
        <w:t>Days of Supply is exceptionally high</w:t>
      </w:r>
    </w:p>
    <w:p w:rsidR="000F24CC" w:rsidRPr="000F24CC" w:rsidRDefault="000F24CC" w:rsidP="000F24CC">
      <w:pPr>
        <w:jc w:val="both"/>
        <w:rPr>
          <w:sz w:val="24"/>
        </w:rPr>
      </w:pPr>
      <w:r w:rsidRPr="000F24CC">
        <w:rPr>
          <w:sz w:val="24"/>
        </w:rPr>
        <w:t xml:space="preserve">Additional </w:t>
      </w:r>
      <w:r w:rsidRPr="000F24CC">
        <w:rPr>
          <w:b/>
          <w:bCs/>
          <w:sz w:val="24"/>
        </w:rPr>
        <w:t>Inventory Value</w:t>
      </w:r>
      <w:r w:rsidRPr="000F24CC">
        <w:rPr>
          <w:sz w:val="24"/>
        </w:rPr>
        <w:t xml:space="preserve"> is used to assess potential financial exposure.</w:t>
      </w:r>
    </w:p>
    <w:p w:rsidR="000F24CC" w:rsidRPr="000F24CC" w:rsidRDefault="000F24CC" w:rsidP="000F24CC">
      <w:pPr>
        <w:jc w:val="both"/>
        <w:rPr>
          <w:b/>
          <w:bCs/>
          <w:sz w:val="24"/>
        </w:rPr>
      </w:pPr>
      <w:r w:rsidRPr="000F24CC">
        <w:rPr>
          <w:b/>
          <w:bCs/>
          <w:sz w:val="24"/>
        </w:rPr>
        <w:t>Business interpretation</w:t>
      </w:r>
    </w:p>
    <w:p w:rsidR="000F24CC" w:rsidRPr="000F24CC" w:rsidRDefault="000F24CC" w:rsidP="000F24CC">
      <w:pPr>
        <w:jc w:val="both"/>
        <w:rPr>
          <w:sz w:val="24"/>
        </w:rPr>
      </w:pPr>
      <w:r w:rsidRPr="000F24CC">
        <w:rPr>
          <w:sz w:val="24"/>
        </w:rPr>
        <w:t>Potential opportunity for:</w:t>
      </w:r>
    </w:p>
    <w:p w:rsidR="000F24CC" w:rsidRPr="000F24CC" w:rsidRDefault="000F24CC" w:rsidP="000F24CC">
      <w:pPr>
        <w:numPr>
          <w:ilvl w:val="0"/>
          <w:numId w:val="2"/>
        </w:numPr>
        <w:jc w:val="both"/>
        <w:rPr>
          <w:sz w:val="24"/>
        </w:rPr>
      </w:pPr>
      <w:r w:rsidRPr="000F24CC">
        <w:rPr>
          <w:sz w:val="24"/>
        </w:rPr>
        <w:t xml:space="preserve">inventory allocation review </w:t>
      </w:r>
    </w:p>
    <w:p w:rsidR="000F24CC" w:rsidRPr="000F24CC" w:rsidRDefault="000F24CC" w:rsidP="000F24CC">
      <w:pPr>
        <w:numPr>
          <w:ilvl w:val="0"/>
          <w:numId w:val="2"/>
        </w:numPr>
        <w:jc w:val="both"/>
        <w:rPr>
          <w:sz w:val="24"/>
        </w:rPr>
      </w:pPr>
      <w:r w:rsidRPr="000F24CC">
        <w:rPr>
          <w:sz w:val="24"/>
        </w:rPr>
        <w:t xml:space="preserve">stock redistribution assessment </w:t>
      </w:r>
    </w:p>
    <w:p w:rsidR="000F24CC" w:rsidRPr="000F24CC" w:rsidRDefault="000F24CC" w:rsidP="000F24CC">
      <w:pPr>
        <w:numPr>
          <w:ilvl w:val="0"/>
          <w:numId w:val="2"/>
        </w:numPr>
        <w:jc w:val="both"/>
        <w:rPr>
          <w:sz w:val="24"/>
        </w:rPr>
      </w:pPr>
      <w:r w:rsidRPr="000F24CC">
        <w:rPr>
          <w:sz w:val="24"/>
        </w:rPr>
        <w:t xml:space="preserve">assortment review </w:t>
      </w:r>
    </w:p>
    <w:p w:rsidR="000F24CC" w:rsidRPr="000F24CC" w:rsidRDefault="000F24CC" w:rsidP="000F24CC">
      <w:pPr>
        <w:numPr>
          <w:ilvl w:val="0"/>
          <w:numId w:val="2"/>
        </w:numPr>
        <w:jc w:val="both"/>
        <w:rPr>
          <w:sz w:val="24"/>
        </w:rPr>
      </w:pPr>
      <w:r w:rsidRPr="000F24CC">
        <w:rPr>
          <w:sz w:val="24"/>
        </w:rPr>
        <w:t>slow-moving inventory investigation</w:t>
      </w:r>
    </w:p>
    <w:p w:rsidR="000F24CC" w:rsidRPr="000F24CC" w:rsidRDefault="000F24CC" w:rsidP="000F24CC">
      <w:pPr>
        <w:jc w:val="both"/>
        <w:rPr>
          <w:sz w:val="24"/>
        </w:rPr>
      </w:pPr>
    </w:p>
    <w:p w:rsidR="000F24CC" w:rsidRDefault="000F24CC" w:rsidP="000F24CC">
      <w:pPr>
        <w:jc w:val="both"/>
        <w:rPr>
          <w:sz w:val="24"/>
        </w:rPr>
      </w:pPr>
    </w:p>
    <w:p w:rsidR="00C753C0" w:rsidRDefault="00C753C0" w:rsidP="000F24CC">
      <w:pPr>
        <w:jc w:val="both"/>
        <w:rPr>
          <w:sz w:val="24"/>
        </w:rPr>
      </w:pPr>
    </w:p>
    <w:p w:rsidR="00C753C0" w:rsidRPr="00C753C0" w:rsidRDefault="00C753C0" w:rsidP="00C753C0">
      <w:pPr>
        <w:jc w:val="both"/>
        <w:rPr>
          <w:b/>
          <w:bCs/>
          <w:sz w:val="24"/>
        </w:rPr>
      </w:pPr>
      <w:r w:rsidRPr="00C753C0">
        <w:rPr>
          <w:b/>
          <w:bCs/>
          <w:sz w:val="24"/>
        </w:rPr>
        <w:lastRenderedPageBreak/>
        <w:t>7.5 Potential Under-Positioning</w:t>
      </w:r>
    </w:p>
    <w:p w:rsidR="00C753C0" w:rsidRPr="00C753C0" w:rsidRDefault="00C753C0" w:rsidP="00C753C0">
      <w:pPr>
        <w:jc w:val="both"/>
        <w:rPr>
          <w:sz w:val="24"/>
        </w:rPr>
      </w:pPr>
      <w:r w:rsidRPr="00C753C0">
        <w:rPr>
          <w:sz w:val="24"/>
        </w:rPr>
        <w:t>The analysis identified several Product × Store combinations where historical demand was substantial but current inventory was zero.</w:t>
      </w:r>
    </w:p>
    <w:p w:rsidR="00C753C0" w:rsidRPr="00C753C0" w:rsidRDefault="00C753C0" w:rsidP="00C753C0">
      <w:pPr>
        <w:jc w:val="both"/>
        <w:rPr>
          <w:b/>
          <w:bCs/>
          <w:sz w:val="24"/>
        </w:rPr>
      </w:pPr>
      <w:r w:rsidRPr="00C753C0">
        <w:rPr>
          <w:b/>
          <w:bCs/>
          <w:sz w:val="24"/>
        </w:rPr>
        <w:t>Strongest examples</w:t>
      </w:r>
    </w:p>
    <w:tbl>
      <w:tblPr>
        <w:tblW w:w="98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12"/>
        <w:gridCol w:w="2267"/>
        <w:gridCol w:w="1353"/>
        <w:gridCol w:w="1535"/>
        <w:gridCol w:w="1338"/>
        <w:gridCol w:w="1257"/>
      </w:tblGrid>
      <w:tr w:rsidR="00C753C0" w:rsidRPr="00C753C0" w:rsidTr="00C753C0">
        <w:trPr>
          <w:trHeight w:val="640"/>
          <w:tblHeader/>
          <w:tblCellSpacing w:w="15" w:type="dxa"/>
        </w:trPr>
        <w:tc>
          <w:tcPr>
            <w:tcW w:w="0" w:type="auto"/>
            <w:vAlign w:val="center"/>
            <w:hideMark/>
          </w:tcPr>
          <w:p w:rsidR="00C753C0" w:rsidRPr="00C753C0" w:rsidRDefault="00C753C0" w:rsidP="00C753C0">
            <w:pPr>
              <w:jc w:val="both"/>
              <w:rPr>
                <w:b/>
                <w:bCs/>
                <w:sz w:val="24"/>
              </w:rPr>
            </w:pPr>
            <w:r w:rsidRPr="00C753C0">
              <w:rPr>
                <w:b/>
                <w:bCs/>
                <w:sz w:val="24"/>
              </w:rPr>
              <w:t>Store</w:t>
            </w:r>
          </w:p>
        </w:tc>
        <w:tc>
          <w:tcPr>
            <w:tcW w:w="2237" w:type="dxa"/>
            <w:vAlign w:val="center"/>
            <w:hideMark/>
          </w:tcPr>
          <w:p w:rsidR="00C753C0" w:rsidRPr="00C753C0" w:rsidRDefault="00C753C0" w:rsidP="00C753C0">
            <w:pPr>
              <w:jc w:val="both"/>
              <w:rPr>
                <w:b/>
                <w:bCs/>
                <w:sz w:val="24"/>
              </w:rPr>
            </w:pPr>
            <w:r w:rsidRPr="00C753C0">
              <w:rPr>
                <w:b/>
                <w:bCs/>
                <w:sz w:val="24"/>
              </w:rPr>
              <w:t>Product</w:t>
            </w:r>
          </w:p>
        </w:tc>
        <w:tc>
          <w:tcPr>
            <w:tcW w:w="1323" w:type="dxa"/>
            <w:vAlign w:val="center"/>
            <w:hideMark/>
          </w:tcPr>
          <w:p w:rsidR="00C753C0" w:rsidRPr="00C753C0" w:rsidRDefault="00C753C0" w:rsidP="00C753C0">
            <w:pPr>
              <w:jc w:val="both"/>
              <w:rPr>
                <w:b/>
                <w:bCs/>
                <w:sz w:val="24"/>
              </w:rPr>
            </w:pPr>
            <w:r w:rsidRPr="00C753C0">
              <w:rPr>
                <w:b/>
                <w:bCs/>
                <w:sz w:val="24"/>
              </w:rPr>
              <w:t>Historical Units</w:t>
            </w:r>
          </w:p>
        </w:tc>
        <w:tc>
          <w:tcPr>
            <w:tcW w:w="1505" w:type="dxa"/>
            <w:vAlign w:val="center"/>
            <w:hideMark/>
          </w:tcPr>
          <w:p w:rsidR="00C753C0" w:rsidRPr="00C753C0" w:rsidRDefault="00C753C0" w:rsidP="00C753C0">
            <w:pPr>
              <w:jc w:val="both"/>
              <w:rPr>
                <w:b/>
                <w:bCs/>
                <w:sz w:val="24"/>
              </w:rPr>
            </w:pPr>
            <w:proofErr w:type="spellStart"/>
            <w:r w:rsidRPr="00C753C0">
              <w:rPr>
                <w:b/>
                <w:bCs/>
                <w:sz w:val="24"/>
              </w:rPr>
              <w:t>Avg</w:t>
            </w:r>
            <w:proofErr w:type="spellEnd"/>
            <w:r w:rsidRPr="00C753C0">
              <w:rPr>
                <w:b/>
                <w:bCs/>
                <w:sz w:val="24"/>
              </w:rPr>
              <w:t xml:space="preserve"> Daily Demand</w:t>
            </w:r>
          </w:p>
        </w:tc>
        <w:tc>
          <w:tcPr>
            <w:tcW w:w="1308" w:type="dxa"/>
            <w:vAlign w:val="center"/>
            <w:hideMark/>
          </w:tcPr>
          <w:p w:rsidR="00C753C0" w:rsidRPr="00C753C0" w:rsidRDefault="00C753C0" w:rsidP="00C753C0">
            <w:pPr>
              <w:jc w:val="both"/>
              <w:rPr>
                <w:b/>
                <w:bCs/>
                <w:sz w:val="24"/>
              </w:rPr>
            </w:pPr>
            <w:r w:rsidRPr="00C753C0">
              <w:rPr>
                <w:b/>
                <w:bCs/>
                <w:sz w:val="24"/>
              </w:rPr>
              <w:t>Current Stock</w:t>
            </w:r>
          </w:p>
        </w:tc>
        <w:tc>
          <w:tcPr>
            <w:tcW w:w="1212" w:type="dxa"/>
            <w:vAlign w:val="center"/>
            <w:hideMark/>
          </w:tcPr>
          <w:p w:rsidR="00C753C0" w:rsidRPr="00C753C0" w:rsidRDefault="00C753C0" w:rsidP="00C753C0">
            <w:pPr>
              <w:jc w:val="both"/>
              <w:rPr>
                <w:b/>
                <w:bCs/>
                <w:sz w:val="24"/>
              </w:rPr>
            </w:pPr>
            <w:r w:rsidRPr="00C753C0">
              <w:rPr>
                <w:b/>
                <w:bCs/>
                <w:sz w:val="24"/>
              </w:rPr>
              <w:t>DOS</w:t>
            </w:r>
          </w:p>
        </w:tc>
      </w:tr>
      <w:tr w:rsidR="00C753C0" w:rsidRPr="00C753C0" w:rsidTr="00C753C0">
        <w:trPr>
          <w:trHeight w:val="640"/>
          <w:tblCellSpacing w:w="15" w:type="dxa"/>
        </w:trPr>
        <w:tc>
          <w:tcPr>
            <w:tcW w:w="0" w:type="auto"/>
            <w:vAlign w:val="center"/>
            <w:hideMark/>
          </w:tcPr>
          <w:p w:rsidR="00C753C0" w:rsidRPr="00C753C0" w:rsidRDefault="00C753C0" w:rsidP="00C753C0">
            <w:pPr>
              <w:jc w:val="both"/>
              <w:rPr>
                <w:sz w:val="24"/>
              </w:rPr>
            </w:pPr>
            <w:r w:rsidRPr="00C753C0">
              <w:rPr>
                <w:sz w:val="24"/>
              </w:rPr>
              <w:t>Puebla 3</w:t>
            </w:r>
          </w:p>
        </w:tc>
        <w:tc>
          <w:tcPr>
            <w:tcW w:w="2237" w:type="dxa"/>
            <w:vAlign w:val="center"/>
            <w:hideMark/>
          </w:tcPr>
          <w:p w:rsidR="00C753C0" w:rsidRPr="00C753C0" w:rsidRDefault="00C753C0" w:rsidP="00C753C0">
            <w:pPr>
              <w:jc w:val="both"/>
              <w:rPr>
                <w:sz w:val="24"/>
              </w:rPr>
            </w:pPr>
            <w:r w:rsidRPr="00C753C0">
              <w:rPr>
                <w:b/>
                <w:bCs/>
                <w:sz w:val="24"/>
              </w:rPr>
              <w:t>Action Figure</w:t>
            </w:r>
          </w:p>
        </w:tc>
        <w:tc>
          <w:tcPr>
            <w:tcW w:w="1323" w:type="dxa"/>
            <w:vAlign w:val="center"/>
            <w:hideMark/>
          </w:tcPr>
          <w:p w:rsidR="00C753C0" w:rsidRPr="00C753C0" w:rsidRDefault="00C753C0" w:rsidP="00C753C0">
            <w:pPr>
              <w:jc w:val="both"/>
              <w:rPr>
                <w:sz w:val="24"/>
              </w:rPr>
            </w:pPr>
            <w:r w:rsidRPr="00C753C0">
              <w:rPr>
                <w:b/>
                <w:bCs/>
                <w:sz w:val="24"/>
              </w:rPr>
              <w:t>1,535</w:t>
            </w:r>
          </w:p>
        </w:tc>
        <w:tc>
          <w:tcPr>
            <w:tcW w:w="1505" w:type="dxa"/>
            <w:vAlign w:val="center"/>
            <w:hideMark/>
          </w:tcPr>
          <w:p w:rsidR="00C753C0" w:rsidRPr="00C753C0" w:rsidRDefault="00C753C0" w:rsidP="00C753C0">
            <w:pPr>
              <w:jc w:val="both"/>
              <w:rPr>
                <w:sz w:val="24"/>
              </w:rPr>
            </w:pPr>
            <w:r w:rsidRPr="00C753C0">
              <w:rPr>
                <w:sz w:val="24"/>
              </w:rPr>
              <w:t>2.41</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r w:rsidR="00C753C0" w:rsidRPr="00C753C0" w:rsidTr="00C753C0">
        <w:trPr>
          <w:trHeight w:val="640"/>
          <w:tblCellSpacing w:w="15" w:type="dxa"/>
        </w:trPr>
        <w:tc>
          <w:tcPr>
            <w:tcW w:w="0" w:type="auto"/>
            <w:vAlign w:val="center"/>
            <w:hideMark/>
          </w:tcPr>
          <w:p w:rsidR="00C753C0" w:rsidRPr="00C753C0" w:rsidRDefault="00C753C0" w:rsidP="00C753C0">
            <w:pPr>
              <w:jc w:val="both"/>
              <w:rPr>
                <w:sz w:val="24"/>
              </w:rPr>
            </w:pPr>
            <w:r w:rsidRPr="00C753C0">
              <w:rPr>
                <w:sz w:val="24"/>
              </w:rPr>
              <w:t>Mexicali 2</w:t>
            </w:r>
          </w:p>
        </w:tc>
        <w:tc>
          <w:tcPr>
            <w:tcW w:w="2237" w:type="dxa"/>
            <w:vAlign w:val="center"/>
            <w:hideMark/>
          </w:tcPr>
          <w:p w:rsidR="00C753C0" w:rsidRPr="00C753C0" w:rsidRDefault="00C753C0" w:rsidP="00C753C0">
            <w:pPr>
              <w:jc w:val="both"/>
              <w:rPr>
                <w:sz w:val="24"/>
              </w:rPr>
            </w:pPr>
            <w:r w:rsidRPr="00C753C0">
              <w:rPr>
                <w:b/>
                <w:bCs/>
                <w:sz w:val="24"/>
              </w:rPr>
              <w:t>Action Figure</w:t>
            </w:r>
          </w:p>
        </w:tc>
        <w:tc>
          <w:tcPr>
            <w:tcW w:w="1323" w:type="dxa"/>
            <w:vAlign w:val="center"/>
            <w:hideMark/>
          </w:tcPr>
          <w:p w:rsidR="00C753C0" w:rsidRPr="00C753C0" w:rsidRDefault="00C753C0" w:rsidP="00C753C0">
            <w:pPr>
              <w:jc w:val="both"/>
              <w:rPr>
                <w:sz w:val="24"/>
              </w:rPr>
            </w:pPr>
            <w:r w:rsidRPr="00C753C0">
              <w:rPr>
                <w:b/>
                <w:bCs/>
                <w:sz w:val="24"/>
              </w:rPr>
              <w:t>1,511</w:t>
            </w:r>
          </w:p>
        </w:tc>
        <w:tc>
          <w:tcPr>
            <w:tcW w:w="1505" w:type="dxa"/>
            <w:vAlign w:val="center"/>
            <w:hideMark/>
          </w:tcPr>
          <w:p w:rsidR="00C753C0" w:rsidRPr="00C753C0" w:rsidRDefault="00C753C0" w:rsidP="00C753C0">
            <w:pPr>
              <w:jc w:val="both"/>
              <w:rPr>
                <w:sz w:val="24"/>
              </w:rPr>
            </w:pPr>
            <w:r w:rsidRPr="00C753C0">
              <w:rPr>
                <w:sz w:val="24"/>
              </w:rPr>
              <w:t>2.37</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r w:rsidR="00C753C0" w:rsidRPr="00C753C0" w:rsidTr="00C753C0">
        <w:trPr>
          <w:trHeight w:val="640"/>
          <w:tblCellSpacing w:w="15" w:type="dxa"/>
        </w:trPr>
        <w:tc>
          <w:tcPr>
            <w:tcW w:w="0" w:type="auto"/>
            <w:vAlign w:val="center"/>
            <w:hideMark/>
          </w:tcPr>
          <w:p w:rsidR="00C753C0" w:rsidRPr="00C753C0" w:rsidRDefault="00C753C0" w:rsidP="00C753C0">
            <w:pPr>
              <w:jc w:val="both"/>
              <w:rPr>
                <w:sz w:val="24"/>
              </w:rPr>
            </w:pPr>
            <w:r w:rsidRPr="00C753C0">
              <w:rPr>
                <w:sz w:val="24"/>
              </w:rPr>
              <w:t>Guanajuato 2</w:t>
            </w:r>
          </w:p>
        </w:tc>
        <w:tc>
          <w:tcPr>
            <w:tcW w:w="2237" w:type="dxa"/>
            <w:vAlign w:val="center"/>
            <w:hideMark/>
          </w:tcPr>
          <w:p w:rsidR="00C753C0" w:rsidRPr="00C753C0" w:rsidRDefault="00C753C0" w:rsidP="00C753C0">
            <w:pPr>
              <w:jc w:val="both"/>
              <w:rPr>
                <w:sz w:val="24"/>
              </w:rPr>
            </w:pPr>
            <w:r w:rsidRPr="00C753C0">
              <w:rPr>
                <w:b/>
                <w:bCs/>
                <w:sz w:val="24"/>
              </w:rPr>
              <w:t>Barrel O' Slime</w:t>
            </w:r>
          </w:p>
        </w:tc>
        <w:tc>
          <w:tcPr>
            <w:tcW w:w="1323" w:type="dxa"/>
            <w:vAlign w:val="center"/>
            <w:hideMark/>
          </w:tcPr>
          <w:p w:rsidR="00C753C0" w:rsidRPr="00C753C0" w:rsidRDefault="00C753C0" w:rsidP="00C753C0">
            <w:pPr>
              <w:jc w:val="both"/>
              <w:rPr>
                <w:sz w:val="24"/>
              </w:rPr>
            </w:pPr>
            <w:r w:rsidRPr="00C753C0">
              <w:rPr>
                <w:b/>
                <w:bCs/>
                <w:sz w:val="24"/>
              </w:rPr>
              <w:t>1,475</w:t>
            </w:r>
          </w:p>
        </w:tc>
        <w:tc>
          <w:tcPr>
            <w:tcW w:w="1505" w:type="dxa"/>
            <w:vAlign w:val="center"/>
            <w:hideMark/>
          </w:tcPr>
          <w:p w:rsidR="00C753C0" w:rsidRPr="00C753C0" w:rsidRDefault="00C753C0" w:rsidP="00C753C0">
            <w:pPr>
              <w:jc w:val="both"/>
              <w:rPr>
                <w:sz w:val="24"/>
              </w:rPr>
            </w:pPr>
            <w:r w:rsidRPr="00C753C0">
              <w:rPr>
                <w:sz w:val="24"/>
              </w:rPr>
              <w:t>2.31</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r w:rsidR="00C753C0" w:rsidRPr="00C753C0" w:rsidTr="00C753C0">
        <w:trPr>
          <w:trHeight w:val="640"/>
          <w:tblCellSpacing w:w="15" w:type="dxa"/>
        </w:trPr>
        <w:tc>
          <w:tcPr>
            <w:tcW w:w="0" w:type="auto"/>
            <w:vAlign w:val="center"/>
            <w:hideMark/>
          </w:tcPr>
          <w:p w:rsidR="00C753C0" w:rsidRPr="00C753C0" w:rsidRDefault="00C753C0" w:rsidP="00C753C0">
            <w:pPr>
              <w:jc w:val="both"/>
              <w:rPr>
                <w:sz w:val="24"/>
              </w:rPr>
            </w:pPr>
            <w:proofErr w:type="spellStart"/>
            <w:r w:rsidRPr="00C753C0">
              <w:rPr>
                <w:sz w:val="24"/>
              </w:rPr>
              <w:t>Xalapa</w:t>
            </w:r>
            <w:proofErr w:type="spellEnd"/>
            <w:r w:rsidRPr="00C753C0">
              <w:rPr>
                <w:sz w:val="24"/>
              </w:rPr>
              <w:t xml:space="preserve"> 2</w:t>
            </w:r>
          </w:p>
        </w:tc>
        <w:tc>
          <w:tcPr>
            <w:tcW w:w="2237" w:type="dxa"/>
            <w:vAlign w:val="center"/>
            <w:hideMark/>
          </w:tcPr>
          <w:p w:rsidR="00C753C0" w:rsidRPr="00C753C0" w:rsidRDefault="00C753C0" w:rsidP="00C753C0">
            <w:pPr>
              <w:jc w:val="both"/>
              <w:rPr>
                <w:sz w:val="24"/>
              </w:rPr>
            </w:pPr>
            <w:r w:rsidRPr="00C753C0">
              <w:rPr>
                <w:b/>
                <w:bCs/>
                <w:sz w:val="24"/>
              </w:rPr>
              <w:t>Action Figure</w:t>
            </w:r>
          </w:p>
        </w:tc>
        <w:tc>
          <w:tcPr>
            <w:tcW w:w="1323" w:type="dxa"/>
            <w:vAlign w:val="center"/>
            <w:hideMark/>
          </w:tcPr>
          <w:p w:rsidR="00C753C0" w:rsidRPr="00C753C0" w:rsidRDefault="00C753C0" w:rsidP="00C753C0">
            <w:pPr>
              <w:jc w:val="both"/>
              <w:rPr>
                <w:sz w:val="24"/>
              </w:rPr>
            </w:pPr>
            <w:r w:rsidRPr="00C753C0">
              <w:rPr>
                <w:b/>
                <w:bCs/>
                <w:sz w:val="24"/>
              </w:rPr>
              <w:t>1,272</w:t>
            </w:r>
          </w:p>
        </w:tc>
        <w:tc>
          <w:tcPr>
            <w:tcW w:w="1505" w:type="dxa"/>
            <w:vAlign w:val="center"/>
            <w:hideMark/>
          </w:tcPr>
          <w:p w:rsidR="00C753C0" w:rsidRPr="00C753C0" w:rsidRDefault="00C753C0" w:rsidP="00C753C0">
            <w:pPr>
              <w:jc w:val="both"/>
              <w:rPr>
                <w:sz w:val="24"/>
              </w:rPr>
            </w:pPr>
            <w:r w:rsidRPr="00C753C0">
              <w:rPr>
                <w:sz w:val="24"/>
              </w:rPr>
              <w:t>1.99</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r w:rsidR="00C753C0" w:rsidRPr="00C753C0" w:rsidTr="00C753C0">
        <w:trPr>
          <w:trHeight w:val="621"/>
          <w:tblCellSpacing w:w="15" w:type="dxa"/>
        </w:trPr>
        <w:tc>
          <w:tcPr>
            <w:tcW w:w="0" w:type="auto"/>
            <w:vAlign w:val="center"/>
            <w:hideMark/>
          </w:tcPr>
          <w:p w:rsidR="00C753C0" w:rsidRPr="00C753C0" w:rsidRDefault="00C753C0" w:rsidP="00C753C0">
            <w:pPr>
              <w:jc w:val="both"/>
              <w:rPr>
                <w:sz w:val="24"/>
              </w:rPr>
            </w:pPr>
            <w:r w:rsidRPr="00C753C0">
              <w:rPr>
                <w:sz w:val="24"/>
              </w:rPr>
              <w:t>La Paz 1</w:t>
            </w:r>
          </w:p>
        </w:tc>
        <w:tc>
          <w:tcPr>
            <w:tcW w:w="2237" w:type="dxa"/>
            <w:vAlign w:val="center"/>
            <w:hideMark/>
          </w:tcPr>
          <w:p w:rsidR="00C753C0" w:rsidRPr="00C753C0" w:rsidRDefault="00C753C0" w:rsidP="00C753C0">
            <w:pPr>
              <w:jc w:val="both"/>
              <w:rPr>
                <w:sz w:val="24"/>
              </w:rPr>
            </w:pPr>
            <w:r w:rsidRPr="00C753C0">
              <w:rPr>
                <w:b/>
                <w:bCs/>
                <w:sz w:val="24"/>
              </w:rPr>
              <w:t>Mini Ping Pong Set</w:t>
            </w:r>
          </w:p>
        </w:tc>
        <w:tc>
          <w:tcPr>
            <w:tcW w:w="1323" w:type="dxa"/>
            <w:vAlign w:val="center"/>
            <w:hideMark/>
          </w:tcPr>
          <w:p w:rsidR="00C753C0" w:rsidRPr="00C753C0" w:rsidRDefault="00C753C0" w:rsidP="00C753C0">
            <w:pPr>
              <w:jc w:val="both"/>
              <w:rPr>
                <w:sz w:val="24"/>
              </w:rPr>
            </w:pPr>
            <w:r w:rsidRPr="00C753C0">
              <w:rPr>
                <w:b/>
                <w:bCs/>
                <w:sz w:val="24"/>
              </w:rPr>
              <w:t>1,132</w:t>
            </w:r>
          </w:p>
        </w:tc>
        <w:tc>
          <w:tcPr>
            <w:tcW w:w="1505" w:type="dxa"/>
            <w:vAlign w:val="center"/>
            <w:hideMark/>
          </w:tcPr>
          <w:p w:rsidR="00C753C0" w:rsidRPr="00C753C0" w:rsidRDefault="00C753C0" w:rsidP="00C753C0">
            <w:pPr>
              <w:jc w:val="both"/>
              <w:rPr>
                <w:sz w:val="24"/>
              </w:rPr>
            </w:pPr>
            <w:r w:rsidRPr="00C753C0">
              <w:rPr>
                <w:sz w:val="24"/>
              </w:rPr>
              <w:t>1.77</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r w:rsidR="00C753C0" w:rsidRPr="00C753C0" w:rsidTr="00C753C0">
        <w:trPr>
          <w:trHeight w:val="640"/>
          <w:tblCellSpacing w:w="15" w:type="dxa"/>
        </w:trPr>
        <w:tc>
          <w:tcPr>
            <w:tcW w:w="0" w:type="auto"/>
            <w:vAlign w:val="center"/>
            <w:hideMark/>
          </w:tcPr>
          <w:p w:rsidR="00C753C0" w:rsidRPr="00C753C0" w:rsidRDefault="00C753C0" w:rsidP="00C753C0">
            <w:pPr>
              <w:jc w:val="both"/>
              <w:rPr>
                <w:sz w:val="24"/>
              </w:rPr>
            </w:pPr>
            <w:r w:rsidRPr="00C753C0">
              <w:rPr>
                <w:sz w:val="24"/>
              </w:rPr>
              <w:t>Ciudad de Mexico 4</w:t>
            </w:r>
          </w:p>
        </w:tc>
        <w:tc>
          <w:tcPr>
            <w:tcW w:w="2237" w:type="dxa"/>
            <w:vAlign w:val="center"/>
            <w:hideMark/>
          </w:tcPr>
          <w:p w:rsidR="00C753C0" w:rsidRPr="00C753C0" w:rsidRDefault="00C753C0" w:rsidP="00C753C0">
            <w:pPr>
              <w:jc w:val="both"/>
              <w:rPr>
                <w:sz w:val="24"/>
              </w:rPr>
            </w:pPr>
            <w:r w:rsidRPr="00C753C0">
              <w:rPr>
                <w:b/>
                <w:bCs/>
                <w:sz w:val="24"/>
              </w:rPr>
              <w:t>Mini Ping Pong Set</w:t>
            </w:r>
          </w:p>
        </w:tc>
        <w:tc>
          <w:tcPr>
            <w:tcW w:w="1323" w:type="dxa"/>
            <w:vAlign w:val="center"/>
            <w:hideMark/>
          </w:tcPr>
          <w:p w:rsidR="00C753C0" w:rsidRPr="00C753C0" w:rsidRDefault="00C753C0" w:rsidP="00C753C0">
            <w:pPr>
              <w:jc w:val="both"/>
              <w:rPr>
                <w:sz w:val="24"/>
              </w:rPr>
            </w:pPr>
            <w:r w:rsidRPr="00C753C0">
              <w:rPr>
                <w:b/>
                <w:bCs/>
                <w:sz w:val="24"/>
              </w:rPr>
              <w:t>1,025</w:t>
            </w:r>
          </w:p>
        </w:tc>
        <w:tc>
          <w:tcPr>
            <w:tcW w:w="1505" w:type="dxa"/>
            <w:vAlign w:val="center"/>
            <w:hideMark/>
          </w:tcPr>
          <w:p w:rsidR="00C753C0" w:rsidRPr="00C753C0" w:rsidRDefault="00C753C0" w:rsidP="00C753C0">
            <w:pPr>
              <w:jc w:val="both"/>
              <w:rPr>
                <w:sz w:val="24"/>
              </w:rPr>
            </w:pPr>
            <w:r w:rsidRPr="00C753C0">
              <w:rPr>
                <w:sz w:val="24"/>
              </w:rPr>
              <w:t>1.61</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r w:rsidR="00C753C0" w:rsidRPr="00C753C0" w:rsidTr="00C753C0">
        <w:trPr>
          <w:trHeight w:val="640"/>
          <w:tblCellSpacing w:w="15" w:type="dxa"/>
        </w:trPr>
        <w:tc>
          <w:tcPr>
            <w:tcW w:w="0" w:type="auto"/>
            <w:vAlign w:val="center"/>
            <w:hideMark/>
          </w:tcPr>
          <w:p w:rsidR="00C753C0" w:rsidRPr="00C753C0" w:rsidRDefault="00C753C0" w:rsidP="00C753C0">
            <w:pPr>
              <w:jc w:val="both"/>
              <w:rPr>
                <w:sz w:val="24"/>
              </w:rPr>
            </w:pPr>
            <w:r w:rsidRPr="00C753C0">
              <w:rPr>
                <w:sz w:val="24"/>
              </w:rPr>
              <w:t>Villahermosa 1</w:t>
            </w:r>
          </w:p>
        </w:tc>
        <w:tc>
          <w:tcPr>
            <w:tcW w:w="2237" w:type="dxa"/>
            <w:vAlign w:val="center"/>
            <w:hideMark/>
          </w:tcPr>
          <w:p w:rsidR="00C753C0" w:rsidRPr="00C753C0" w:rsidRDefault="00C753C0" w:rsidP="00C753C0">
            <w:pPr>
              <w:jc w:val="both"/>
              <w:rPr>
                <w:sz w:val="24"/>
              </w:rPr>
            </w:pPr>
            <w:r w:rsidRPr="00C753C0">
              <w:rPr>
                <w:b/>
                <w:bCs/>
                <w:sz w:val="24"/>
              </w:rPr>
              <w:t>Dino Egg</w:t>
            </w:r>
          </w:p>
        </w:tc>
        <w:tc>
          <w:tcPr>
            <w:tcW w:w="1323" w:type="dxa"/>
            <w:vAlign w:val="center"/>
            <w:hideMark/>
          </w:tcPr>
          <w:p w:rsidR="00C753C0" w:rsidRPr="00C753C0" w:rsidRDefault="00C753C0" w:rsidP="00C753C0">
            <w:pPr>
              <w:jc w:val="both"/>
              <w:rPr>
                <w:sz w:val="24"/>
              </w:rPr>
            </w:pPr>
            <w:r w:rsidRPr="00C753C0">
              <w:rPr>
                <w:b/>
                <w:bCs/>
                <w:sz w:val="24"/>
              </w:rPr>
              <w:t>977</w:t>
            </w:r>
          </w:p>
        </w:tc>
        <w:tc>
          <w:tcPr>
            <w:tcW w:w="1505" w:type="dxa"/>
            <w:vAlign w:val="center"/>
            <w:hideMark/>
          </w:tcPr>
          <w:p w:rsidR="00C753C0" w:rsidRPr="00C753C0" w:rsidRDefault="00C753C0" w:rsidP="00C753C0">
            <w:pPr>
              <w:jc w:val="both"/>
              <w:rPr>
                <w:sz w:val="24"/>
              </w:rPr>
            </w:pPr>
            <w:r w:rsidRPr="00C753C0">
              <w:rPr>
                <w:sz w:val="24"/>
              </w:rPr>
              <w:t>1.53</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r w:rsidR="00C753C0" w:rsidRPr="00C753C0" w:rsidTr="00C753C0">
        <w:trPr>
          <w:trHeight w:val="621"/>
          <w:tblCellSpacing w:w="15" w:type="dxa"/>
        </w:trPr>
        <w:tc>
          <w:tcPr>
            <w:tcW w:w="0" w:type="auto"/>
            <w:vAlign w:val="center"/>
            <w:hideMark/>
          </w:tcPr>
          <w:p w:rsidR="00C753C0" w:rsidRPr="00C753C0" w:rsidRDefault="00C753C0" w:rsidP="00C753C0">
            <w:pPr>
              <w:jc w:val="both"/>
              <w:rPr>
                <w:sz w:val="24"/>
              </w:rPr>
            </w:pPr>
            <w:r w:rsidRPr="00C753C0">
              <w:rPr>
                <w:sz w:val="24"/>
              </w:rPr>
              <w:t>Mexicali 1</w:t>
            </w:r>
          </w:p>
        </w:tc>
        <w:tc>
          <w:tcPr>
            <w:tcW w:w="2237" w:type="dxa"/>
            <w:vAlign w:val="center"/>
            <w:hideMark/>
          </w:tcPr>
          <w:p w:rsidR="00C753C0" w:rsidRPr="00C753C0" w:rsidRDefault="00C753C0" w:rsidP="00C753C0">
            <w:pPr>
              <w:jc w:val="both"/>
              <w:rPr>
                <w:sz w:val="24"/>
              </w:rPr>
            </w:pPr>
            <w:r w:rsidRPr="00C753C0">
              <w:rPr>
                <w:b/>
                <w:bCs/>
                <w:sz w:val="24"/>
              </w:rPr>
              <w:t>Action Figure</w:t>
            </w:r>
          </w:p>
        </w:tc>
        <w:tc>
          <w:tcPr>
            <w:tcW w:w="1323" w:type="dxa"/>
            <w:vAlign w:val="center"/>
            <w:hideMark/>
          </w:tcPr>
          <w:p w:rsidR="00C753C0" w:rsidRPr="00C753C0" w:rsidRDefault="00C753C0" w:rsidP="00C753C0">
            <w:pPr>
              <w:jc w:val="both"/>
              <w:rPr>
                <w:sz w:val="24"/>
              </w:rPr>
            </w:pPr>
            <w:r w:rsidRPr="00C753C0">
              <w:rPr>
                <w:b/>
                <w:bCs/>
                <w:sz w:val="24"/>
              </w:rPr>
              <w:t>908</w:t>
            </w:r>
          </w:p>
        </w:tc>
        <w:tc>
          <w:tcPr>
            <w:tcW w:w="1505" w:type="dxa"/>
            <w:vAlign w:val="center"/>
            <w:hideMark/>
          </w:tcPr>
          <w:p w:rsidR="00C753C0" w:rsidRPr="00C753C0" w:rsidRDefault="00C753C0" w:rsidP="00C753C0">
            <w:pPr>
              <w:jc w:val="both"/>
              <w:rPr>
                <w:sz w:val="24"/>
              </w:rPr>
            </w:pPr>
            <w:r w:rsidRPr="00C753C0">
              <w:rPr>
                <w:sz w:val="24"/>
              </w:rPr>
              <w:t>1.42</w:t>
            </w:r>
          </w:p>
        </w:tc>
        <w:tc>
          <w:tcPr>
            <w:tcW w:w="1308" w:type="dxa"/>
            <w:vAlign w:val="center"/>
            <w:hideMark/>
          </w:tcPr>
          <w:p w:rsidR="00C753C0" w:rsidRPr="00C753C0" w:rsidRDefault="00C753C0" w:rsidP="00C753C0">
            <w:pPr>
              <w:jc w:val="both"/>
              <w:rPr>
                <w:sz w:val="24"/>
              </w:rPr>
            </w:pPr>
            <w:r w:rsidRPr="00C753C0">
              <w:rPr>
                <w:sz w:val="24"/>
              </w:rPr>
              <w:t>0</w:t>
            </w:r>
          </w:p>
        </w:tc>
        <w:tc>
          <w:tcPr>
            <w:tcW w:w="1212" w:type="dxa"/>
            <w:vAlign w:val="center"/>
            <w:hideMark/>
          </w:tcPr>
          <w:p w:rsidR="00C753C0" w:rsidRPr="00C753C0" w:rsidRDefault="00C753C0" w:rsidP="00C753C0">
            <w:pPr>
              <w:jc w:val="both"/>
              <w:rPr>
                <w:sz w:val="24"/>
              </w:rPr>
            </w:pPr>
            <w:r w:rsidRPr="00C753C0">
              <w:rPr>
                <w:b/>
                <w:bCs/>
                <w:sz w:val="24"/>
              </w:rPr>
              <w:t>0.00</w:t>
            </w:r>
          </w:p>
        </w:tc>
      </w:tr>
    </w:tbl>
    <w:p w:rsidR="00C753C0" w:rsidRDefault="00C753C0" w:rsidP="000F24CC">
      <w:pPr>
        <w:jc w:val="both"/>
        <w:rPr>
          <w:sz w:val="24"/>
        </w:rPr>
      </w:pPr>
    </w:p>
    <w:p w:rsidR="00C753C0" w:rsidRPr="00C753C0" w:rsidRDefault="00C753C0" w:rsidP="00C753C0">
      <w:pPr>
        <w:jc w:val="both"/>
        <w:rPr>
          <w:b/>
          <w:bCs/>
          <w:sz w:val="24"/>
        </w:rPr>
      </w:pPr>
      <w:r w:rsidRPr="00C753C0">
        <w:rPr>
          <w:b/>
          <w:bCs/>
          <w:sz w:val="24"/>
        </w:rPr>
        <w:t xml:space="preserve">Finding OP-01 — High-Demand Products </w:t>
      </w:r>
      <w:proofErr w:type="gramStart"/>
      <w:r w:rsidRPr="00C753C0">
        <w:rPr>
          <w:b/>
          <w:bCs/>
          <w:sz w:val="24"/>
        </w:rPr>
        <w:t>With</w:t>
      </w:r>
      <w:proofErr w:type="gramEnd"/>
      <w:r w:rsidRPr="00C753C0">
        <w:rPr>
          <w:b/>
          <w:bCs/>
          <w:sz w:val="24"/>
        </w:rPr>
        <w:t xml:space="preserve"> Zero Current Stock</w:t>
      </w:r>
    </w:p>
    <w:p w:rsidR="00C753C0" w:rsidRPr="00C753C0" w:rsidRDefault="00C753C0" w:rsidP="00C753C0">
      <w:pPr>
        <w:jc w:val="both"/>
        <w:rPr>
          <w:sz w:val="24"/>
        </w:rPr>
      </w:pPr>
      <w:r w:rsidRPr="00C753C0">
        <w:rPr>
          <w:sz w:val="24"/>
        </w:rPr>
        <w:t xml:space="preserve">Several Product × Store combinations demonstrate substantial historical demand while currently holding zero </w:t>
      </w:r>
      <w:proofErr w:type="gramStart"/>
      <w:r w:rsidRPr="00C753C0">
        <w:rPr>
          <w:sz w:val="24"/>
        </w:rPr>
        <w:t>inventory</w:t>
      </w:r>
      <w:proofErr w:type="gramEnd"/>
      <w:r w:rsidRPr="00C753C0">
        <w:rPr>
          <w:sz w:val="24"/>
        </w:rPr>
        <w:t>. The strongest examples include Action Figure at Puebla 3 with 1,535 historical units, Action Figure at Mexicali 2 with 1,511 units, and Barrel O' Slime at Guanajuato 2 with 1,475 units. Each currently has zero days of supply.</w:t>
      </w:r>
    </w:p>
    <w:p w:rsidR="00C753C0" w:rsidRPr="00C753C0" w:rsidRDefault="00C753C0" w:rsidP="00C753C0">
      <w:pPr>
        <w:jc w:val="both"/>
        <w:rPr>
          <w:b/>
          <w:sz w:val="24"/>
        </w:rPr>
      </w:pPr>
      <w:r w:rsidRPr="00C753C0">
        <w:rPr>
          <w:b/>
          <w:sz w:val="24"/>
        </w:rPr>
        <w:t>Business implication</w:t>
      </w:r>
    </w:p>
    <w:p w:rsidR="00C753C0" w:rsidRPr="00C753C0" w:rsidRDefault="00C753C0" w:rsidP="00C753C0">
      <w:pPr>
        <w:jc w:val="both"/>
        <w:rPr>
          <w:sz w:val="24"/>
        </w:rPr>
      </w:pPr>
      <w:r w:rsidRPr="00C753C0">
        <w:rPr>
          <w:sz w:val="24"/>
        </w:rPr>
        <w:t>These positions represent strong analytical candidates for replenishment or inventory allocation review, because current inventory provides no coverage against the observed historical demand rate.</w:t>
      </w:r>
    </w:p>
    <w:p w:rsidR="00C753C0" w:rsidRPr="00C753C0" w:rsidRDefault="00C753C0" w:rsidP="00C753C0">
      <w:pPr>
        <w:jc w:val="both"/>
        <w:rPr>
          <w:b/>
          <w:sz w:val="24"/>
        </w:rPr>
      </w:pPr>
      <w:r w:rsidRPr="00C753C0">
        <w:rPr>
          <w:b/>
          <w:sz w:val="24"/>
        </w:rPr>
        <w:lastRenderedPageBreak/>
        <w:t>Important qualification</w:t>
      </w:r>
    </w:p>
    <w:p w:rsidR="00C753C0" w:rsidRDefault="00C753C0" w:rsidP="00C753C0">
      <w:pPr>
        <w:jc w:val="both"/>
        <w:rPr>
          <w:sz w:val="24"/>
        </w:rPr>
      </w:pPr>
      <w:r w:rsidRPr="00C753C0">
        <w:rPr>
          <w:sz w:val="24"/>
        </w:rPr>
        <w:t xml:space="preserve">Zero current stock does not prove lost sales or a confirmed </w:t>
      </w:r>
      <w:proofErr w:type="spellStart"/>
      <w:r w:rsidRPr="00C753C0">
        <w:rPr>
          <w:sz w:val="24"/>
        </w:rPr>
        <w:t>stockout</w:t>
      </w:r>
      <w:proofErr w:type="spellEnd"/>
      <w:r w:rsidRPr="00C753C0">
        <w:rPr>
          <w:sz w:val="24"/>
        </w:rPr>
        <w:t xml:space="preserve"> event. Additional operational information would be required to establish whether customer demand was unmet.</w:t>
      </w:r>
    </w:p>
    <w:p w:rsidR="00AC3EE1" w:rsidRPr="00AC3EE1" w:rsidRDefault="00AC3EE1" w:rsidP="00AC3EE1">
      <w:pPr>
        <w:jc w:val="both"/>
        <w:rPr>
          <w:b/>
          <w:bCs/>
          <w:sz w:val="24"/>
        </w:rPr>
      </w:pPr>
      <w:r w:rsidRPr="00AC3EE1">
        <w:rPr>
          <w:b/>
          <w:bCs/>
          <w:sz w:val="24"/>
        </w:rPr>
        <w:t>7.6 Potential Over-Positioning</w:t>
      </w:r>
    </w:p>
    <w:p w:rsidR="00AC3EE1" w:rsidRPr="00AC3EE1" w:rsidRDefault="00AC3EE1" w:rsidP="00AC3EE1">
      <w:pPr>
        <w:jc w:val="both"/>
        <w:rPr>
          <w:sz w:val="24"/>
        </w:rPr>
      </w:pPr>
      <w:r w:rsidRPr="00AC3EE1">
        <w:rPr>
          <w:sz w:val="24"/>
        </w:rPr>
        <w:t>The opposite pattern was also identified across the network.</w:t>
      </w:r>
    </w:p>
    <w:p w:rsidR="00AC3EE1" w:rsidRPr="00AC3EE1" w:rsidRDefault="00AC3EE1" w:rsidP="00AC3EE1">
      <w:pPr>
        <w:jc w:val="both"/>
        <w:rPr>
          <w:b/>
          <w:bCs/>
          <w:sz w:val="24"/>
        </w:rPr>
      </w:pPr>
      <w:r w:rsidRPr="00AC3EE1">
        <w:rPr>
          <w:b/>
          <w:bCs/>
          <w:sz w:val="24"/>
        </w:rPr>
        <w:t>Strongest examples</w:t>
      </w:r>
    </w:p>
    <w:tbl>
      <w:tblPr>
        <w:tblW w:w="97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35"/>
        <w:gridCol w:w="1968"/>
        <w:gridCol w:w="1362"/>
        <w:gridCol w:w="1260"/>
        <w:gridCol w:w="1392"/>
        <w:gridCol w:w="1704"/>
      </w:tblGrid>
      <w:tr w:rsidR="00AC3EE1" w:rsidRPr="00AC3EE1" w:rsidTr="00AC3EE1">
        <w:trPr>
          <w:trHeight w:val="895"/>
          <w:tblHeader/>
          <w:tblCellSpacing w:w="15" w:type="dxa"/>
        </w:trPr>
        <w:tc>
          <w:tcPr>
            <w:tcW w:w="0" w:type="auto"/>
            <w:vAlign w:val="center"/>
            <w:hideMark/>
          </w:tcPr>
          <w:p w:rsidR="00AC3EE1" w:rsidRPr="00AC3EE1" w:rsidRDefault="00AC3EE1" w:rsidP="00AC3EE1">
            <w:pPr>
              <w:jc w:val="both"/>
              <w:rPr>
                <w:b/>
                <w:bCs/>
                <w:sz w:val="24"/>
              </w:rPr>
            </w:pPr>
            <w:r w:rsidRPr="00AC3EE1">
              <w:rPr>
                <w:b/>
                <w:bCs/>
                <w:sz w:val="24"/>
              </w:rPr>
              <w:t>Store</w:t>
            </w:r>
          </w:p>
        </w:tc>
        <w:tc>
          <w:tcPr>
            <w:tcW w:w="0" w:type="auto"/>
            <w:vAlign w:val="center"/>
            <w:hideMark/>
          </w:tcPr>
          <w:p w:rsidR="00AC3EE1" w:rsidRPr="00AC3EE1" w:rsidRDefault="00AC3EE1" w:rsidP="00AC3EE1">
            <w:pPr>
              <w:jc w:val="both"/>
              <w:rPr>
                <w:b/>
                <w:bCs/>
                <w:sz w:val="24"/>
              </w:rPr>
            </w:pPr>
            <w:r w:rsidRPr="00AC3EE1">
              <w:rPr>
                <w:b/>
                <w:bCs/>
                <w:sz w:val="24"/>
              </w:rPr>
              <w:t>Product</w:t>
            </w:r>
          </w:p>
        </w:tc>
        <w:tc>
          <w:tcPr>
            <w:tcW w:w="1332" w:type="dxa"/>
            <w:vAlign w:val="center"/>
            <w:hideMark/>
          </w:tcPr>
          <w:p w:rsidR="00AC3EE1" w:rsidRPr="00AC3EE1" w:rsidRDefault="00AC3EE1" w:rsidP="00AC3EE1">
            <w:pPr>
              <w:jc w:val="both"/>
              <w:rPr>
                <w:b/>
                <w:bCs/>
                <w:sz w:val="24"/>
              </w:rPr>
            </w:pPr>
            <w:r w:rsidRPr="00AC3EE1">
              <w:rPr>
                <w:b/>
                <w:bCs/>
                <w:sz w:val="24"/>
              </w:rPr>
              <w:t>Historical Units</w:t>
            </w:r>
          </w:p>
        </w:tc>
        <w:tc>
          <w:tcPr>
            <w:tcW w:w="1230" w:type="dxa"/>
            <w:vAlign w:val="center"/>
            <w:hideMark/>
          </w:tcPr>
          <w:p w:rsidR="00AC3EE1" w:rsidRPr="00AC3EE1" w:rsidRDefault="00AC3EE1" w:rsidP="00AC3EE1">
            <w:pPr>
              <w:jc w:val="both"/>
              <w:rPr>
                <w:b/>
                <w:bCs/>
                <w:sz w:val="24"/>
              </w:rPr>
            </w:pPr>
            <w:r w:rsidRPr="00AC3EE1">
              <w:rPr>
                <w:b/>
                <w:bCs/>
                <w:sz w:val="24"/>
              </w:rPr>
              <w:t>Current Stock</w:t>
            </w:r>
          </w:p>
        </w:tc>
        <w:tc>
          <w:tcPr>
            <w:tcW w:w="1362" w:type="dxa"/>
            <w:vAlign w:val="center"/>
            <w:hideMark/>
          </w:tcPr>
          <w:p w:rsidR="00AC3EE1" w:rsidRPr="00AC3EE1" w:rsidRDefault="00AC3EE1" w:rsidP="00AC3EE1">
            <w:pPr>
              <w:jc w:val="both"/>
              <w:rPr>
                <w:b/>
                <w:bCs/>
                <w:sz w:val="24"/>
              </w:rPr>
            </w:pPr>
            <w:r w:rsidRPr="00AC3EE1">
              <w:rPr>
                <w:b/>
                <w:bCs/>
                <w:sz w:val="24"/>
              </w:rPr>
              <w:t>DOS</w:t>
            </w:r>
          </w:p>
        </w:tc>
        <w:tc>
          <w:tcPr>
            <w:tcW w:w="0" w:type="auto"/>
            <w:vAlign w:val="center"/>
            <w:hideMark/>
          </w:tcPr>
          <w:p w:rsidR="00AC3EE1" w:rsidRPr="00AC3EE1" w:rsidRDefault="00AC3EE1" w:rsidP="00AC3EE1">
            <w:pPr>
              <w:jc w:val="both"/>
              <w:rPr>
                <w:b/>
                <w:bCs/>
                <w:sz w:val="24"/>
              </w:rPr>
            </w:pPr>
            <w:r w:rsidRPr="00AC3EE1">
              <w:rPr>
                <w:b/>
                <w:bCs/>
                <w:sz w:val="24"/>
              </w:rPr>
              <w:t>Inventory Value</w:t>
            </w:r>
          </w:p>
        </w:tc>
      </w:tr>
      <w:tr w:rsidR="00AC3EE1" w:rsidRPr="00AC3EE1" w:rsidTr="00AC3EE1">
        <w:trPr>
          <w:trHeight w:val="546"/>
          <w:tblCellSpacing w:w="15" w:type="dxa"/>
        </w:trPr>
        <w:tc>
          <w:tcPr>
            <w:tcW w:w="0" w:type="auto"/>
            <w:vAlign w:val="center"/>
            <w:hideMark/>
          </w:tcPr>
          <w:p w:rsidR="00AC3EE1" w:rsidRPr="00AC3EE1" w:rsidRDefault="00AC3EE1" w:rsidP="00AC3EE1">
            <w:pPr>
              <w:jc w:val="both"/>
              <w:rPr>
                <w:sz w:val="24"/>
              </w:rPr>
            </w:pPr>
            <w:r w:rsidRPr="00AC3EE1">
              <w:rPr>
                <w:sz w:val="24"/>
              </w:rPr>
              <w:t>Mexicali 1</w:t>
            </w:r>
          </w:p>
        </w:tc>
        <w:tc>
          <w:tcPr>
            <w:tcW w:w="0" w:type="auto"/>
            <w:vAlign w:val="center"/>
            <w:hideMark/>
          </w:tcPr>
          <w:p w:rsidR="00AC3EE1" w:rsidRPr="00AC3EE1" w:rsidRDefault="00AC3EE1" w:rsidP="00AC3EE1">
            <w:pPr>
              <w:jc w:val="both"/>
              <w:rPr>
                <w:sz w:val="24"/>
              </w:rPr>
            </w:pPr>
            <w:r w:rsidRPr="00AC3EE1">
              <w:rPr>
                <w:b/>
                <w:bCs/>
                <w:sz w:val="24"/>
              </w:rPr>
              <w:t>Plush Pony</w:t>
            </w:r>
          </w:p>
        </w:tc>
        <w:tc>
          <w:tcPr>
            <w:tcW w:w="1332" w:type="dxa"/>
            <w:vAlign w:val="center"/>
            <w:hideMark/>
          </w:tcPr>
          <w:p w:rsidR="00AC3EE1" w:rsidRPr="00AC3EE1" w:rsidRDefault="00AC3EE1" w:rsidP="00AC3EE1">
            <w:pPr>
              <w:jc w:val="both"/>
              <w:rPr>
                <w:sz w:val="24"/>
              </w:rPr>
            </w:pPr>
            <w:r w:rsidRPr="00AC3EE1">
              <w:rPr>
                <w:sz w:val="24"/>
              </w:rPr>
              <w:t>6</w:t>
            </w:r>
          </w:p>
        </w:tc>
        <w:tc>
          <w:tcPr>
            <w:tcW w:w="1230" w:type="dxa"/>
            <w:vAlign w:val="center"/>
            <w:hideMark/>
          </w:tcPr>
          <w:p w:rsidR="00AC3EE1" w:rsidRPr="00AC3EE1" w:rsidRDefault="00AC3EE1" w:rsidP="00AC3EE1">
            <w:pPr>
              <w:jc w:val="both"/>
              <w:rPr>
                <w:sz w:val="24"/>
              </w:rPr>
            </w:pPr>
            <w:r w:rsidRPr="00AC3EE1">
              <w:rPr>
                <w:sz w:val="24"/>
              </w:rPr>
              <w:t>10</w:t>
            </w:r>
          </w:p>
        </w:tc>
        <w:tc>
          <w:tcPr>
            <w:tcW w:w="1362" w:type="dxa"/>
            <w:vAlign w:val="center"/>
            <w:hideMark/>
          </w:tcPr>
          <w:p w:rsidR="00AC3EE1" w:rsidRPr="00AC3EE1" w:rsidRDefault="00AC3EE1" w:rsidP="00AC3EE1">
            <w:pPr>
              <w:jc w:val="both"/>
              <w:rPr>
                <w:sz w:val="24"/>
              </w:rPr>
            </w:pPr>
            <w:r w:rsidRPr="00AC3EE1">
              <w:rPr>
                <w:b/>
                <w:bCs/>
                <w:sz w:val="24"/>
              </w:rPr>
              <w:t>1,063.33</w:t>
            </w:r>
          </w:p>
        </w:tc>
        <w:tc>
          <w:tcPr>
            <w:tcW w:w="0" w:type="auto"/>
            <w:vAlign w:val="center"/>
            <w:hideMark/>
          </w:tcPr>
          <w:p w:rsidR="00AC3EE1" w:rsidRPr="00AC3EE1" w:rsidRDefault="00AC3EE1" w:rsidP="00AC3EE1">
            <w:pPr>
              <w:jc w:val="both"/>
              <w:rPr>
                <w:sz w:val="24"/>
              </w:rPr>
            </w:pPr>
            <w:r w:rsidRPr="00AC3EE1">
              <w:rPr>
                <w:sz w:val="24"/>
              </w:rPr>
              <w:t>$89.90</w:t>
            </w:r>
          </w:p>
        </w:tc>
      </w:tr>
      <w:tr w:rsidR="00AC3EE1" w:rsidRPr="00AC3EE1" w:rsidTr="00AC3EE1">
        <w:trPr>
          <w:trHeight w:val="546"/>
          <w:tblCellSpacing w:w="15" w:type="dxa"/>
        </w:trPr>
        <w:tc>
          <w:tcPr>
            <w:tcW w:w="0" w:type="auto"/>
            <w:vAlign w:val="center"/>
            <w:hideMark/>
          </w:tcPr>
          <w:p w:rsidR="00AC3EE1" w:rsidRPr="00AC3EE1" w:rsidRDefault="00AC3EE1" w:rsidP="00AC3EE1">
            <w:pPr>
              <w:jc w:val="both"/>
              <w:rPr>
                <w:sz w:val="24"/>
              </w:rPr>
            </w:pPr>
            <w:r w:rsidRPr="00AC3EE1">
              <w:rPr>
                <w:sz w:val="24"/>
              </w:rPr>
              <w:t>Pachuca 1</w:t>
            </w:r>
          </w:p>
        </w:tc>
        <w:tc>
          <w:tcPr>
            <w:tcW w:w="0" w:type="auto"/>
            <w:vAlign w:val="center"/>
            <w:hideMark/>
          </w:tcPr>
          <w:p w:rsidR="00AC3EE1" w:rsidRPr="00AC3EE1" w:rsidRDefault="00AC3EE1" w:rsidP="00AC3EE1">
            <w:pPr>
              <w:jc w:val="both"/>
              <w:rPr>
                <w:sz w:val="24"/>
              </w:rPr>
            </w:pPr>
            <w:proofErr w:type="spellStart"/>
            <w:r w:rsidRPr="00AC3EE1">
              <w:rPr>
                <w:b/>
                <w:bCs/>
                <w:sz w:val="24"/>
              </w:rPr>
              <w:t>Playfoam</w:t>
            </w:r>
            <w:proofErr w:type="spellEnd"/>
          </w:p>
        </w:tc>
        <w:tc>
          <w:tcPr>
            <w:tcW w:w="1332" w:type="dxa"/>
            <w:vAlign w:val="center"/>
            <w:hideMark/>
          </w:tcPr>
          <w:p w:rsidR="00AC3EE1" w:rsidRPr="00AC3EE1" w:rsidRDefault="00AC3EE1" w:rsidP="00AC3EE1">
            <w:pPr>
              <w:jc w:val="both"/>
              <w:rPr>
                <w:sz w:val="24"/>
              </w:rPr>
            </w:pPr>
            <w:r w:rsidRPr="00AC3EE1">
              <w:rPr>
                <w:sz w:val="24"/>
              </w:rPr>
              <w:t>16</w:t>
            </w:r>
          </w:p>
        </w:tc>
        <w:tc>
          <w:tcPr>
            <w:tcW w:w="1230" w:type="dxa"/>
            <w:vAlign w:val="center"/>
            <w:hideMark/>
          </w:tcPr>
          <w:p w:rsidR="00AC3EE1" w:rsidRPr="00AC3EE1" w:rsidRDefault="00AC3EE1" w:rsidP="00AC3EE1">
            <w:pPr>
              <w:jc w:val="both"/>
              <w:rPr>
                <w:sz w:val="24"/>
              </w:rPr>
            </w:pPr>
            <w:r w:rsidRPr="00AC3EE1">
              <w:rPr>
                <w:sz w:val="24"/>
              </w:rPr>
              <w:t>20</w:t>
            </w:r>
          </w:p>
        </w:tc>
        <w:tc>
          <w:tcPr>
            <w:tcW w:w="1362" w:type="dxa"/>
            <w:vAlign w:val="center"/>
            <w:hideMark/>
          </w:tcPr>
          <w:p w:rsidR="00AC3EE1" w:rsidRPr="00AC3EE1" w:rsidRDefault="00AC3EE1" w:rsidP="00AC3EE1">
            <w:pPr>
              <w:jc w:val="both"/>
              <w:rPr>
                <w:sz w:val="24"/>
              </w:rPr>
            </w:pPr>
            <w:r w:rsidRPr="00AC3EE1">
              <w:rPr>
                <w:b/>
                <w:bCs/>
                <w:sz w:val="24"/>
              </w:rPr>
              <w:t>797.50</w:t>
            </w:r>
          </w:p>
        </w:tc>
        <w:tc>
          <w:tcPr>
            <w:tcW w:w="0" w:type="auto"/>
            <w:vAlign w:val="center"/>
            <w:hideMark/>
          </w:tcPr>
          <w:p w:rsidR="00AC3EE1" w:rsidRPr="00AC3EE1" w:rsidRDefault="00AC3EE1" w:rsidP="00AC3EE1">
            <w:pPr>
              <w:jc w:val="both"/>
              <w:rPr>
                <w:sz w:val="24"/>
              </w:rPr>
            </w:pPr>
            <w:r w:rsidRPr="00AC3EE1">
              <w:rPr>
                <w:sz w:val="24"/>
              </w:rPr>
              <w:t>$79.80</w:t>
            </w:r>
          </w:p>
        </w:tc>
      </w:tr>
      <w:tr w:rsidR="00AC3EE1" w:rsidRPr="00AC3EE1" w:rsidTr="00AC3EE1">
        <w:trPr>
          <w:trHeight w:val="546"/>
          <w:tblCellSpacing w:w="15" w:type="dxa"/>
        </w:trPr>
        <w:tc>
          <w:tcPr>
            <w:tcW w:w="0" w:type="auto"/>
            <w:vAlign w:val="center"/>
            <w:hideMark/>
          </w:tcPr>
          <w:p w:rsidR="00AC3EE1" w:rsidRPr="00AC3EE1" w:rsidRDefault="00AC3EE1" w:rsidP="00AC3EE1">
            <w:pPr>
              <w:jc w:val="both"/>
              <w:rPr>
                <w:sz w:val="24"/>
              </w:rPr>
            </w:pPr>
            <w:r w:rsidRPr="00AC3EE1">
              <w:rPr>
                <w:sz w:val="24"/>
              </w:rPr>
              <w:t>San Luis Potosi 1</w:t>
            </w:r>
          </w:p>
        </w:tc>
        <w:tc>
          <w:tcPr>
            <w:tcW w:w="0" w:type="auto"/>
            <w:vAlign w:val="center"/>
            <w:hideMark/>
          </w:tcPr>
          <w:p w:rsidR="00AC3EE1" w:rsidRPr="00AC3EE1" w:rsidRDefault="00AC3EE1" w:rsidP="00AC3EE1">
            <w:pPr>
              <w:jc w:val="both"/>
              <w:rPr>
                <w:sz w:val="24"/>
              </w:rPr>
            </w:pPr>
            <w:r w:rsidRPr="00AC3EE1">
              <w:rPr>
                <w:b/>
                <w:bCs/>
                <w:sz w:val="24"/>
              </w:rPr>
              <w:t>Dinosaur Figures</w:t>
            </w:r>
          </w:p>
        </w:tc>
        <w:tc>
          <w:tcPr>
            <w:tcW w:w="1332" w:type="dxa"/>
            <w:vAlign w:val="center"/>
            <w:hideMark/>
          </w:tcPr>
          <w:p w:rsidR="00AC3EE1" w:rsidRPr="00AC3EE1" w:rsidRDefault="00AC3EE1" w:rsidP="00AC3EE1">
            <w:pPr>
              <w:jc w:val="both"/>
              <w:rPr>
                <w:sz w:val="24"/>
              </w:rPr>
            </w:pPr>
            <w:r w:rsidRPr="00AC3EE1">
              <w:rPr>
                <w:sz w:val="24"/>
              </w:rPr>
              <w:t>39</w:t>
            </w:r>
          </w:p>
        </w:tc>
        <w:tc>
          <w:tcPr>
            <w:tcW w:w="1230" w:type="dxa"/>
            <w:vAlign w:val="center"/>
            <w:hideMark/>
          </w:tcPr>
          <w:p w:rsidR="00AC3EE1" w:rsidRPr="00AC3EE1" w:rsidRDefault="00AC3EE1" w:rsidP="00AC3EE1">
            <w:pPr>
              <w:jc w:val="both"/>
              <w:rPr>
                <w:sz w:val="24"/>
              </w:rPr>
            </w:pPr>
            <w:r w:rsidRPr="00AC3EE1">
              <w:rPr>
                <w:sz w:val="24"/>
              </w:rPr>
              <w:t>43</w:t>
            </w:r>
          </w:p>
        </w:tc>
        <w:tc>
          <w:tcPr>
            <w:tcW w:w="1362" w:type="dxa"/>
            <w:vAlign w:val="center"/>
            <w:hideMark/>
          </w:tcPr>
          <w:p w:rsidR="00AC3EE1" w:rsidRPr="00AC3EE1" w:rsidRDefault="00AC3EE1" w:rsidP="00AC3EE1">
            <w:pPr>
              <w:jc w:val="both"/>
              <w:rPr>
                <w:sz w:val="24"/>
              </w:rPr>
            </w:pPr>
            <w:r w:rsidRPr="00AC3EE1">
              <w:rPr>
                <w:b/>
                <w:bCs/>
                <w:sz w:val="24"/>
              </w:rPr>
              <w:t>703.44</w:t>
            </w:r>
          </w:p>
        </w:tc>
        <w:tc>
          <w:tcPr>
            <w:tcW w:w="0" w:type="auto"/>
            <w:vAlign w:val="center"/>
            <w:hideMark/>
          </w:tcPr>
          <w:p w:rsidR="00AC3EE1" w:rsidRPr="00AC3EE1" w:rsidRDefault="00AC3EE1" w:rsidP="00AC3EE1">
            <w:pPr>
              <w:jc w:val="both"/>
              <w:rPr>
                <w:sz w:val="24"/>
              </w:rPr>
            </w:pPr>
            <w:r w:rsidRPr="00AC3EE1">
              <w:rPr>
                <w:b/>
                <w:bCs/>
                <w:sz w:val="24"/>
              </w:rPr>
              <w:t>$472.57</w:t>
            </w:r>
          </w:p>
        </w:tc>
      </w:tr>
      <w:tr w:rsidR="00AC3EE1" w:rsidRPr="00AC3EE1" w:rsidTr="00AC3EE1">
        <w:trPr>
          <w:trHeight w:val="546"/>
          <w:tblCellSpacing w:w="15" w:type="dxa"/>
        </w:trPr>
        <w:tc>
          <w:tcPr>
            <w:tcW w:w="0" w:type="auto"/>
            <w:vAlign w:val="center"/>
            <w:hideMark/>
          </w:tcPr>
          <w:p w:rsidR="00AC3EE1" w:rsidRPr="00AC3EE1" w:rsidRDefault="00AC3EE1" w:rsidP="00AC3EE1">
            <w:pPr>
              <w:jc w:val="both"/>
              <w:rPr>
                <w:sz w:val="24"/>
              </w:rPr>
            </w:pPr>
            <w:r w:rsidRPr="00AC3EE1">
              <w:rPr>
                <w:sz w:val="24"/>
              </w:rPr>
              <w:t>Zacatecas 1</w:t>
            </w:r>
          </w:p>
        </w:tc>
        <w:tc>
          <w:tcPr>
            <w:tcW w:w="0" w:type="auto"/>
            <w:vAlign w:val="center"/>
            <w:hideMark/>
          </w:tcPr>
          <w:p w:rsidR="00AC3EE1" w:rsidRPr="00AC3EE1" w:rsidRDefault="00AC3EE1" w:rsidP="00AC3EE1">
            <w:pPr>
              <w:jc w:val="both"/>
              <w:rPr>
                <w:sz w:val="24"/>
              </w:rPr>
            </w:pPr>
            <w:proofErr w:type="spellStart"/>
            <w:r w:rsidRPr="00AC3EE1">
              <w:rPr>
                <w:b/>
                <w:bCs/>
                <w:sz w:val="24"/>
              </w:rPr>
              <w:t>PlayDoh</w:t>
            </w:r>
            <w:proofErr w:type="spellEnd"/>
            <w:r w:rsidRPr="00AC3EE1">
              <w:rPr>
                <w:b/>
                <w:bCs/>
                <w:sz w:val="24"/>
              </w:rPr>
              <w:t xml:space="preserve"> </w:t>
            </w:r>
            <w:proofErr w:type="spellStart"/>
            <w:r w:rsidRPr="00AC3EE1">
              <w:rPr>
                <w:b/>
                <w:bCs/>
                <w:sz w:val="24"/>
              </w:rPr>
              <w:t>Playset</w:t>
            </w:r>
            <w:proofErr w:type="spellEnd"/>
          </w:p>
        </w:tc>
        <w:tc>
          <w:tcPr>
            <w:tcW w:w="1332" w:type="dxa"/>
            <w:vAlign w:val="center"/>
            <w:hideMark/>
          </w:tcPr>
          <w:p w:rsidR="00AC3EE1" w:rsidRPr="00AC3EE1" w:rsidRDefault="00AC3EE1" w:rsidP="00AC3EE1">
            <w:pPr>
              <w:jc w:val="both"/>
              <w:rPr>
                <w:sz w:val="24"/>
              </w:rPr>
            </w:pPr>
            <w:r w:rsidRPr="00AC3EE1">
              <w:rPr>
                <w:sz w:val="24"/>
              </w:rPr>
              <w:t>13</w:t>
            </w:r>
          </w:p>
        </w:tc>
        <w:tc>
          <w:tcPr>
            <w:tcW w:w="1230" w:type="dxa"/>
            <w:vAlign w:val="center"/>
            <w:hideMark/>
          </w:tcPr>
          <w:p w:rsidR="00AC3EE1" w:rsidRPr="00AC3EE1" w:rsidRDefault="00AC3EE1" w:rsidP="00AC3EE1">
            <w:pPr>
              <w:jc w:val="both"/>
              <w:rPr>
                <w:sz w:val="24"/>
              </w:rPr>
            </w:pPr>
            <w:r w:rsidRPr="00AC3EE1">
              <w:rPr>
                <w:sz w:val="24"/>
              </w:rPr>
              <w:t>12</w:t>
            </w:r>
          </w:p>
        </w:tc>
        <w:tc>
          <w:tcPr>
            <w:tcW w:w="1362" w:type="dxa"/>
            <w:vAlign w:val="center"/>
            <w:hideMark/>
          </w:tcPr>
          <w:p w:rsidR="00AC3EE1" w:rsidRPr="00AC3EE1" w:rsidRDefault="00AC3EE1" w:rsidP="00AC3EE1">
            <w:pPr>
              <w:jc w:val="both"/>
              <w:rPr>
                <w:sz w:val="24"/>
              </w:rPr>
            </w:pPr>
            <w:r w:rsidRPr="00AC3EE1">
              <w:rPr>
                <w:b/>
                <w:bCs/>
                <w:sz w:val="24"/>
              </w:rPr>
              <w:t>588.92</w:t>
            </w:r>
          </w:p>
        </w:tc>
        <w:tc>
          <w:tcPr>
            <w:tcW w:w="0" w:type="auto"/>
            <w:vAlign w:val="center"/>
            <w:hideMark/>
          </w:tcPr>
          <w:p w:rsidR="00AC3EE1" w:rsidRPr="00AC3EE1" w:rsidRDefault="00AC3EE1" w:rsidP="00AC3EE1">
            <w:pPr>
              <w:jc w:val="both"/>
              <w:rPr>
                <w:sz w:val="24"/>
              </w:rPr>
            </w:pPr>
            <w:r w:rsidRPr="00AC3EE1">
              <w:rPr>
                <w:sz w:val="24"/>
              </w:rPr>
              <w:t>$251.88</w:t>
            </w:r>
          </w:p>
        </w:tc>
      </w:tr>
      <w:tr w:rsidR="00AC3EE1" w:rsidRPr="00AC3EE1" w:rsidTr="00AC3EE1">
        <w:trPr>
          <w:trHeight w:val="531"/>
          <w:tblCellSpacing w:w="15" w:type="dxa"/>
        </w:trPr>
        <w:tc>
          <w:tcPr>
            <w:tcW w:w="0" w:type="auto"/>
            <w:vAlign w:val="center"/>
            <w:hideMark/>
          </w:tcPr>
          <w:p w:rsidR="00AC3EE1" w:rsidRPr="00AC3EE1" w:rsidRDefault="00AC3EE1" w:rsidP="00AC3EE1">
            <w:pPr>
              <w:jc w:val="both"/>
              <w:rPr>
                <w:sz w:val="24"/>
              </w:rPr>
            </w:pPr>
            <w:r w:rsidRPr="00AC3EE1">
              <w:rPr>
                <w:sz w:val="24"/>
              </w:rPr>
              <w:t>Guadalajara 4</w:t>
            </w:r>
          </w:p>
        </w:tc>
        <w:tc>
          <w:tcPr>
            <w:tcW w:w="0" w:type="auto"/>
            <w:vAlign w:val="center"/>
            <w:hideMark/>
          </w:tcPr>
          <w:p w:rsidR="00AC3EE1" w:rsidRPr="00AC3EE1" w:rsidRDefault="00AC3EE1" w:rsidP="00AC3EE1">
            <w:pPr>
              <w:jc w:val="both"/>
              <w:rPr>
                <w:sz w:val="24"/>
              </w:rPr>
            </w:pPr>
            <w:proofErr w:type="spellStart"/>
            <w:r w:rsidRPr="00AC3EE1">
              <w:rPr>
                <w:b/>
                <w:bCs/>
                <w:sz w:val="24"/>
              </w:rPr>
              <w:t>PlayDoh</w:t>
            </w:r>
            <w:proofErr w:type="spellEnd"/>
            <w:r w:rsidRPr="00AC3EE1">
              <w:rPr>
                <w:b/>
                <w:bCs/>
                <w:sz w:val="24"/>
              </w:rPr>
              <w:t xml:space="preserve"> </w:t>
            </w:r>
            <w:proofErr w:type="spellStart"/>
            <w:r w:rsidRPr="00AC3EE1">
              <w:rPr>
                <w:b/>
                <w:bCs/>
                <w:sz w:val="24"/>
              </w:rPr>
              <w:t>Playset</w:t>
            </w:r>
            <w:proofErr w:type="spellEnd"/>
          </w:p>
        </w:tc>
        <w:tc>
          <w:tcPr>
            <w:tcW w:w="1332" w:type="dxa"/>
            <w:vAlign w:val="center"/>
            <w:hideMark/>
          </w:tcPr>
          <w:p w:rsidR="00AC3EE1" w:rsidRPr="00AC3EE1" w:rsidRDefault="00AC3EE1" w:rsidP="00AC3EE1">
            <w:pPr>
              <w:jc w:val="both"/>
              <w:rPr>
                <w:sz w:val="24"/>
              </w:rPr>
            </w:pPr>
            <w:r w:rsidRPr="00AC3EE1">
              <w:rPr>
                <w:sz w:val="24"/>
              </w:rPr>
              <w:t>17</w:t>
            </w:r>
          </w:p>
        </w:tc>
        <w:tc>
          <w:tcPr>
            <w:tcW w:w="1230" w:type="dxa"/>
            <w:vAlign w:val="center"/>
            <w:hideMark/>
          </w:tcPr>
          <w:p w:rsidR="00AC3EE1" w:rsidRPr="00AC3EE1" w:rsidRDefault="00AC3EE1" w:rsidP="00AC3EE1">
            <w:pPr>
              <w:jc w:val="both"/>
              <w:rPr>
                <w:sz w:val="24"/>
              </w:rPr>
            </w:pPr>
            <w:r w:rsidRPr="00AC3EE1">
              <w:rPr>
                <w:sz w:val="24"/>
              </w:rPr>
              <w:t>14</w:t>
            </w:r>
          </w:p>
        </w:tc>
        <w:tc>
          <w:tcPr>
            <w:tcW w:w="1362" w:type="dxa"/>
            <w:vAlign w:val="center"/>
            <w:hideMark/>
          </w:tcPr>
          <w:p w:rsidR="00AC3EE1" w:rsidRPr="00AC3EE1" w:rsidRDefault="00AC3EE1" w:rsidP="00AC3EE1">
            <w:pPr>
              <w:jc w:val="both"/>
              <w:rPr>
                <w:sz w:val="24"/>
              </w:rPr>
            </w:pPr>
            <w:r w:rsidRPr="00AC3EE1">
              <w:rPr>
                <w:b/>
                <w:bCs/>
                <w:sz w:val="24"/>
              </w:rPr>
              <w:t>525.41</w:t>
            </w:r>
          </w:p>
        </w:tc>
        <w:tc>
          <w:tcPr>
            <w:tcW w:w="0" w:type="auto"/>
            <w:vAlign w:val="center"/>
            <w:hideMark/>
          </w:tcPr>
          <w:p w:rsidR="00AC3EE1" w:rsidRPr="00AC3EE1" w:rsidRDefault="00AC3EE1" w:rsidP="00AC3EE1">
            <w:pPr>
              <w:jc w:val="both"/>
              <w:rPr>
                <w:sz w:val="24"/>
              </w:rPr>
            </w:pPr>
            <w:r w:rsidRPr="00AC3EE1">
              <w:rPr>
                <w:sz w:val="24"/>
              </w:rPr>
              <w:t>$293.86</w:t>
            </w:r>
          </w:p>
        </w:tc>
      </w:tr>
      <w:tr w:rsidR="00AC3EE1" w:rsidRPr="00AC3EE1" w:rsidTr="00AC3EE1">
        <w:trPr>
          <w:trHeight w:val="895"/>
          <w:tblCellSpacing w:w="15" w:type="dxa"/>
        </w:trPr>
        <w:tc>
          <w:tcPr>
            <w:tcW w:w="0" w:type="auto"/>
            <w:vAlign w:val="center"/>
            <w:hideMark/>
          </w:tcPr>
          <w:p w:rsidR="00AC3EE1" w:rsidRPr="00AC3EE1" w:rsidRDefault="00AC3EE1" w:rsidP="00AC3EE1">
            <w:pPr>
              <w:jc w:val="both"/>
              <w:rPr>
                <w:sz w:val="24"/>
              </w:rPr>
            </w:pPr>
            <w:r w:rsidRPr="00AC3EE1">
              <w:rPr>
                <w:sz w:val="24"/>
              </w:rPr>
              <w:t>Ciudad de Mexico 2</w:t>
            </w:r>
          </w:p>
        </w:tc>
        <w:tc>
          <w:tcPr>
            <w:tcW w:w="0" w:type="auto"/>
            <w:vAlign w:val="center"/>
            <w:hideMark/>
          </w:tcPr>
          <w:p w:rsidR="00AC3EE1" w:rsidRPr="00AC3EE1" w:rsidRDefault="00AC3EE1" w:rsidP="00AC3EE1">
            <w:pPr>
              <w:jc w:val="both"/>
              <w:rPr>
                <w:sz w:val="24"/>
              </w:rPr>
            </w:pPr>
            <w:r w:rsidRPr="00AC3EE1">
              <w:rPr>
                <w:b/>
                <w:bCs/>
                <w:sz w:val="24"/>
              </w:rPr>
              <w:t>Dinosaur Figures</w:t>
            </w:r>
          </w:p>
        </w:tc>
        <w:tc>
          <w:tcPr>
            <w:tcW w:w="1332" w:type="dxa"/>
            <w:vAlign w:val="center"/>
            <w:hideMark/>
          </w:tcPr>
          <w:p w:rsidR="00AC3EE1" w:rsidRPr="00AC3EE1" w:rsidRDefault="00AC3EE1" w:rsidP="00AC3EE1">
            <w:pPr>
              <w:jc w:val="both"/>
              <w:rPr>
                <w:sz w:val="24"/>
              </w:rPr>
            </w:pPr>
            <w:r w:rsidRPr="00AC3EE1">
              <w:rPr>
                <w:sz w:val="24"/>
              </w:rPr>
              <w:t>169</w:t>
            </w:r>
          </w:p>
        </w:tc>
        <w:tc>
          <w:tcPr>
            <w:tcW w:w="1230" w:type="dxa"/>
            <w:vAlign w:val="center"/>
            <w:hideMark/>
          </w:tcPr>
          <w:p w:rsidR="00AC3EE1" w:rsidRPr="00AC3EE1" w:rsidRDefault="00AC3EE1" w:rsidP="00AC3EE1">
            <w:pPr>
              <w:jc w:val="both"/>
              <w:rPr>
                <w:sz w:val="24"/>
              </w:rPr>
            </w:pPr>
            <w:r w:rsidRPr="00AC3EE1">
              <w:rPr>
                <w:sz w:val="24"/>
              </w:rPr>
              <w:t>139</w:t>
            </w:r>
          </w:p>
        </w:tc>
        <w:tc>
          <w:tcPr>
            <w:tcW w:w="1362" w:type="dxa"/>
            <w:vAlign w:val="center"/>
            <w:hideMark/>
          </w:tcPr>
          <w:p w:rsidR="00AC3EE1" w:rsidRPr="00AC3EE1" w:rsidRDefault="00AC3EE1" w:rsidP="00AC3EE1">
            <w:pPr>
              <w:jc w:val="both"/>
              <w:rPr>
                <w:sz w:val="24"/>
              </w:rPr>
            </w:pPr>
            <w:r w:rsidRPr="00AC3EE1">
              <w:rPr>
                <w:b/>
                <w:bCs/>
                <w:sz w:val="24"/>
              </w:rPr>
              <w:t>524.75</w:t>
            </w:r>
          </w:p>
        </w:tc>
        <w:tc>
          <w:tcPr>
            <w:tcW w:w="0" w:type="auto"/>
            <w:vAlign w:val="center"/>
            <w:hideMark/>
          </w:tcPr>
          <w:p w:rsidR="00AC3EE1" w:rsidRPr="00AC3EE1" w:rsidRDefault="00AC3EE1" w:rsidP="00AC3EE1">
            <w:pPr>
              <w:jc w:val="both"/>
              <w:rPr>
                <w:sz w:val="24"/>
              </w:rPr>
            </w:pPr>
            <w:r w:rsidRPr="00AC3EE1">
              <w:rPr>
                <w:b/>
                <w:bCs/>
                <w:sz w:val="24"/>
              </w:rPr>
              <w:t>$1,527.61</w:t>
            </w:r>
          </w:p>
        </w:tc>
      </w:tr>
      <w:tr w:rsidR="00AC3EE1" w:rsidRPr="00AC3EE1" w:rsidTr="00AC3EE1">
        <w:trPr>
          <w:trHeight w:val="880"/>
          <w:tblCellSpacing w:w="15" w:type="dxa"/>
        </w:trPr>
        <w:tc>
          <w:tcPr>
            <w:tcW w:w="0" w:type="auto"/>
            <w:vAlign w:val="center"/>
            <w:hideMark/>
          </w:tcPr>
          <w:p w:rsidR="00AC3EE1" w:rsidRPr="00AC3EE1" w:rsidRDefault="00AC3EE1" w:rsidP="00AC3EE1">
            <w:pPr>
              <w:jc w:val="both"/>
              <w:rPr>
                <w:sz w:val="24"/>
              </w:rPr>
            </w:pPr>
            <w:r w:rsidRPr="00AC3EE1">
              <w:rPr>
                <w:sz w:val="24"/>
              </w:rPr>
              <w:t>Hermosillo 3</w:t>
            </w:r>
          </w:p>
        </w:tc>
        <w:tc>
          <w:tcPr>
            <w:tcW w:w="0" w:type="auto"/>
            <w:vAlign w:val="center"/>
            <w:hideMark/>
          </w:tcPr>
          <w:p w:rsidR="00AC3EE1" w:rsidRPr="00AC3EE1" w:rsidRDefault="00AC3EE1" w:rsidP="00AC3EE1">
            <w:pPr>
              <w:jc w:val="both"/>
              <w:rPr>
                <w:sz w:val="24"/>
              </w:rPr>
            </w:pPr>
            <w:r w:rsidRPr="00AC3EE1">
              <w:rPr>
                <w:b/>
                <w:bCs/>
                <w:sz w:val="24"/>
              </w:rPr>
              <w:t>Mini Ping Pong Set</w:t>
            </w:r>
          </w:p>
        </w:tc>
        <w:tc>
          <w:tcPr>
            <w:tcW w:w="1332" w:type="dxa"/>
            <w:vAlign w:val="center"/>
            <w:hideMark/>
          </w:tcPr>
          <w:p w:rsidR="00AC3EE1" w:rsidRPr="00AC3EE1" w:rsidRDefault="00AC3EE1" w:rsidP="00AC3EE1">
            <w:pPr>
              <w:jc w:val="both"/>
              <w:rPr>
                <w:sz w:val="24"/>
              </w:rPr>
            </w:pPr>
            <w:r w:rsidRPr="00AC3EE1">
              <w:rPr>
                <w:sz w:val="24"/>
              </w:rPr>
              <w:t>165</w:t>
            </w:r>
          </w:p>
        </w:tc>
        <w:tc>
          <w:tcPr>
            <w:tcW w:w="1230" w:type="dxa"/>
            <w:vAlign w:val="center"/>
            <w:hideMark/>
          </w:tcPr>
          <w:p w:rsidR="00AC3EE1" w:rsidRPr="00AC3EE1" w:rsidRDefault="00AC3EE1" w:rsidP="00AC3EE1">
            <w:pPr>
              <w:jc w:val="both"/>
              <w:rPr>
                <w:sz w:val="24"/>
              </w:rPr>
            </w:pPr>
            <w:r w:rsidRPr="00AC3EE1">
              <w:rPr>
                <w:sz w:val="24"/>
              </w:rPr>
              <w:t>69</w:t>
            </w:r>
          </w:p>
        </w:tc>
        <w:tc>
          <w:tcPr>
            <w:tcW w:w="1362" w:type="dxa"/>
            <w:vAlign w:val="center"/>
            <w:hideMark/>
          </w:tcPr>
          <w:p w:rsidR="00AC3EE1" w:rsidRPr="00AC3EE1" w:rsidRDefault="00AC3EE1" w:rsidP="00AC3EE1">
            <w:pPr>
              <w:jc w:val="both"/>
              <w:rPr>
                <w:sz w:val="24"/>
              </w:rPr>
            </w:pPr>
            <w:r w:rsidRPr="00AC3EE1">
              <w:rPr>
                <w:b/>
                <w:bCs/>
                <w:sz w:val="24"/>
              </w:rPr>
              <w:t>266.80</w:t>
            </w:r>
          </w:p>
        </w:tc>
        <w:tc>
          <w:tcPr>
            <w:tcW w:w="0" w:type="auto"/>
            <w:vAlign w:val="center"/>
            <w:hideMark/>
          </w:tcPr>
          <w:p w:rsidR="00AC3EE1" w:rsidRPr="00AC3EE1" w:rsidRDefault="00AC3EE1" w:rsidP="00AC3EE1">
            <w:pPr>
              <w:jc w:val="both"/>
              <w:rPr>
                <w:sz w:val="24"/>
              </w:rPr>
            </w:pPr>
            <w:r w:rsidRPr="00AC3EE1">
              <w:rPr>
                <w:b/>
                <w:bCs/>
                <w:sz w:val="24"/>
              </w:rPr>
              <w:t>$482.31</w:t>
            </w:r>
          </w:p>
        </w:tc>
      </w:tr>
      <w:tr w:rsidR="00AC3EE1" w:rsidRPr="00AC3EE1" w:rsidTr="00AC3EE1">
        <w:trPr>
          <w:trHeight w:val="546"/>
          <w:tblCellSpacing w:w="15" w:type="dxa"/>
        </w:trPr>
        <w:tc>
          <w:tcPr>
            <w:tcW w:w="0" w:type="auto"/>
            <w:vAlign w:val="center"/>
            <w:hideMark/>
          </w:tcPr>
          <w:p w:rsidR="00AC3EE1" w:rsidRPr="00AC3EE1" w:rsidRDefault="00AC3EE1" w:rsidP="00AC3EE1">
            <w:pPr>
              <w:jc w:val="both"/>
              <w:rPr>
                <w:sz w:val="24"/>
              </w:rPr>
            </w:pPr>
            <w:r w:rsidRPr="00AC3EE1">
              <w:rPr>
                <w:sz w:val="24"/>
              </w:rPr>
              <w:t>Hermosillo 3</w:t>
            </w:r>
          </w:p>
        </w:tc>
        <w:tc>
          <w:tcPr>
            <w:tcW w:w="0" w:type="auto"/>
            <w:vAlign w:val="center"/>
            <w:hideMark/>
          </w:tcPr>
          <w:p w:rsidR="00AC3EE1" w:rsidRPr="00AC3EE1" w:rsidRDefault="00AC3EE1" w:rsidP="00AC3EE1">
            <w:pPr>
              <w:jc w:val="both"/>
              <w:rPr>
                <w:sz w:val="24"/>
              </w:rPr>
            </w:pPr>
            <w:r w:rsidRPr="00AC3EE1">
              <w:rPr>
                <w:b/>
                <w:bCs/>
                <w:sz w:val="24"/>
              </w:rPr>
              <w:t>Teddy Bear</w:t>
            </w:r>
          </w:p>
        </w:tc>
        <w:tc>
          <w:tcPr>
            <w:tcW w:w="1332" w:type="dxa"/>
            <w:vAlign w:val="center"/>
            <w:hideMark/>
          </w:tcPr>
          <w:p w:rsidR="00AC3EE1" w:rsidRPr="00AC3EE1" w:rsidRDefault="00AC3EE1" w:rsidP="00AC3EE1">
            <w:pPr>
              <w:jc w:val="both"/>
              <w:rPr>
                <w:sz w:val="24"/>
              </w:rPr>
            </w:pPr>
            <w:r w:rsidRPr="00AC3EE1">
              <w:rPr>
                <w:sz w:val="24"/>
              </w:rPr>
              <w:t>44</w:t>
            </w:r>
          </w:p>
        </w:tc>
        <w:tc>
          <w:tcPr>
            <w:tcW w:w="1230" w:type="dxa"/>
            <w:vAlign w:val="center"/>
            <w:hideMark/>
          </w:tcPr>
          <w:p w:rsidR="00AC3EE1" w:rsidRPr="00AC3EE1" w:rsidRDefault="00AC3EE1" w:rsidP="00AC3EE1">
            <w:pPr>
              <w:jc w:val="both"/>
              <w:rPr>
                <w:sz w:val="24"/>
              </w:rPr>
            </w:pPr>
            <w:r w:rsidRPr="00AC3EE1">
              <w:rPr>
                <w:sz w:val="24"/>
              </w:rPr>
              <w:t>18</w:t>
            </w:r>
          </w:p>
        </w:tc>
        <w:tc>
          <w:tcPr>
            <w:tcW w:w="1362" w:type="dxa"/>
            <w:vAlign w:val="center"/>
            <w:hideMark/>
          </w:tcPr>
          <w:p w:rsidR="00AC3EE1" w:rsidRPr="00AC3EE1" w:rsidRDefault="00AC3EE1" w:rsidP="00AC3EE1">
            <w:pPr>
              <w:jc w:val="both"/>
              <w:rPr>
                <w:sz w:val="24"/>
              </w:rPr>
            </w:pPr>
            <w:r w:rsidRPr="00AC3EE1">
              <w:rPr>
                <w:b/>
                <w:bCs/>
                <w:sz w:val="24"/>
              </w:rPr>
              <w:t>261.00</w:t>
            </w:r>
          </w:p>
        </w:tc>
        <w:tc>
          <w:tcPr>
            <w:tcW w:w="0" w:type="auto"/>
            <w:vAlign w:val="center"/>
            <w:hideMark/>
          </w:tcPr>
          <w:p w:rsidR="00AC3EE1" w:rsidRPr="00AC3EE1" w:rsidRDefault="00AC3EE1" w:rsidP="00AC3EE1">
            <w:pPr>
              <w:jc w:val="both"/>
              <w:rPr>
                <w:sz w:val="24"/>
              </w:rPr>
            </w:pPr>
            <w:r w:rsidRPr="00AC3EE1">
              <w:rPr>
                <w:sz w:val="24"/>
              </w:rPr>
              <w:t>$197.82</w:t>
            </w:r>
          </w:p>
        </w:tc>
      </w:tr>
    </w:tbl>
    <w:p w:rsidR="00AC3EE1" w:rsidRDefault="00AC3EE1" w:rsidP="00C753C0">
      <w:pPr>
        <w:jc w:val="both"/>
        <w:rPr>
          <w:sz w:val="24"/>
        </w:rPr>
      </w:pPr>
    </w:p>
    <w:p w:rsidR="00AC3EE1" w:rsidRPr="00AC3EE1" w:rsidRDefault="00AC3EE1" w:rsidP="00AC3EE1">
      <w:pPr>
        <w:jc w:val="both"/>
        <w:rPr>
          <w:b/>
          <w:bCs/>
          <w:sz w:val="24"/>
        </w:rPr>
      </w:pPr>
      <w:r w:rsidRPr="00AC3EE1">
        <w:rPr>
          <w:b/>
          <w:bCs/>
          <w:sz w:val="24"/>
        </w:rPr>
        <w:t>Finding OP-02 — Extreme Inventory Coverage</w:t>
      </w:r>
    </w:p>
    <w:p w:rsidR="00AC3EE1" w:rsidRPr="00AC3EE1" w:rsidRDefault="00AC3EE1" w:rsidP="00AC3EE1">
      <w:pPr>
        <w:jc w:val="both"/>
        <w:rPr>
          <w:sz w:val="24"/>
        </w:rPr>
      </w:pPr>
      <w:r w:rsidRPr="00AC3EE1">
        <w:rPr>
          <w:sz w:val="24"/>
        </w:rPr>
        <w:t>Several Product × Store combinations demonstrate exceptionally high theoretical inventory coverage relative to observed historical demand. The most extreme position, Plush Pony at Mexicali 1, represents approximately 1,063 days of theoretical coverage. Multiple additional positions exceed 500 days of supply.</w:t>
      </w:r>
    </w:p>
    <w:p w:rsidR="00AC3EE1" w:rsidRDefault="00AC3EE1" w:rsidP="00AC3EE1">
      <w:pPr>
        <w:jc w:val="both"/>
        <w:rPr>
          <w:b/>
          <w:bCs/>
          <w:sz w:val="24"/>
        </w:rPr>
      </w:pPr>
    </w:p>
    <w:p w:rsidR="00AC3EE1" w:rsidRPr="00AC3EE1" w:rsidRDefault="00AC3EE1" w:rsidP="00AC3EE1">
      <w:pPr>
        <w:jc w:val="both"/>
        <w:rPr>
          <w:b/>
          <w:bCs/>
          <w:sz w:val="24"/>
        </w:rPr>
      </w:pPr>
      <w:r w:rsidRPr="00AC3EE1">
        <w:rPr>
          <w:b/>
          <w:bCs/>
          <w:sz w:val="24"/>
        </w:rPr>
        <w:lastRenderedPageBreak/>
        <w:t>Finding OP-03 — Potential Financial Exposure</w:t>
      </w:r>
    </w:p>
    <w:p w:rsidR="00AC3EE1" w:rsidRDefault="00AC3EE1" w:rsidP="00AC3EE1">
      <w:pPr>
        <w:jc w:val="both"/>
        <w:rPr>
          <w:sz w:val="24"/>
        </w:rPr>
      </w:pPr>
      <w:r w:rsidRPr="00AC3EE1">
        <w:rPr>
          <w:sz w:val="24"/>
        </w:rPr>
        <w:t>High inventory coverage is not equally significant from a financial perspective. Some positions have relatively low inventory value despite extreme Days of Supply, while others combine high coverage with more meaningful inventory value. Dinosaur Figures at Ciudad de Mexico 2 is a notable example, with 524.75 days of supply and approximately $1,527.61 in inventory value.</w:t>
      </w:r>
    </w:p>
    <w:p w:rsidR="00AC3EE1" w:rsidRPr="00AC3EE1" w:rsidRDefault="00AC3EE1" w:rsidP="00AC3EE1">
      <w:pPr>
        <w:jc w:val="both"/>
        <w:rPr>
          <w:b/>
          <w:sz w:val="24"/>
        </w:rPr>
      </w:pPr>
      <w:r w:rsidRPr="00AC3EE1">
        <w:rPr>
          <w:b/>
          <w:sz w:val="24"/>
        </w:rPr>
        <w:t>Business implication</w:t>
      </w:r>
    </w:p>
    <w:p w:rsidR="00AC3EE1" w:rsidRPr="00AC3EE1" w:rsidRDefault="00AC3EE1" w:rsidP="00AC3EE1">
      <w:pPr>
        <w:jc w:val="both"/>
        <w:rPr>
          <w:sz w:val="24"/>
        </w:rPr>
      </w:pPr>
      <w:r w:rsidRPr="00AC3EE1">
        <w:rPr>
          <w:sz w:val="24"/>
        </w:rPr>
        <w:t>These positions may represent potential over-positioning relative to observed historical demand and warrant further investigation.</w:t>
      </w:r>
    </w:p>
    <w:p w:rsidR="00AC3EE1" w:rsidRDefault="00AC3EE1" w:rsidP="00C753C0">
      <w:pPr>
        <w:jc w:val="both"/>
        <w:rPr>
          <w:b/>
          <w:sz w:val="24"/>
        </w:rPr>
      </w:pPr>
      <w:r w:rsidRPr="00AC3EE1">
        <w:rPr>
          <w:b/>
          <w:sz w:val="24"/>
        </w:rPr>
        <w:t>7.7 Product × Store Prioritization</w:t>
      </w:r>
    </w:p>
    <w:tbl>
      <w:tblPr>
        <w:tblW w:w="9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15"/>
        <w:gridCol w:w="6169"/>
        <w:gridCol w:w="2496"/>
      </w:tblGrid>
      <w:tr w:rsidR="00AC3EE1" w:rsidRPr="00AC3EE1" w:rsidTr="00AC3EE1">
        <w:trPr>
          <w:trHeight w:val="881"/>
          <w:tblHeader/>
          <w:tblCellSpacing w:w="15" w:type="dxa"/>
        </w:trPr>
        <w:tc>
          <w:tcPr>
            <w:tcW w:w="1270" w:type="dxa"/>
            <w:vAlign w:val="center"/>
            <w:hideMark/>
          </w:tcPr>
          <w:p w:rsidR="00AC3EE1" w:rsidRPr="00AC3EE1" w:rsidRDefault="00AC3EE1" w:rsidP="00AC3EE1">
            <w:pPr>
              <w:jc w:val="both"/>
              <w:rPr>
                <w:b/>
                <w:bCs/>
                <w:sz w:val="24"/>
              </w:rPr>
            </w:pPr>
            <w:r w:rsidRPr="00AC3EE1">
              <w:rPr>
                <w:b/>
                <w:bCs/>
                <w:sz w:val="24"/>
              </w:rPr>
              <w:t>Priority</w:t>
            </w:r>
          </w:p>
        </w:tc>
        <w:tc>
          <w:tcPr>
            <w:tcW w:w="6139" w:type="dxa"/>
            <w:vAlign w:val="center"/>
            <w:hideMark/>
          </w:tcPr>
          <w:p w:rsidR="00AC3EE1" w:rsidRPr="00AC3EE1" w:rsidRDefault="00AC3EE1" w:rsidP="00AC3EE1">
            <w:pPr>
              <w:jc w:val="both"/>
              <w:rPr>
                <w:b/>
                <w:bCs/>
                <w:sz w:val="24"/>
              </w:rPr>
            </w:pPr>
            <w:r w:rsidRPr="00AC3EE1">
              <w:rPr>
                <w:b/>
                <w:bCs/>
                <w:sz w:val="24"/>
              </w:rPr>
              <w:t>Evidence Pattern</w:t>
            </w:r>
          </w:p>
        </w:tc>
        <w:tc>
          <w:tcPr>
            <w:tcW w:w="0" w:type="auto"/>
            <w:vAlign w:val="center"/>
            <w:hideMark/>
          </w:tcPr>
          <w:p w:rsidR="00AC3EE1" w:rsidRPr="00AC3EE1" w:rsidRDefault="00AC3EE1" w:rsidP="00AC3EE1">
            <w:pPr>
              <w:jc w:val="both"/>
              <w:rPr>
                <w:b/>
                <w:bCs/>
                <w:sz w:val="24"/>
              </w:rPr>
            </w:pPr>
            <w:r w:rsidRPr="00AC3EE1">
              <w:rPr>
                <w:b/>
                <w:bCs/>
                <w:sz w:val="24"/>
              </w:rPr>
              <w:t>Management Attention</w:t>
            </w:r>
          </w:p>
        </w:tc>
      </w:tr>
      <w:tr w:rsidR="00AC3EE1" w:rsidRPr="00AC3EE1" w:rsidTr="00AC3EE1">
        <w:trPr>
          <w:trHeight w:val="881"/>
          <w:tblCellSpacing w:w="15" w:type="dxa"/>
        </w:trPr>
        <w:tc>
          <w:tcPr>
            <w:tcW w:w="1270" w:type="dxa"/>
            <w:vAlign w:val="center"/>
            <w:hideMark/>
          </w:tcPr>
          <w:p w:rsidR="00AC3EE1" w:rsidRPr="00AC3EE1" w:rsidRDefault="00AC3EE1" w:rsidP="00AC3EE1">
            <w:pPr>
              <w:jc w:val="both"/>
              <w:rPr>
                <w:sz w:val="24"/>
              </w:rPr>
            </w:pPr>
            <w:r w:rsidRPr="00AC3EE1">
              <w:rPr>
                <w:b/>
                <w:bCs/>
                <w:sz w:val="24"/>
              </w:rPr>
              <w:t>Priority 1</w:t>
            </w:r>
          </w:p>
        </w:tc>
        <w:tc>
          <w:tcPr>
            <w:tcW w:w="6139" w:type="dxa"/>
            <w:vAlign w:val="center"/>
            <w:hideMark/>
          </w:tcPr>
          <w:p w:rsidR="00AC3EE1" w:rsidRPr="00AC3EE1" w:rsidRDefault="00AC3EE1" w:rsidP="00AC3EE1">
            <w:pPr>
              <w:jc w:val="both"/>
              <w:rPr>
                <w:sz w:val="24"/>
              </w:rPr>
            </w:pPr>
            <w:r w:rsidRPr="00AC3EE1">
              <w:rPr>
                <w:sz w:val="24"/>
              </w:rPr>
              <w:t>Strong demand + zero/very low stock</w:t>
            </w:r>
          </w:p>
        </w:tc>
        <w:tc>
          <w:tcPr>
            <w:tcW w:w="0" w:type="auto"/>
            <w:vAlign w:val="center"/>
            <w:hideMark/>
          </w:tcPr>
          <w:p w:rsidR="00AC3EE1" w:rsidRPr="00AC3EE1" w:rsidRDefault="00AC3EE1" w:rsidP="00AC3EE1">
            <w:pPr>
              <w:jc w:val="both"/>
              <w:rPr>
                <w:sz w:val="24"/>
              </w:rPr>
            </w:pPr>
            <w:r w:rsidRPr="00AC3EE1">
              <w:rPr>
                <w:sz w:val="24"/>
              </w:rPr>
              <w:t>Immediate investigation</w:t>
            </w:r>
          </w:p>
        </w:tc>
      </w:tr>
      <w:tr w:rsidR="00AC3EE1" w:rsidRPr="00AC3EE1" w:rsidTr="00AC3EE1">
        <w:trPr>
          <w:trHeight w:val="881"/>
          <w:tblCellSpacing w:w="15" w:type="dxa"/>
        </w:trPr>
        <w:tc>
          <w:tcPr>
            <w:tcW w:w="1270" w:type="dxa"/>
            <w:vAlign w:val="center"/>
            <w:hideMark/>
          </w:tcPr>
          <w:p w:rsidR="00AC3EE1" w:rsidRPr="00AC3EE1" w:rsidRDefault="00AC3EE1" w:rsidP="00AC3EE1">
            <w:pPr>
              <w:jc w:val="both"/>
              <w:rPr>
                <w:sz w:val="24"/>
              </w:rPr>
            </w:pPr>
            <w:r w:rsidRPr="00AC3EE1">
              <w:rPr>
                <w:b/>
                <w:bCs/>
                <w:sz w:val="24"/>
              </w:rPr>
              <w:t>Priority 1</w:t>
            </w:r>
          </w:p>
        </w:tc>
        <w:tc>
          <w:tcPr>
            <w:tcW w:w="6139" w:type="dxa"/>
            <w:vAlign w:val="center"/>
            <w:hideMark/>
          </w:tcPr>
          <w:p w:rsidR="00AC3EE1" w:rsidRPr="00AC3EE1" w:rsidRDefault="00AC3EE1" w:rsidP="00AC3EE1">
            <w:pPr>
              <w:jc w:val="both"/>
              <w:rPr>
                <w:sz w:val="24"/>
              </w:rPr>
            </w:pPr>
            <w:r w:rsidRPr="00AC3EE1">
              <w:rPr>
                <w:sz w:val="24"/>
              </w:rPr>
              <w:t>Very high DOS + meaningful inventory value</w:t>
            </w:r>
          </w:p>
        </w:tc>
        <w:tc>
          <w:tcPr>
            <w:tcW w:w="0" w:type="auto"/>
            <w:vAlign w:val="center"/>
            <w:hideMark/>
          </w:tcPr>
          <w:p w:rsidR="00AC3EE1" w:rsidRPr="00AC3EE1" w:rsidRDefault="00AC3EE1" w:rsidP="00AC3EE1">
            <w:pPr>
              <w:jc w:val="both"/>
              <w:rPr>
                <w:sz w:val="24"/>
              </w:rPr>
            </w:pPr>
            <w:r w:rsidRPr="00AC3EE1">
              <w:rPr>
                <w:sz w:val="24"/>
              </w:rPr>
              <w:t>Immediate investigation</w:t>
            </w:r>
          </w:p>
        </w:tc>
      </w:tr>
      <w:tr w:rsidR="00AC3EE1" w:rsidRPr="00AC3EE1" w:rsidTr="00AC3EE1">
        <w:trPr>
          <w:trHeight w:val="881"/>
          <w:tblCellSpacing w:w="15" w:type="dxa"/>
        </w:trPr>
        <w:tc>
          <w:tcPr>
            <w:tcW w:w="1270" w:type="dxa"/>
            <w:vAlign w:val="center"/>
            <w:hideMark/>
          </w:tcPr>
          <w:p w:rsidR="00AC3EE1" w:rsidRPr="00AC3EE1" w:rsidRDefault="00AC3EE1" w:rsidP="00AC3EE1">
            <w:pPr>
              <w:jc w:val="both"/>
              <w:rPr>
                <w:sz w:val="24"/>
              </w:rPr>
            </w:pPr>
            <w:r w:rsidRPr="00AC3EE1">
              <w:rPr>
                <w:b/>
                <w:bCs/>
                <w:sz w:val="24"/>
              </w:rPr>
              <w:t>Priority 2</w:t>
            </w:r>
          </w:p>
        </w:tc>
        <w:tc>
          <w:tcPr>
            <w:tcW w:w="6139" w:type="dxa"/>
            <w:vAlign w:val="center"/>
            <w:hideMark/>
          </w:tcPr>
          <w:p w:rsidR="00AC3EE1" w:rsidRPr="00AC3EE1" w:rsidRDefault="00AC3EE1" w:rsidP="00AC3EE1">
            <w:pPr>
              <w:jc w:val="both"/>
              <w:rPr>
                <w:sz w:val="24"/>
              </w:rPr>
            </w:pPr>
            <w:r w:rsidRPr="00AC3EE1">
              <w:rPr>
                <w:sz w:val="24"/>
              </w:rPr>
              <w:t>Demand/inventory imbalance with moderate exposure</w:t>
            </w:r>
          </w:p>
        </w:tc>
        <w:tc>
          <w:tcPr>
            <w:tcW w:w="0" w:type="auto"/>
            <w:vAlign w:val="center"/>
            <w:hideMark/>
          </w:tcPr>
          <w:p w:rsidR="00AC3EE1" w:rsidRPr="00AC3EE1" w:rsidRDefault="00AC3EE1" w:rsidP="00AC3EE1">
            <w:pPr>
              <w:jc w:val="both"/>
              <w:rPr>
                <w:sz w:val="24"/>
              </w:rPr>
            </w:pPr>
            <w:r w:rsidRPr="00AC3EE1">
              <w:rPr>
                <w:sz w:val="24"/>
              </w:rPr>
              <w:t>Further review</w:t>
            </w:r>
          </w:p>
        </w:tc>
      </w:tr>
      <w:tr w:rsidR="00AC3EE1" w:rsidRPr="00AC3EE1" w:rsidTr="00AC3EE1">
        <w:trPr>
          <w:trHeight w:val="881"/>
          <w:tblCellSpacing w:w="15" w:type="dxa"/>
        </w:trPr>
        <w:tc>
          <w:tcPr>
            <w:tcW w:w="1270" w:type="dxa"/>
            <w:vAlign w:val="center"/>
            <w:hideMark/>
          </w:tcPr>
          <w:p w:rsidR="00AC3EE1" w:rsidRPr="00AC3EE1" w:rsidRDefault="00AC3EE1" w:rsidP="00AC3EE1">
            <w:pPr>
              <w:jc w:val="both"/>
              <w:rPr>
                <w:sz w:val="24"/>
              </w:rPr>
            </w:pPr>
            <w:r w:rsidRPr="00AC3EE1">
              <w:rPr>
                <w:b/>
                <w:bCs/>
                <w:sz w:val="24"/>
              </w:rPr>
              <w:t>Monitor</w:t>
            </w:r>
          </w:p>
        </w:tc>
        <w:tc>
          <w:tcPr>
            <w:tcW w:w="6139" w:type="dxa"/>
            <w:vAlign w:val="center"/>
            <w:hideMark/>
          </w:tcPr>
          <w:p w:rsidR="00AC3EE1" w:rsidRPr="00AC3EE1" w:rsidRDefault="00AC3EE1" w:rsidP="00AC3EE1">
            <w:pPr>
              <w:jc w:val="both"/>
              <w:rPr>
                <w:sz w:val="24"/>
              </w:rPr>
            </w:pPr>
            <w:r w:rsidRPr="00AC3EE1">
              <w:rPr>
                <w:sz w:val="24"/>
              </w:rPr>
              <w:t>Extreme analytical signal but limited financial/business exposure</w:t>
            </w:r>
          </w:p>
        </w:tc>
        <w:tc>
          <w:tcPr>
            <w:tcW w:w="0" w:type="auto"/>
            <w:vAlign w:val="center"/>
            <w:hideMark/>
          </w:tcPr>
          <w:p w:rsidR="00AC3EE1" w:rsidRPr="00AC3EE1" w:rsidRDefault="00AC3EE1" w:rsidP="00AC3EE1">
            <w:pPr>
              <w:jc w:val="both"/>
              <w:rPr>
                <w:sz w:val="24"/>
              </w:rPr>
            </w:pPr>
            <w:r w:rsidRPr="00AC3EE1">
              <w:rPr>
                <w:sz w:val="24"/>
              </w:rPr>
              <w:t>Monitor / validate</w:t>
            </w:r>
          </w:p>
        </w:tc>
      </w:tr>
    </w:tbl>
    <w:p w:rsidR="00AC3EE1" w:rsidRDefault="00AC3EE1" w:rsidP="00C753C0">
      <w:pPr>
        <w:jc w:val="both"/>
        <w:rPr>
          <w:sz w:val="24"/>
        </w:rPr>
      </w:pPr>
    </w:p>
    <w:p w:rsidR="00AC3EE1" w:rsidRPr="00AC3EE1" w:rsidRDefault="00AC3EE1" w:rsidP="00AC3EE1">
      <w:pPr>
        <w:jc w:val="both"/>
        <w:rPr>
          <w:b/>
          <w:bCs/>
          <w:sz w:val="24"/>
        </w:rPr>
      </w:pPr>
      <w:r w:rsidRPr="00AC3EE1">
        <w:rPr>
          <w:b/>
          <w:bCs/>
          <w:sz w:val="24"/>
        </w:rPr>
        <w:t>Priority 1 — Potential Under-Positioning</w:t>
      </w:r>
    </w:p>
    <w:p w:rsidR="00AC3EE1" w:rsidRPr="00AC3EE1" w:rsidRDefault="00AC3EE1" w:rsidP="00AC3EE1">
      <w:pPr>
        <w:jc w:val="both"/>
        <w:rPr>
          <w:sz w:val="24"/>
        </w:rPr>
      </w:pPr>
      <w:r w:rsidRPr="00AC3EE1">
        <w:rPr>
          <w:sz w:val="24"/>
        </w:rPr>
        <w:t>Examples:</w:t>
      </w:r>
    </w:p>
    <w:p w:rsidR="00AC3EE1" w:rsidRPr="00AC3EE1" w:rsidRDefault="00AC3EE1" w:rsidP="00AC3EE1">
      <w:pPr>
        <w:jc w:val="both"/>
        <w:rPr>
          <w:sz w:val="24"/>
        </w:rPr>
      </w:pPr>
      <w:r w:rsidRPr="00AC3EE1">
        <w:rPr>
          <w:b/>
          <w:bCs/>
          <w:sz w:val="24"/>
        </w:rPr>
        <w:t>Puebla 3 → Action Figure</w:t>
      </w:r>
    </w:p>
    <w:p w:rsidR="00AC3EE1" w:rsidRPr="00AC3EE1" w:rsidRDefault="00AC3EE1" w:rsidP="00AC3EE1">
      <w:pPr>
        <w:numPr>
          <w:ilvl w:val="0"/>
          <w:numId w:val="3"/>
        </w:numPr>
        <w:jc w:val="both"/>
        <w:rPr>
          <w:sz w:val="24"/>
        </w:rPr>
      </w:pPr>
      <w:r w:rsidRPr="00AC3EE1">
        <w:rPr>
          <w:sz w:val="24"/>
        </w:rPr>
        <w:t xml:space="preserve">1,535 historical units </w:t>
      </w:r>
    </w:p>
    <w:p w:rsidR="00AC3EE1" w:rsidRPr="00AC3EE1" w:rsidRDefault="00AC3EE1" w:rsidP="00AC3EE1">
      <w:pPr>
        <w:numPr>
          <w:ilvl w:val="0"/>
          <w:numId w:val="3"/>
        </w:numPr>
        <w:jc w:val="both"/>
        <w:rPr>
          <w:sz w:val="24"/>
        </w:rPr>
      </w:pPr>
      <w:r w:rsidRPr="00AC3EE1">
        <w:rPr>
          <w:sz w:val="24"/>
        </w:rPr>
        <w:t xml:space="preserve">2.41 units/day </w:t>
      </w:r>
    </w:p>
    <w:p w:rsidR="00AC3EE1" w:rsidRPr="00AC3EE1" w:rsidRDefault="00AC3EE1" w:rsidP="00AC3EE1">
      <w:pPr>
        <w:numPr>
          <w:ilvl w:val="0"/>
          <w:numId w:val="3"/>
        </w:numPr>
        <w:jc w:val="both"/>
        <w:rPr>
          <w:sz w:val="24"/>
        </w:rPr>
      </w:pPr>
      <w:r w:rsidRPr="00AC3EE1">
        <w:rPr>
          <w:sz w:val="24"/>
        </w:rPr>
        <w:t xml:space="preserve">0 stock </w:t>
      </w:r>
    </w:p>
    <w:p w:rsidR="00AC3EE1" w:rsidRPr="00AC3EE1" w:rsidRDefault="00AC3EE1" w:rsidP="00AC3EE1">
      <w:pPr>
        <w:numPr>
          <w:ilvl w:val="0"/>
          <w:numId w:val="3"/>
        </w:numPr>
        <w:jc w:val="both"/>
        <w:rPr>
          <w:sz w:val="24"/>
        </w:rPr>
      </w:pPr>
      <w:r w:rsidRPr="00AC3EE1">
        <w:rPr>
          <w:sz w:val="24"/>
        </w:rPr>
        <w:t xml:space="preserve">0 DOS </w:t>
      </w:r>
    </w:p>
    <w:p w:rsidR="00AC3EE1" w:rsidRPr="00AC3EE1" w:rsidRDefault="00AC3EE1" w:rsidP="00AC3EE1">
      <w:pPr>
        <w:jc w:val="both"/>
        <w:rPr>
          <w:sz w:val="24"/>
        </w:rPr>
      </w:pPr>
      <w:r w:rsidRPr="00AC3EE1">
        <w:rPr>
          <w:b/>
          <w:bCs/>
          <w:sz w:val="24"/>
        </w:rPr>
        <w:lastRenderedPageBreak/>
        <w:t>Mexicali 2 → Action Figure</w:t>
      </w:r>
    </w:p>
    <w:p w:rsidR="00AC3EE1" w:rsidRPr="00AC3EE1" w:rsidRDefault="00AC3EE1" w:rsidP="00AC3EE1">
      <w:pPr>
        <w:numPr>
          <w:ilvl w:val="0"/>
          <w:numId w:val="4"/>
        </w:numPr>
        <w:jc w:val="both"/>
        <w:rPr>
          <w:sz w:val="24"/>
        </w:rPr>
      </w:pPr>
      <w:r w:rsidRPr="00AC3EE1">
        <w:rPr>
          <w:sz w:val="24"/>
        </w:rPr>
        <w:t xml:space="preserve">1,511 historical units </w:t>
      </w:r>
    </w:p>
    <w:p w:rsidR="00AC3EE1" w:rsidRPr="00AC3EE1" w:rsidRDefault="00AC3EE1" w:rsidP="00AC3EE1">
      <w:pPr>
        <w:numPr>
          <w:ilvl w:val="0"/>
          <w:numId w:val="4"/>
        </w:numPr>
        <w:jc w:val="both"/>
        <w:rPr>
          <w:sz w:val="24"/>
        </w:rPr>
      </w:pPr>
      <w:r w:rsidRPr="00AC3EE1">
        <w:rPr>
          <w:sz w:val="24"/>
        </w:rPr>
        <w:t xml:space="preserve">2.37 units/day </w:t>
      </w:r>
    </w:p>
    <w:p w:rsidR="00AC3EE1" w:rsidRPr="00AC3EE1" w:rsidRDefault="00AC3EE1" w:rsidP="00AC3EE1">
      <w:pPr>
        <w:numPr>
          <w:ilvl w:val="0"/>
          <w:numId w:val="4"/>
        </w:numPr>
        <w:jc w:val="both"/>
        <w:rPr>
          <w:sz w:val="24"/>
        </w:rPr>
      </w:pPr>
      <w:r w:rsidRPr="00AC3EE1">
        <w:rPr>
          <w:sz w:val="24"/>
        </w:rPr>
        <w:t xml:space="preserve">0 stock </w:t>
      </w:r>
    </w:p>
    <w:p w:rsidR="00AC3EE1" w:rsidRPr="00AC3EE1" w:rsidRDefault="00AC3EE1" w:rsidP="00AC3EE1">
      <w:pPr>
        <w:numPr>
          <w:ilvl w:val="0"/>
          <w:numId w:val="4"/>
        </w:numPr>
        <w:jc w:val="both"/>
        <w:rPr>
          <w:sz w:val="24"/>
        </w:rPr>
      </w:pPr>
      <w:r w:rsidRPr="00AC3EE1">
        <w:rPr>
          <w:sz w:val="24"/>
        </w:rPr>
        <w:t xml:space="preserve">0 DOS </w:t>
      </w:r>
    </w:p>
    <w:p w:rsidR="00AC3EE1" w:rsidRPr="00AC3EE1" w:rsidRDefault="00AC3EE1" w:rsidP="00AC3EE1">
      <w:pPr>
        <w:jc w:val="both"/>
        <w:rPr>
          <w:sz w:val="24"/>
        </w:rPr>
      </w:pPr>
      <w:r w:rsidRPr="00AC3EE1">
        <w:rPr>
          <w:sz w:val="24"/>
        </w:rPr>
        <w:t>These have a particularly strong evidence chain:</w:t>
      </w:r>
    </w:p>
    <w:p w:rsidR="00AC3EE1" w:rsidRPr="00AC3EE1" w:rsidRDefault="00AC3EE1" w:rsidP="00AC3EE1">
      <w:pPr>
        <w:jc w:val="both"/>
        <w:rPr>
          <w:sz w:val="24"/>
        </w:rPr>
      </w:pPr>
      <w:r w:rsidRPr="00AC3EE1">
        <w:rPr>
          <w:b/>
          <w:bCs/>
          <w:sz w:val="24"/>
        </w:rPr>
        <w:t>Demonstrated demand + zero stock + zero coverage</w:t>
      </w:r>
    </w:p>
    <w:p w:rsidR="00AC3EE1" w:rsidRPr="00AC3EE1" w:rsidRDefault="00AC3EE1" w:rsidP="00AC3EE1">
      <w:pPr>
        <w:jc w:val="both"/>
        <w:rPr>
          <w:b/>
          <w:bCs/>
          <w:sz w:val="24"/>
        </w:rPr>
      </w:pPr>
      <w:r w:rsidRPr="00AC3EE1">
        <w:rPr>
          <w:b/>
          <w:bCs/>
          <w:sz w:val="24"/>
        </w:rPr>
        <w:t>Priority 1 — Potential Over-Positioning</w:t>
      </w:r>
    </w:p>
    <w:p w:rsidR="00AC3EE1" w:rsidRPr="00AC3EE1" w:rsidRDefault="00AC3EE1" w:rsidP="00AC3EE1">
      <w:pPr>
        <w:jc w:val="both"/>
        <w:rPr>
          <w:sz w:val="24"/>
        </w:rPr>
      </w:pPr>
      <w:r w:rsidRPr="00AC3EE1">
        <w:rPr>
          <w:b/>
          <w:bCs/>
          <w:sz w:val="24"/>
        </w:rPr>
        <w:t>Ciudad de Mexico 2 → Dinosaur Figures</w:t>
      </w:r>
    </w:p>
    <w:p w:rsidR="00AC3EE1" w:rsidRPr="00AC3EE1" w:rsidRDefault="00AC3EE1" w:rsidP="00AC3EE1">
      <w:pPr>
        <w:numPr>
          <w:ilvl w:val="0"/>
          <w:numId w:val="5"/>
        </w:numPr>
        <w:jc w:val="both"/>
        <w:rPr>
          <w:sz w:val="24"/>
        </w:rPr>
      </w:pPr>
      <w:r w:rsidRPr="00AC3EE1">
        <w:rPr>
          <w:sz w:val="24"/>
        </w:rPr>
        <w:t xml:space="preserve">169 historical units </w:t>
      </w:r>
    </w:p>
    <w:p w:rsidR="00AC3EE1" w:rsidRPr="00AC3EE1" w:rsidRDefault="00AC3EE1" w:rsidP="00AC3EE1">
      <w:pPr>
        <w:numPr>
          <w:ilvl w:val="0"/>
          <w:numId w:val="5"/>
        </w:numPr>
        <w:jc w:val="both"/>
        <w:rPr>
          <w:sz w:val="24"/>
        </w:rPr>
      </w:pPr>
      <w:r w:rsidRPr="00AC3EE1">
        <w:rPr>
          <w:sz w:val="24"/>
        </w:rPr>
        <w:t xml:space="preserve">139 current stock </w:t>
      </w:r>
    </w:p>
    <w:p w:rsidR="00AC3EE1" w:rsidRPr="00AC3EE1" w:rsidRDefault="00AC3EE1" w:rsidP="00AC3EE1">
      <w:pPr>
        <w:numPr>
          <w:ilvl w:val="0"/>
          <w:numId w:val="5"/>
        </w:numPr>
        <w:jc w:val="both"/>
        <w:rPr>
          <w:sz w:val="24"/>
        </w:rPr>
      </w:pPr>
      <w:r w:rsidRPr="00AC3EE1">
        <w:rPr>
          <w:sz w:val="24"/>
        </w:rPr>
        <w:t xml:space="preserve">524.75 DOS </w:t>
      </w:r>
    </w:p>
    <w:p w:rsidR="00AC3EE1" w:rsidRPr="00AC3EE1" w:rsidRDefault="00AC3EE1" w:rsidP="00AC3EE1">
      <w:pPr>
        <w:numPr>
          <w:ilvl w:val="0"/>
          <w:numId w:val="5"/>
        </w:numPr>
        <w:jc w:val="both"/>
        <w:rPr>
          <w:sz w:val="24"/>
        </w:rPr>
      </w:pPr>
      <w:r w:rsidRPr="00AC3EE1">
        <w:rPr>
          <w:sz w:val="24"/>
        </w:rPr>
        <w:t xml:space="preserve">$1,527.61 inventory value </w:t>
      </w:r>
    </w:p>
    <w:p w:rsidR="00AC3EE1" w:rsidRPr="00AC3EE1" w:rsidRDefault="00AC3EE1" w:rsidP="00AC3EE1">
      <w:pPr>
        <w:jc w:val="both"/>
        <w:rPr>
          <w:sz w:val="24"/>
        </w:rPr>
      </w:pPr>
      <w:r w:rsidRPr="00AC3EE1">
        <w:rPr>
          <w:sz w:val="24"/>
        </w:rPr>
        <w:t>This is particularly important because the position combines:</w:t>
      </w:r>
    </w:p>
    <w:p w:rsidR="00AC3EE1" w:rsidRPr="00AC3EE1" w:rsidRDefault="00AC3EE1" w:rsidP="00AC3EE1">
      <w:pPr>
        <w:jc w:val="both"/>
        <w:rPr>
          <w:sz w:val="24"/>
        </w:rPr>
      </w:pPr>
      <w:r w:rsidRPr="00AC3EE1">
        <w:rPr>
          <w:b/>
          <w:bCs/>
          <w:sz w:val="24"/>
        </w:rPr>
        <w:t>High coverage + substantial stock + meaningful financial exposure</w:t>
      </w:r>
    </w:p>
    <w:p w:rsidR="00AC3EE1" w:rsidRPr="00AC3EE1" w:rsidRDefault="00AC3EE1" w:rsidP="00AC3EE1">
      <w:pPr>
        <w:jc w:val="both"/>
        <w:rPr>
          <w:b/>
          <w:bCs/>
          <w:sz w:val="24"/>
        </w:rPr>
      </w:pPr>
      <w:r w:rsidRPr="00AC3EE1">
        <w:rPr>
          <w:b/>
          <w:bCs/>
          <w:sz w:val="24"/>
        </w:rPr>
        <w:t>Analytical Monitoring Candidate</w:t>
      </w:r>
    </w:p>
    <w:p w:rsidR="00AC3EE1" w:rsidRPr="00AC3EE1" w:rsidRDefault="00AC3EE1" w:rsidP="00AC3EE1">
      <w:pPr>
        <w:jc w:val="both"/>
        <w:rPr>
          <w:sz w:val="24"/>
        </w:rPr>
      </w:pPr>
      <w:r w:rsidRPr="00AC3EE1">
        <w:rPr>
          <w:b/>
          <w:bCs/>
          <w:sz w:val="24"/>
        </w:rPr>
        <w:t>Mexicali 1 → Plush Pony</w:t>
      </w:r>
    </w:p>
    <w:p w:rsidR="00AC3EE1" w:rsidRPr="00AC3EE1" w:rsidRDefault="00AC3EE1" w:rsidP="00AC3EE1">
      <w:pPr>
        <w:numPr>
          <w:ilvl w:val="0"/>
          <w:numId w:val="6"/>
        </w:numPr>
        <w:jc w:val="both"/>
        <w:rPr>
          <w:sz w:val="24"/>
        </w:rPr>
      </w:pPr>
      <w:r w:rsidRPr="00AC3EE1">
        <w:rPr>
          <w:sz w:val="24"/>
        </w:rPr>
        <w:t xml:space="preserve">6 historical units </w:t>
      </w:r>
    </w:p>
    <w:p w:rsidR="00AC3EE1" w:rsidRPr="00AC3EE1" w:rsidRDefault="00AC3EE1" w:rsidP="00AC3EE1">
      <w:pPr>
        <w:numPr>
          <w:ilvl w:val="0"/>
          <w:numId w:val="6"/>
        </w:numPr>
        <w:jc w:val="both"/>
        <w:rPr>
          <w:sz w:val="24"/>
        </w:rPr>
      </w:pPr>
      <w:r w:rsidRPr="00AC3EE1">
        <w:rPr>
          <w:sz w:val="24"/>
        </w:rPr>
        <w:t xml:space="preserve">10 current stock </w:t>
      </w:r>
    </w:p>
    <w:p w:rsidR="00AC3EE1" w:rsidRPr="00AC3EE1" w:rsidRDefault="00AC3EE1" w:rsidP="00AC3EE1">
      <w:pPr>
        <w:numPr>
          <w:ilvl w:val="0"/>
          <w:numId w:val="6"/>
        </w:numPr>
        <w:jc w:val="both"/>
        <w:rPr>
          <w:sz w:val="24"/>
        </w:rPr>
      </w:pPr>
      <w:r w:rsidRPr="00AC3EE1">
        <w:rPr>
          <w:sz w:val="24"/>
        </w:rPr>
        <w:t xml:space="preserve">1,063.33 DOS </w:t>
      </w:r>
    </w:p>
    <w:p w:rsidR="00AC3EE1" w:rsidRPr="00AC3EE1" w:rsidRDefault="00AC3EE1" w:rsidP="00AC3EE1">
      <w:pPr>
        <w:numPr>
          <w:ilvl w:val="0"/>
          <w:numId w:val="6"/>
        </w:numPr>
        <w:jc w:val="both"/>
        <w:rPr>
          <w:sz w:val="24"/>
        </w:rPr>
      </w:pPr>
      <w:r w:rsidRPr="00AC3EE1">
        <w:rPr>
          <w:sz w:val="24"/>
        </w:rPr>
        <w:t>$89.90 inventory value</w:t>
      </w:r>
    </w:p>
    <w:p w:rsidR="00AC3EE1" w:rsidRDefault="00AC3EE1" w:rsidP="00C753C0">
      <w:pPr>
        <w:jc w:val="both"/>
        <w:rPr>
          <w:sz w:val="24"/>
        </w:rPr>
      </w:pPr>
    </w:p>
    <w:p w:rsidR="00AC3EE1" w:rsidRDefault="00AC3EE1" w:rsidP="00C753C0">
      <w:pPr>
        <w:jc w:val="both"/>
        <w:rPr>
          <w:sz w:val="24"/>
        </w:rPr>
      </w:pPr>
    </w:p>
    <w:p w:rsidR="00AC3EE1" w:rsidRDefault="00AC3EE1" w:rsidP="00C753C0">
      <w:pPr>
        <w:jc w:val="both"/>
        <w:rPr>
          <w:sz w:val="24"/>
        </w:rPr>
      </w:pPr>
    </w:p>
    <w:p w:rsidR="00AC3EE1" w:rsidRDefault="00AC3EE1" w:rsidP="00C753C0">
      <w:pPr>
        <w:jc w:val="both"/>
        <w:rPr>
          <w:b/>
          <w:sz w:val="24"/>
        </w:rPr>
      </w:pPr>
      <w:r w:rsidRPr="00AC3EE1">
        <w:rPr>
          <w:b/>
          <w:sz w:val="24"/>
        </w:rPr>
        <w:lastRenderedPageBreak/>
        <w:t>7.8 Consolidated Findings</w:t>
      </w:r>
    </w:p>
    <w:tbl>
      <w:tblPr>
        <w:tblW w:w="10395" w:type="dxa"/>
        <w:tblCellSpacing w:w="15" w:type="dxa"/>
        <w:tblInd w:w="-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18"/>
        <w:gridCol w:w="1886"/>
        <w:gridCol w:w="2810"/>
        <w:gridCol w:w="2983"/>
        <w:gridCol w:w="1898"/>
      </w:tblGrid>
      <w:tr w:rsidR="00AC3EE1" w:rsidRPr="00AC3EE1" w:rsidTr="00AC3EE1">
        <w:trPr>
          <w:trHeight w:val="706"/>
          <w:tblHeader/>
          <w:tblCellSpacing w:w="15" w:type="dxa"/>
        </w:trPr>
        <w:tc>
          <w:tcPr>
            <w:tcW w:w="773" w:type="dxa"/>
            <w:vAlign w:val="center"/>
            <w:hideMark/>
          </w:tcPr>
          <w:p w:rsidR="00AC3EE1" w:rsidRPr="00AC3EE1" w:rsidRDefault="00AC3EE1" w:rsidP="00AC3EE1">
            <w:pPr>
              <w:jc w:val="both"/>
              <w:rPr>
                <w:b/>
                <w:bCs/>
                <w:sz w:val="24"/>
              </w:rPr>
            </w:pPr>
            <w:r w:rsidRPr="00AC3EE1">
              <w:rPr>
                <w:b/>
                <w:bCs/>
                <w:sz w:val="24"/>
              </w:rPr>
              <w:t>ID</w:t>
            </w:r>
          </w:p>
        </w:tc>
        <w:tc>
          <w:tcPr>
            <w:tcW w:w="0" w:type="auto"/>
            <w:vAlign w:val="center"/>
            <w:hideMark/>
          </w:tcPr>
          <w:p w:rsidR="00AC3EE1" w:rsidRPr="00AC3EE1" w:rsidRDefault="00AC3EE1" w:rsidP="00AC3EE1">
            <w:pPr>
              <w:jc w:val="both"/>
              <w:rPr>
                <w:b/>
                <w:bCs/>
                <w:sz w:val="24"/>
              </w:rPr>
            </w:pPr>
            <w:r w:rsidRPr="00AC3EE1">
              <w:rPr>
                <w:b/>
                <w:bCs/>
                <w:sz w:val="24"/>
              </w:rPr>
              <w:t>Opportunity</w:t>
            </w:r>
          </w:p>
        </w:tc>
        <w:tc>
          <w:tcPr>
            <w:tcW w:w="2780" w:type="dxa"/>
            <w:vAlign w:val="center"/>
            <w:hideMark/>
          </w:tcPr>
          <w:p w:rsidR="00AC3EE1" w:rsidRPr="00AC3EE1" w:rsidRDefault="00AC3EE1" w:rsidP="00AC3EE1">
            <w:pPr>
              <w:jc w:val="both"/>
              <w:rPr>
                <w:b/>
                <w:bCs/>
                <w:sz w:val="24"/>
              </w:rPr>
            </w:pPr>
            <w:r w:rsidRPr="00AC3EE1">
              <w:rPr>
                <w:b/>
                <w:bCs/>
                <w:sz w:val="24"/>
              </w:rPr>
              <w:t>Evidence</w:t>
            </w:r>
          </w:p>
        </w:tc>
        <w:tc>
          <w:tcPr>
            <w:tcW w:w="2953" w:type="dxa"/>
            <w:vAlign w:val="center"/>
            <w:hideMark/>
          </w:tcPr>
          <w:p w:rsidR="00AC3EE1" w:rsidRPr="00AC3EE1" w:rsidRDefault="00AC3EE1" w:rsidP="00AC3EE1">
            <w:pPr>
              <w:jc w:val="both"/>
              <w:rPr>
                <w:b/>
                <w:bCs/>
                <w:sz w:val="24"/>
              </w:rPr>
            </w:pPr>
            <w:r w:rsidRPr="00AC3EE1">
              <w:rPr>
                <w:b/>
                <w:bCs/>
                <w:sz w:val="24"/>
              </w:rPr>
              <w:t>Business Implication</w:t>
            </w:r>
          </w:p>
        </w:tc>
        <w:tc>
          <w:tcPr>
            <w:tcW w:w="1853" w:type="dxa"/>
            <w:vAlign w:val="center"/>
            <w:hideMark/>
          </w:tcPr>
          <w:p w:rsidR="00AC3EE1" w:rsidRPr="00AC3EE1" w:rsidRDefault="00AC3EE1" w:rsidP="00AC3EE1">
            <w:pPr>
              <w:jc w:val="both"/>
              <w:rPr>
                <w:b/>
                <w:bCs/>
                <w:sz w:val="24"/>
              </w:rPr>
            </w:pPr>
            <w:r w:rsidRPr="00AC3EE1">
              <w:rPr>
                <w:b/>
                <w:bCs/>
                <w:sz w:val="24"/>
              </w:rPr>
              <w:t>Priority</w:t>
            </w:r>
          </w:p>
        </w:tc>
      </w:tr>
      <w:tr w:rsidR="00AC3EE1" w:rsidRPr="00AC3EE1" w:rsidTr="00AC3EE1">
        <w:trPr>
          <w:trHeight w:val="2040"/>
          <w:tblCellSpacing w:w="15" w:type="dxa"/>
        </w:trPr>
        <w:tc>
          <w:tcPr>
            <w:tcW w:w="773" w:type="dxa"/>
            <w:vAlign w:val="center"/>
            <w:hideMark/>
          </w:tcPr>
          <w:p w:rsidR="00AC3EE1" w:rsidRPr="00AC3EE1" w:rsidRDefault="00AC3EE1" w:rsidP="00AC3EE1">
            <w:pPr>
              <w:jc w:val="both"/>
              <w:rPr>
                <w:sz w:val="24"/>
              </w:rPr>
            </w:pPr>
            <w:r w:rsidRPr="00AC3EE1">
              <w:rPr>
                <w:b/>
                <w:bCs/>
                <w:sz w:val="24"/>
              </w:rPr>
              <w:t>OP-01</w:t>
            </w:r>
          </w:p>
        </w:tc>
        <w:tc>
          <w:tcPr>
            <w:tcW w:w="0" w:type="auto"/>
            <w:vAlign w:val="center"/>
            <w:hideMark/>
          </w:tcPr>
          <w:p w:rsidR="00AC3EE1" w:rsidRPr="00AC3EE1" w:rsidRDefault="00AC3EE1" w:rsidP="00AC3EE1">
            <w:pPr>
              <w:jc w:val="both"/>
              <w:rPr>
                <w:sz w:val="24"/>
              </w:rPr>
            </w:pPr>
            <w:r w:rsidRPr="00AC3EE1">
              <w:rPr>
                <w:sz w:val="24"/>
              </w:rPr>
              <w:t>High-demand / zero-stock positions</w:t>
            </w:r>
          </w:p>
        </w:tc>
        <w:tc>
          <w:tcPr>
            <w:tcW w:w="2780" w:type="dxa"/>
            <w:vAlign w:val="center"/>
            <w:hideMark/>
          </w:tcPr>
          <w:p w:rsidR="00AC3EE1" w:rsidRPr="00AC3EE1" w:rsidRDefault="00AC3EE1" w:rsidP="00AC3EE1">
            <w:pPr>
              <w:jc w:val="both"/>
              <w:rPr>
                <w:sz w:val="24"/>
              </w:rPr>
            </w:pPr>
            <w:r w:rsidRPr="00AC3EE1">
              <w:rPr>
                <w:sz w:val="24"/>
              </w:rPr>
              <w:t>Several products exceed 1,000 historical units with 0 stock</w:t>
            </w:r>
          </w:p>
        </w:tc>
        <w:tc>
          <w:tcPr>
            <w:tcW w:w="2953" w:type="dxa"/>
            <w:vAlign w:val="center"/>
            <w:hideMark/>
          </w:tcPr>
          <w:p w:rsidR="00AC3EE1" w:rsidRPr="00AC3EE1" w:rsidRDefault="00AC3EE1" w:rsidP="00AC3EE1">
            <w:pPr>
              <w:jc w:val="both"/>
              <w:rPr>
                <w:sz w:val="24"/>
              </w:rPr>
            </w:pPr>
            <w:r w:rsidRPr="00AC3EE1">
              <w:rPr>
                <w:sz w:val="24"/>
              </w:rPr>
              <w:t>Potential availability/replenishment opportunity</w:t>
            </w:r>
          </w:p>
        </w:tc>
        <w:tc>
          <w:tcPr>
            <w:tcW w:w="1853" w:type="dxa"/>
            <w:vAlign w:val="center"/>
            <w:hideMark/>
          </w:tcPr>
          <w:p w:rsidR="00AC3EE1" w:rsidRPr="00AC3EE1" w:rsidRDefault="00AC3EE1" w:rsidP="00AC3EE1">
            <w:pPr>
              <w:jc w:val="both"/>
              <w:rPr>
                <w:sz w:val="24"/>
              </w:rPr>
            </w:pPr>
            <w:r w:rsidRPr="00AC3EE1">
              <w:rPr>
                <w:b/>
                <w:bCs/>
                <w:sz w:val="24"/>
              </w:rPr>
              <w:t>P1</w:t>
            </w:r>
          </w:p>
        </w:tc>
      </w:tr>
      <w:tr w:rsidR="00AC3EE1" w:rsidRPr="00AC3EE1" w:rsidTr="00AC3EE1">
        <w:trPr>
          <w:trHeight w:val="2021"/>
          <w:tblCellSpacing w:w="15" w:type="dxa"/>
        </w:trPr>
        <w:tc>
          <w:tcPr>
            <w:tcW w:w="773" w:type="dxa"/>
            <w:vAlign w:val="center"/>
            <w:hideMark/>
          </w:tcPr>
          <w:p w:rsidR="00AC3EE1" w:rsidRPr="00AC3EE1" w:rsidRDefault="00AC3EE1" w:rsidP="00AC3EE1">
            <w:pPr>
              <w:jc w:val="both"/>
              <w:rPr>
                <w:sz w:val="24"/>
              </w:rPr>
            </w:pPr>
            <w:r w:rsidRPr="00AC3EE1">
              <w:rPr>
                <w:b/>
                <w:bCs/>
                <w:sz w:val="24"/>
              </w:rPr>
              <w:t>OP-02</w:t>
            </w:r>
          </w:p>
        </w:tc>
        <w:tc>
          <w:tcPr>
            <w:tcW w:w="0" w:type="auto"/>
            <w:vAlign w:val="center"/>
            <w:hideMark/>
          </w:tcPr>
          <w:p w:rsidR="00AC3EE1" w:rsidRPr="00AC3EE1" w:rsidRDefault="00AC3EE1" w:rsidP="00AC3EE1">
            <w:pPr>
              <w:jc w:val="both"/>
              <w:rPr>
                <w:sz w:val="24"/>
              </w:rPr>
            </w:pPr>
            <w:r w:rsidRPr="00AC3EE1">
              <w:rPr>
                <w:sz w:val="24"/>
              </w:rPr>
              <w:t>Extreme inventory coverage</w:t>
            </w:r>
          </w:p>
        </w:tc>
        <w:tc>
          <w:tcPr>
            <w:tcW w:w="2780" w:type="dxa"/>
            <w:vAlign w:val="center"/>
            <w:hideMark/>
          </w:tcPr>
          <w:p w:rsidR="00AC3EE1" w:rsidRPr="00AC3EE1" w:rsidRDefault="00AC3EE1" w:rsidP="00AC3EE1">
            <w:pPr>
              <w:jc w:val="both"/>
              <w:rPr>
                <w:sz w:val="24"/>
              </w:rPr>
            </w:pPr>
            <w:r w:rsidRPr="00AC3EE1">
              <w:rPr>
                <w:sz w:val="24"/>
              </w:rPr>
              <w:t>Multiple positions exceed 500 DOS; maximum exceeds 1,000 DOS</w:t>
            </w:r>
          </w:p>
        </w:tc>
        <w:tc>
          <w:tcPr>
            <w:tcW w:w="2953" w:type="dxa"/>
            <w:vAlign w:val="center"/>
            <w:hideMark/>
          </w:tcPr>
          <w:p w:rsidR="00AC3EE1" w:rsidRPr="00AC3EE1" w:rsidRDefault="00AC3EE1" w:rsidP="00AC3EE1">
            <w:pPr>
              <w:jc w:val="both"/>
              <w:rPr>
                <w:sz w:val="24"/>
              </w:rPr>
            </w:pPr>
            <w:r w:rsidRPr="00AC3EE1">
              <w:rPr>
                <w:sz w:val="24"/>
              </w:rPr>
              <w:t>Potential inventory misalignment</w:t>
            </w:r>
          </w:p>
        </w:tc>
        <w:tc>
          <w:tcPr>
            <w:tcW w:w="1853" w:type="dxa"/>
            <w:vAlign w:val="center"/>
            <w:hideMark/>
          </w:tcPr>
          <w:p w:rsidR="00AC3EE1" w:rsidRPr="00AC3EE1" w:rsidRDefault="00AC3EE1" w:rsidP="00AC3EE1">
            <w:pPr>
              <w:jc w:val="both"/>
              <w:rPr>
                <w:sz w:val="24"/>
              </w:rPr>
            </w:pPr>
            <w:r w:rsidRPr="00AC3EE1">
              <w:rPr>
                <w:b/>
                <w:bCs/>
                <w:sz w:val="24"/>
              </w:rPr>
              <w:t>P1/P2</w:t>
            </w:r>
          </w:p>
        </w:tc>
      </w:tr>
      <w:tr w:rsidR="00AC3EE1" w:rsidRPr="00AC3EE1" w:rsidTr="00AC3EE1">
        <w:trPr>
          <w:trHeight w:val="2040"/>
          <w:tblCellSpacing w:w="15" w:type="dxa"/>
        </w:trPr>
        <w:tc>
          <w:tcPr>
            <w:tcW w:w="773" w:type="dxa"/>
            <w:vAlign w:val="center"/>
            <w:hideMark/>
          </w:tcPr>
          <w:p w:rsidR="00AC3EE1" w:rsidRPr="00AC3EE1" w:rsidRDefault="00AC3EE1" w:rsidP="00AC3EE1">
            <w:pPr>
              <w:jc w:val="both"/>
              <w:rPr>
                <w:sz w:val="24"/>
              </w:rPr>
            </w:pPr>
            <w:r w:rsidRPr="00AC3EE1">
              <w:rPr>
                <w:b/>
                <w:bCs/>
                <w:sz w:val="24"/>
              </w:rPr>
              <w:t>OP-03</w:t>
            </w:r>
          </w:p>
        </w:tc>
        <w:tc>
          <w:tcPr>
            <w:tcW w:w="0" w:type="auto"/>
            <w:vAlign w:val="center"/>
            <w:hideMark/>
          </w:tcPr>
          <w:p w:rsidR="00AC3EE1" w:rsidRPr="00AC3EE1" w:rsidRDefault="00AC3EE1" w:rsidP="00AC3EE1">
            <w:pPr>
              <w:jc w:val="both"/>
              <w:rPr>
                <w:sz w:val="24"/>
              </w:rPr>
            </w:pPr>
            <w:r w:rsidRPr="00AC3EE1">
              <w:rPr>
                <w:sz w:val="24"/>
              </w:rPr>
              <w:t>Inventory value exposure</w:t>
            </w:r>
          </w:p>
        </w:tc>
        <w:tc>
          <w:tcPr>
            <w:tcW w:w="2780" w:type="dxa"/>
            <w:vAlign w:val="center"/>
            <w:hideMark/>
          </w:tcPr>
          <w:p w:rsidR="00AC3EE1" w:rsidRPr="00AC3EE1" w:rsidRDefault="00AC3EE1" w:rsidP="00AC3EE1">
            <w:pPr>
              <w:jc w:val="both"/>
              <w:rPr>
                <w:sz w:val="24"/>
              </w:rPr>
            </w:pPr>
            <w:r w:rsidRPr="00AC3EE1">
              <w:rPr>
                <w:sz w:val="24"/>
              </w:rPr>
              <w:t>Some high-DOS positions carry meaningful inventory value</w:t>
            </w:r>
          </w:p>
        </w:tc>
        <w:tc>
          <w:tcPr>
            <w:tcW w:w="2953" w:type="dxa"/>
            <w:vAlign w:val="center"/>
            <w:hideMark/>
          </w:tcPr>
          <w:p w:rsidR="00AC3EE1" w:rsidRPr="00AC3EE1" w:rsidRDefault="00AC3EE1" w:rsidP="00AC3EE1">
            <w:pPr>
              <w:jc w:val="both"/>
              <w:rPr>
                <w:sz w:val="24"/>
              </w:rPr>
            </w:pPr>
            <w:r w:rsidRPr="00AC3EE1">
              <w:rPr>
                <w:sz w:val="24"/>
              </w:rPr>
              <w:t>Potential capital tied up in poorly demand-supported positions</w:t>
            </w:r>
          </w:p>
        </w:tc>
        <w:tc>
          <w:tcPr>
            <w:tcW w:w="1853" w:type="dxa"/>
            <w:vAlign w:val="center"/>
            <w:hideMark/>
          </w:tcPr>
          <w:p w:rsidR="00AC3EE1" w:rsidRPr="00AC3EE1" w:rsidRDefault="00AC3EE1" w:rsidP="00AC3EE1">
            <w:pPr>
              <w:jc w:val="both"/>
              <w:rPr>
                <w:sz w:val="24"/>
              </w:rPr>
            </w:pPr>
            <w:r w:rsidRPr="00AC3EE1">
              <w:rPr>
                <w:b/>
                <w:bCs/>
                <w:sz w:val="24"/>
              </w:rPr>
              <w:t>P1</w:t>
            </w:r>
            <w:r w:rsidRPr="00AC3EE1">
              <w:rPr>
                <w:sz w:val="24"/>
              </w:rPr>
              <w:t xml:space="preserve"> where exposure is meaningful</w:t>
            </w:r>
          </w:p>
        </w:tc>
      </w:tr>
      <w:tr w:rsidR="00AC3EE1" w:rsidRPr="00AC3EE1" w:rsidTr="00AC3EE1">
        <w:trPr>
          <w:trHeight w:val="1588"/>
          <w:tblCellSpacing w:w="15" w:type="dxa"/>
        </w:trPr>
        <w:tc>
          <w:tcPr>
            <w:tcW w:w="773" w:type="dxa"/>
            <w:vAlign w:val="center"/>
            <w:hideMark/>
          </w:tcPr>
          <w:p w:rsidR="00AC3EE1" w:rsidRPr="00AC3EE1" w:rsidRDefault="00AC3EE1" w:rsidP="00AC3EE1">
            <w:pPr>
              <w:jc w:val="both"/>
              <w:rPr>
                <w:sz w:val="24"/>
              </w:rPr>
            </w:pPr>
            <w:r w:rsidRPr="00AC3EE1">
              <w:rPr>
                <w:b/>
                <w:bCs/>
                <w:sz w:val="24"/>
              </w:rPr>
              <w:t>OP-04</w:t>
            </w:r>
          </w:p>
        </w:tc>
        <w:tc>
          <w:tcPr>
            <w:tcW w:w="0" w:type="auto"/>
            <w:vAlign w:val="center"/>
            <w:hideMark/>
          </w:tcPr>
          <w:p w:rsidR="00AC3EE1" w:rsidRPr="00AC3EE1" w:rsidRDefault="00AC3EE1" w:rsidP="00AC3EE1">
            <w:pPr>
              <w:jc w:val="both"/>
              <w:rPr>
                <w:sz w:val="24"/>
              </w:rPr>
            </w:pPr>
            <w:r w:rsidRPr="00AC3EE1">
              <w:rPr>
                <w:sz w:val="24"/>
              </w:rPr>
              <w:t>Store-specific inventory allocation</w:t>
            </w:r>
          </w:p>
        </w:tc>
        <w:tc>
          <w:tcPr>
            <w:tcW w:w="2780" w:type="dxa"/>
            <w:vAlign w:val="center"/>
            <w:hideMark/>
          </w:tcPr>
          <w:p w:rsidR="00AC3EE1" w:rsidRPr="00AC3EE1" w:rsidRDefault="00AC3EE1" w:rsidP="00AC3EE1">
            <w:pPr>
              <w:jc w:val="both"/>
              <w:rPr>
                <w:sz w:val="24"/>
              </w:rPr>
            </w:pPr>
            <w:r w:rsidRPr="00AC3EE1">
              <w:rPr>
                <w:sz w:val="24"/>
              </w:rPr>
              <w:t>Product positions vary materially between stores</w:t>
            </w:r>
          </w:p>
        </w:tc>
        <w:tc>
          <w:tcPr>
            <w:tcW w:w="2953" w:type="dxa"/>
            <w:vAlign w:val="center"/>
            <w:hideMark/>
          </w:tcPr>
          <w:p w:rsidR="00AC3EE1" w:rsidRPr="00AC3EE1" w:rsidRDefault="00AC3EE1" w:rsidP="00AC3EE1">
            <w:pPr>
              <w:jc w:val="both"/>
              <w:rPr>
                <w:sz w:val="24"/>
              </w:rPr>
            </w:pPr>
            <w:r w:rsidRPr="00AC3EE1">
              <w:rPr>
                <w:sz w:val="24"/>
              </w:rPr>
              <w:t>Uniform allocation may not reflect store-level demand patterns</w:t>
            </w:r>
          </w:p>
        </w:tc>
        <w:tc>
          <w:tcPr>
            <w:tcW w:w="1853" w:type="dxa"/>
            <w:vAlign w:val="center"/>
            <w:hideMark/>
          </w:tcPr>
          <w:p w:rsidR="00AC3EE1" w:rsidRPr="00AC3EE1" w:rsidRDefault="00AC3EE1" w:rsidP="00AC3EE1">
            <w:pPr>
              <w:jc w:val="both"/>
              <w:rPr>
                <w:sz w:val="24"/>
              </w:rPr>
            </w:pPr>
            <w:r w:rsidRPr="00AC3EE1">
              <w:rPr>
                <w:b/>
                <w:bCs/>
                <w:sz w:val="24"/>
              </w:rPr>
              <w:t>P2</w:t>
            </w:r>
          </w:p>
        </w:tc>
      </w:tr>
      <w:tr w:rsidR="00AC3EE1" w:rsidRPr="00AC3EE1" w:rsidTr="00AC3EE1">
        <w:trPr>
          <w:trHeight w:val="1138"/>
          <w:tblCellSpacing w:w="15" w:type="dxa"/>
        </w:trPr>
        <w:tc>
          <w:tcPr>
            <w:tcW w:w="773" w:type="dxa"/>
            <w:vAlign w:val="center"/>
            <w:hideMark/>
          </w:tcPr>
          <w:p w:rsidR="00AC3EE1" w:rsidRPr="00AC3EE1" w:rsidRDefault="00AC3EE1" w:rsidP="00AC3EE1">
            <w:pPr>
              <w:jc w:val="both"/>
              <w:rPr>
                <w:sz w:val="24"/>
              </w:rPr>
            </w:pPr>
            <w:r w:rsidRPr="00AC3EE1">
              <w:rPr>
                <w:b/>
                <w:bCs/>
                <w:sz w:val="24"/>
              </w:rPr>
              <w:t>OP-05</w:t>
            </w:r>
          </w:p>
        </w:tc>
        <w:tc>
          <w:tcPr>
            <w:tcW w:w="0" w:type="auto"/>
            <w:vAlign w:val="center"/>
            <w:hideMark/>
          </w:tcPr>
          <w:p w:rsidR="00AC3EE1" w:rsidRPr="00AC3EE1" w:rsidRDefault="00AC3EE1" w:rsidP="00AC3EE1">
            <w:pPr>
              <w:jc w:val="both"/>
              <w:rPr>
                <w:sz w:val="24"/>
              </w:rPr>
            </w:pPr>
            <w:r w:rsidRPr="00AC3EE1">
              <w:rPr>
                <w:sz w:val="24"/>
              </w:rPr>
              <w:t>Toys category concentration</w:t>
            </w:r>
          </w:p>
        </w:tc>
        <w:tc>
          <w:tcPr>
            <w:tcW w:w="2780" w:type="dxa"/>
            <w:vAlign w:val="center"/>
            <w:hideMark/>
          </w:tcPr>
          <w:p w:rsidR="00AC3EE1" w:rsidRPr="00AC3EE1" w:rsidRDefault="00AC3EE1" w:rsidP="00AC3EE1">
            <w:pPr>
              <w:jc w:val="both"/>
              <w:rPr>
                <w:sz w:val="24"/>
              </w:rPr>
            </w:pPr>
            <w:r w:rsidRPr="00AC3EE1">
              <w:rPr>
                <w:sz w:val="24"/>
              </w:rPr>
              <w:t>Toys is dominant in 48/50 stores</w:t>
            </w:r>
          </w:p>
        </w:tc>
        <w:tc>
          <w:tcPr>
            <w:tcW w:w="2953" w:type="dxa"/>
            <w:vAlign w:val="center"/>
            <w:hideMark/>
          </w:tcPr>
          <w:p w:rsidR="00AC3EE1" w:rsidRPr="00AC3EE1" w:rsidRDefault="00AC3EE1" w:rsidP="00AC3EE1">
            <w:pPr>
              <w:jc w:val="both"/>
              <w:rPr>
                <w:sz w:val="24"/>
              </w:rPr>
            </w:pPr>
            <w:r w:rsidRPr="00AC3EE1">
              <w:rPr>
                <w:sz w:val="24"/>
              </w:rPr>
              <w:t>Category is strategically important for inventory planning</w:t>
            </w:r>
          </w:p>
        </w:tc>
        <w:tc>
          <w:tcPr>
            <w:tcW w:w="1853" w:type="dxa"/>
            <w:vAlign w:val="center"/>
            <w:hideMark/>
          </w:tcPr>
          <w:p w:rsidR="00AC3EE1" w:rsidRPr="00AC3EE1" w:rsidRDefault="00AC3EE1" w:rsidP="00AC3EE1">
            <w:pPr>
              <w:jc w:val="both"/>
              <w:rPr>
                <w:sz w:val="24"/>
              </w:rPr>
            </w:pPr>
            <w:r w:rsidRPr="00AC3EE1">
              <w:rPr>
                <w:b/>
                <w:bCs/>
                <w:sz w:val="24"/>
              </w:rPr>
              <w:t>P2</w:t>
            </w:r>
          </w:p>
        </w:tc>
      </w:tr>
    </w:tbl>
    <w:p w:rsidR="00AC3EE1" w:rsidRDefault="00AC3EE1" w:rsidP="00C753C0">
      <w:pPr>
        <w:jc w:val="both"/>
        <w:rPr>
          <w:sz w:val="24"/>
        </w:rPr>
      </w:pPr>
    </w:p>
    <w:p w:rsidR="00AC3EE1" w:rsidRDefault="00AC3EE1" w:rsidP="00C753C0">
      <w:pPr>
        <w:jc w:val="both"/>
        <w:rPr>
          <w:sz w:val="24"/>
        </w:rPr>
      </w:pPr>
    </w:p>
    <w:p w:rsidR="00AC3EE1" w:rsidRDefault="00AC3EE1" w:rsidP="00C753C0">
      <w:pPr>
        <w:jc w:val="both"/>
        <w:rPr>
          <w:sz w:val="24"/>
        </w:rPr>
      </w:pPr>
    </w:p>
    <w:p w:rsidR="00AC3EE1" w:rsidRDefault="00AC3EE1" w:rsidP="00C753C0">
      <w:pPr>
        <w:jc w:val="both"/>
        <w:rPr>
          <w:sz w:val="24"/>
        </w:rPr>
      </w:pPr>
    </w:p>
    <w:p w:rsidR="00AC3EE1" w:rsidRPr="00AC3EE1" w:rsidRDefault="00AC3EE1" w:rsidP="00C753C0">
      <w:pPr>
        <w:jc w:val="both"/>
        <w:rPr>
          <w:b/>
          <w:sz w:val="24"/>
        </w:rPr>
      </w:pPr>
      <w:r w:rsidRPr="00AC3EE1">
        <w:rPr>
          <w:b/>
          <w:sz w:val="24"/>
        </w:rPr>
        <w:lastRenderedPageBreak/>
        <w:t>7.9 BA Interpretation</w:t>
      </w:r>
    </w:p>
    <w:p w:rsidR="00AC3EE1" w:rsidRPr="00AC3EE1" w:rsidRDefault="00AC3EE1" w:rsidP="00AC3EE1">
      <w:pPr>
        <w:jc w:val="both"/>
        <w:rPr>
          <w:sz w:val="24"/>
        </w:rPr>
      </w:pPr>
      <w:r w:rsidRPr="00AC3EE1">
        <w:rPr>
          <w:sz w:val="24"/>
        </w:rPr>
        <w:t>The combined analysis indicates that inventory positioning varies substantially across Product × Store combinations. Some products demonstrate strong historical demand while having zero or very limited current inventory, creating potential availability and replenishment opportunities. Conversely, other products maintain exceptionally high theoretical inventory coverage relative to observed demand, with some positions also carrying meaningful inventory value.</w:t>
      </w:r>
    </w:p>
    <w:p w:rsidR="00AC3EE1" w:rsidRPr="00AC3EE1" w:rsidRDefault="00AC3EE1" w:rsidP="00AC3EE1">
      <w:pPr>
        <w:jc w:val="both"/>
        <w:rPr>
          <w:sz w:val="24"/>
        </w:rPr>
      </w:pPr>
      <w:r w:rsidRPr="00AC3EE1">
        <w:rPr>
          <w:sz w:val="24"/>
        </w:rPr>
        <w:t xml:space="preserve">The findings suggest that inventory allocation could benefit from greater consideration of </w:t>
      </w:r>
      <w:r w:rsidRPr="00AC3EE1">
        <w:rPr>
          <w:b/>
          <w:bCs/>
          <w:sz w:val="24"/>
        </w:rPr>
        <w:t>store-specific demand patterns</w:t>
      </w:r>
      <w:r w:rsidRPr="00AC3EE1">
        <w:rPr>
          <w:sz w:val="24"/>
        </w:rPr>
        <w:t>, rather than relying exclusively on uniform inventory positioning. The strong concentration of Toys as the dominant category across 48 of 50 stores further indicates that product category importance should be considered alongside individual Product × Store demand when evaluating allocation opportunities.</w:t>
      </w:r>
    </w:p>
    <w:p w:rsidR="00AC3EE1" w:rsidRPr="00AC3EE1" w:rsidRDefault="00AC3EE1" w:rsidP="00AC3EE1">
      <w:pPr>
        <w:jc w:val="both"/>
        <w:rPr>
          <w:sz w:val="24"/>
        </w:rPr>
      </w:pPr>
      <w:r w:rsidRPr="00AC3EE1">
        <w:rPr>
          <w:sz w:val="24"/>
        </w:rPr>
        <w:t xml:space="preserve">These findings should be treated as </w:t>
      </w:r>
      <w:proofErr w:type="spellStart"/>
      <w:r w:rsidRPr="00AC3EE1">
        <w:rPr>
          <w:b/>
          <w:bCs/>
          <w:sz w:val="24"/>
        </w:rPr>
        <w:t>prioritised</w:t>
      </w:r>
      <w:proofErr w:type="spellEnd"/>
      <w:r w:rsidRPr="00AC3EE1">
        <w:rPr>
          <w:b/>
          <w:bCs/>
          <w:sz w:val="24"/>
        </w:rPr>
        <w:t xml:space="preserve"> analytical opportunities for management investigation</w:t>
      </w:r>
      <w:r w:rsidRPr="00AC3EE1">
        <w:rPr>
          <w:sz w:val="24"/>
        </w:rPr>
        <w:t>, rather than confirmed operational failures.</w:t>
      </w:r>
    </w:p>
    <w:p w:rsidR="00AC3EE1" w:rsidRDefault="00AC3EE1" w:rsidP="00C753C0">
      <w:pPr>
        <w:jc w:val="both"/>
        <w:rPr>
          <w:b/>
          <w:sz w:val="24"/>
        </w:rPr>
      </w:pPr>
      <w:r w:rsidRPr="00AC3EE1">
        <w:rPr>
          <w:b/>
          <w:sz w:val="24"/>
        </w:rPr>
        <w:t>7.10 Analytical Limitations</w:t>
      </w:r>
    </w:p>
    <w:p w:rsidR="00AC3EE1" w:rsidRPr="00AC3EE1" w:rsidRDefault="00AC3EE1" w:rsidP="00AC3EE1">
      <w:pPr>
        <w:numPr>
          <w:ilvl w:val="0"/>
          <w:numId w:val="7"/>
        </w:numPr>
        <w:jc w:val="both"/>
        <w:rPr>
          <w:sz w:val="24"/>
        </w:rPr>
      </w:pPr>
      <w:r w:rsidRPr="00AC3EE1">
        <w:rPr>
          <w:sz w:val="24"/>
        </w:rPr>
        <w:t xml:space="preserve">Historical sales represent observed demand and do not guarantee future demand. </w:t>
      </w:r>
    </w:p>
    <w:p w:rsidR="00AC3EE1" w:rsidRPr="00AC3EE1" w:rsidRDefault="00AC3EE1" w:rsidP="00AC3EE1">
      <w:pPr>
        <w:numPr>
          <w:ilvl w:val="0"/>
          <w:numId w:val="7"/>
        </w:numPr>
        <w:jc w:val="both"/>
        <w:rPr>
          <w:sz w:val="24"/>
        </w:rPr>
      </w:pPr>
      <w:r w:rsidRPr="00AC3EE1">
        <w:rPr>
          <w:sz w:val="24"/>
        </w:rPr>
        <w:t xml:space="preserve">No demand forecast was available. </w:t>
      </w:r>
    </w:p>
    <w:p w:rsidR="00AC3EE1" w:rsidRPr="00AC3EE1" w:rsidRDefault="00AC3EE1" w:rsidP="00AC3EE1">
      <w:pPr>
        <w:numPr>
          <w:ilvl w:val="0"/>
          <w:numId w:val="7"/>
        </w:numPr>
        <w:jc w:val="both"/>
        <w:rPr>
          <w:sz w:val="24"/>
        </w:rPr>
      </w:pPr>
      <w:r w:rsidRPr="00AC3EE1">
        <w:rPr>
          <w:sz w:val="24"/>
        </w:rPr>
        <w:t xml:space="preserve">Seasonality and promotional effects were not available. </w:t>
      </w:r>
    </w:p>
    <w:p w:rsidR="00AC3EE1" w:rsidRPr="00AC3EE1" w:rsidRDefault="00AC3EE1" w:rsidP="00AC3EE1">
      <w:pPr>
        <w:numPr>
          <w:ilvl w:val="0"/>
          <w:numId w:val="7"/>
        </w:numPr>
        <w:jc w:val="both"/>
        <w:rPr>
          <w:sz w:val="24"/>
        </w:rPr>
      </w:pPr>
      <w:r w:rsidRPr="00AC3EE1">
        <w:rPr>
          <w:sz w:val="24"/>
        </w:rPr>
        <w:t xml:space="preserve">Supplier lead times and replenishment policies were unavailable. </w:t>
      </w:r>
    </w:p>
    <w:p w:rsidR="00AC3EE1" w:rsidRPr="00AC3EE1" w:rsidRDefault="00AC3EE1" w:rsidP="00AC3EE1">
      <w:pPr>
        <w:numPr>
          <w:ilvl w:val="0"/>
          <w:numId w:val="7"/>
        </w:numPr>
        <w:jc w:val="both"/>
        <w:rPr>
          <w:sz w:val="24"/>
        </w:rPr>
      </w:pPr>
      <w:r w:rsidRPr="00AC3EE1">
        <w:rPr>
          <w:sz w:val="24"/>
        </w:rPr>
        <w:t xml:space="preserve">Zero </w:t>
      </w:r>
      <w:proofErr w:type="gramStart"/>
      <w:r w:rsidRPr="00AC3EE1">
        <w:rPr>
          <w:sz w:val="24"/>
        </w:rPr>
        <w:t>inventory</w:t>
      </w:r>
      <w:proofErr w:type="gramEnd"/>
      <w:r w:rsidRPr="00AC3EE1">
        <w:rPr>
          <w:sz w:val="24"/>
        </w:rPr>
        <w:t xml:space="preserve"> does not independently prove lost sales. </w:t>
      </w:r>
    </w:p>
    <w:p w:rsidR="00AC3EE1" w:rsidRPr="00AC3EE1" w:rsidRDefault="00AC3EE1" w:rsidP="00AC3EE1">
      <w:pPr>
        <w:numPr>
          <w:ilvl w:val="0"/>
          <w:numId w:val="7"/>
        </w:numPr>
        <w:jc w:val="both"/>
        <w:rPr>
          <w:sz w:val="24"/>
        </w:rPr>
      </w:pPr>
      <w:r w:rsidRPr="00AC3EE1">
        <w:rPr>
          <w:sz w:val="24"/>
        </w:rPr>
        <w:t xml:space="preserve">High Days of Supply does not independently prove excess inventory. </w:t>
      </w:r>
    </w:p>
    <w:p w:rsidR="00AC3EE1" w:rsidRPr="00AC3EE1" w:rsidRDefault="00AC3EE1" w:rsidP="00AC3EE1">
      <w:pPr>
        <w:numPr>
          <w:ilvl w:val="0"/>
          <w:numId w:val="7"/>
        </w:numPr>
        <w:jc w:val="both"/>
        <w:rPr>
          <w:sz w:val="24"/>
        </w:rPr>
      </w:pPr>
      <w:r w:rsidRPr="00AC3EE1">
        <w:rPr>
          <w:sz w:val="24"/>
        </w:rPr>
        <w:t xml:space="preserve">Inventory value is based on product cost and does not represent </w:t>
      </w:r>
      <w:proofErr w:type="spellStart"/>
      <w:r w:rsidRPr="00AC3EE1">
        <w:rPr>
          <w:sz w:val="24"/>
        </w:rPr>
        <w:t>realised</w:t>
      </w:r>
      <w:proofErr w:type="spellEnd"/>
      <w:r w:rsidRPr="00AC3EE1">
        <w:rPr>
          <w:sz w:val="24"/>
        </w:rPr>
        <w:t xml:space="preserve"> financial loss. </w:t>
      </w:r>
    </w:p>
    <w:p w:rsidR="00AC3EE1" w:rsidRPr="00AC3EE1" w:rsidRDefault="00AC3EE1" w:rsidP="00AC3EE1">
      <w:pPr>
        <w:numPr>
          <w:ilvl w:val="0"/>
          <w:numId w:val="7"/>
        </w:numPr>
        <w:jc w:val="both"/>
        <w:rPr>
          <w:sz w:val="24"/>
        </w:rPr>
      </w:pPr>
      <w:r w:rsidRPr="00AC3EE1">
        <w:rPr>
          <w:sz w:val="24"/>
        </w:rPr>
        <w:t xml:space="preserve">Management validation is required before changing replenishment or allocation policies. </w:t>
      </w:r>
    </w:p>
    <w:p w:rsidR="00AC3EE1" w:rsidRDefault="00AC3EE1" w:rsidP="00C753C0">
      <w:pPr>
        <w:jc w:val="both"/>
        <w:rPr>
          <w:b/>
          <w:sz w:val="24"/>
        </w:rPr>
      </w:pPr>
    </w:p>
    <w:p w:rsidR="00AC3EE1" w:rsidRDefault="00AC3EE1" w:rsidP="00C753C0">
      <w:pPr>
        <w:jc w:val="both"/>
        <w:rPr>
          <w:b/>
          <w:sz w:val="24"/>
        </w:rPr>
      </w:pPr>
    </w:p>
    <w:p w:rsidR="00AC3EE1" w:rsidRDefault="00AC3EE1" w:rsidP="00C753C0">
      <w:pPr>
        <w:jc w:val="both"/>
        <w:rPr>
          <w:b/>
          <w:sz w:val="24"/>
        </w:rPr>
      </w:pPr>
    </w:p>
    <w:p w:rsidR="00AC3EE1" w:rsidRDefault="00AC3EE1" w:rsidP="00C753C0">
      <w:pPr>
        <w:jc w:val="both"/>
        <w:rPr>
          <w:b/>
          <w:sz w:val="24"/>
        </w:rPr>
      </w:pPr>
    </w:p>
    <w:p w:rsidR="00AC3EE1" w:rsidRDefault="00AC3EE1" w:rsidP="00C753C0">
      <w:pPr>
        <w:jc w:val="both"/>
        <w:rPr>
          <w:b/>
          <w:sz w:val="24"/>
        </w:rPr>
      </w:pPr>
    </w:p>
    <w:p w:rsidR="00AC3EE1" w:rsidRDefault="00AC3EE1" w:rsidP="00C753C0">
      <w:pPr>
        <w:jc w:val="both"/>
        <w:rPr>
          <w:b/>
          <w:sz w:val="24"/>
        </w:rPr>
      </w:pPr>
      <w:r>
        <w:rPr>
          <w:b/>
          <w:sz w:val="24"/>
        </w:rPr>
        <w:lastRenderedPageBreak/>
        <w:t xml:space="preserve">7.11 </w:t>
      </w:r>
      <w:r w:rsidRPr="00AC3EE1">
        <w:rPr>
          <w:b/>
          <w:sz w:val="24"/>
        </w:rPr>
        <w:t>Conclusion</w:t>
      </w:r>
    </w:p>
    <w:p w:rsidR="00AC3EE1" w:rsidRPr="00AC3EE1" w:rsidRDefault="00AC3EE1" w:rsidP="00AC3EE1">
      <w:pPr>
        <w:jc w:val="both"/>
        <w:rPr>
          <w:sz w:val="24"/>
        </w:rPr>
      </w:pPr>
      <w:r w:rsidRPr="00AC3EE1">
        <w:rPr>
          <w:bCs/>
          <w:sz w:val="24"/>
        </w:rPr>
        <w:t xml:space="preserve">Product × Store analysis identified a set of </w:t>
      </w:r>
      <w:proofErr w:type="spellStart"/>
      <w:r w:rsidRPr="00AC3EE1">
        <w:rPr>
          <w:bCs/>
          <w:sz w:val="24"/>
        </w:rPr>
        <w:t>prioritised</w:t>
      </w:r>
      <w:proofErr w:type="spellEnd"/>
      <w:r w:rsidRPr="00AC3EE1">
        <w:rPr>
          <w:bCs/>
          <w:sz w:val="24"/>
        </w:rPr>
        <w:t xml:space="preserve"> inventory opportunities across the Maven Toys network. The strongest under-positioning signals occur where products demonstrate substantial historical demand but currently have zero or very limited stock. Conversely, several positions demonstrate exceptionally high theoretical inventory coverage relative to observed demand, with selected positions also representing meaningful inventory value.</w:t>
      </w:r>
    </w:p>
    <w:p w:rsidR="00AC3EE1" w:rsidRPr="00AC3EE1" w:rsidRDefault="00AC3EE1" w:rsidP="00C753C0">
      <w:pPr>
        <w:jc w:val="both"/>
        <w:rPr>
          <w:sz w:val="24"/>
        </w:rPr>
      </w:pPr>
      <w:r w:rsidRPr="00AC3EE1">
        <w:rPr>
          <w:bCs/>
          <w:sz w:val="24"/>
        </w:rPr>
        <w:t>The analysis indicates that inventory allocation may benefit from greater alignment with store-specific demand patterns. By combining demand, Days of Supply and inventory value, management can focus attention on the Product × Store combinations with the strongest evidence of potential inventory imbalance. These findings provide the foundation for developing targeted management recommendations in the subsequent phase.</w:t>
      </w:r>
    </w:p>
    <w:sectPr w:rsidR="00AC3EE1" w:rsidRPr="00AC3EE1" w:rsidSect="003006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B5074"/>
    <w:multiLevelType w:val="multilevel"/>
    <w:tmpl w:val="4C5E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0725F9"/>
    <w:multiLevelType w:val="multilevel"/>
    <w:tmpl w:val="E0F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C2545E"/>
    <w:multiLevelType w:val="multilevel"/>
    <w:tmpl w:val="B7C8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525810"/>
    <w:multiLevelType w:val="multilevel"/>
    <w:tmpl w:val="352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6F5138"/>
    <w:multiLevelType w:val="multilevel"/>
    <w:tmpl w:val="31C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9308C5"/>
    <w:multiLevelType w:val="multilevel"/>
    <w:tmpl w:val="5A5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AD751F"/>
    <w:multiLevelType w:val="multilevel"/>
    <w:tmpl w:val="F3C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6"/>
  </w:num>
  <w:num w:numId="5">
    <w:abstractNumId w:val="5"/>
  </w:num>
  <w:num w:numId="6">
    <w:abstractNumId w:val="1"/>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F24CC"/>
    <w:rsid w:val="000F24CC"/>
    <w:rsid w:val="003006E1"/>
    <w:rsid w:val="00AC3EE1"/>
    <w:rsid w:val="00C753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6E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605667">
      <w:bodyDiv w:val="1"/>
      <w:marLeft w:val="0"/>
      <w:marRight w:val="0"/>
      <w:marTop w:val="0"/>
      <w:marBottom w:val="0"/>
      <w:divBdr>
        <w:top w:val="none" w:sz="0" w:space="0" w:color="auto"/>
        <w:left w:val="none" w:sz="0" w:space="0" w:color="auto"/>
        <w:bottom w:val="none" w:sz="0" w:space="0" w:color="auto"/>
        <w:right w:val="none" w:sz="0" w:space="0" w:color="auto"/>
      </w:divBdr>
    </w:div>
    <w:div w:id="45111886">
      <w:bodyDiv w:val="1"/>
      <w:marLeft w:val="0"/>
      <w:marRight w:val="0"/>
      <w:marTop w:val="0"/>
      <w:marBottom w:val="0"/>
      <w:divBdr>
        <w:top w:val="none" w:sz="0" w:space="0" w:color="auto"/>
        <w:left w:val="none" w:sz="0" w:space="0" w:color="auto"/>
        <w:bottom w:val="none" w:sz="0" w:space="0" w:color="auto"/>
        <w:right w:val="none" w:sz="0" w:space="0" w:color="auto"/>
      </w:divBdr>
    </w:div>
    <w:div w:id="77022470">
      <w:bodyDiv w:val="1"/>
      <w:marLeft w:val="0"/>
      <w:marRight w:val="0"/>
      <w:marTop w:val="0"/>
      <w:marBottom w:val="0"/>
      <w:divBdr>
        <w:top w:val="none" w:sz="0" w:space="0" w:color="auto"/>
        <w:left w:val="none" w:sz="0" w:space="0" w:color="auto"/>
        <w:bottom w:val="none" w:sz="0" w:space="0" w:color="auto"/>
        <w:right w:val="none" w:sz="0" w:space="0" w:color="auto"/>
      </w:divBdr>
    </w:div>
    <w:div w:id="185220345">
      <w:bodyDiv w:val="1"/>
      <w:marLeft w:val="0"/>
      <w:marRight w:val="0"/>
      <w:marTop w:val="0"/>
      <w:marBottom w:val="0"/>
      <w:divBdr>
        <w:top w:val="none" w:sz="0" w:space="0" w:color="auto"/>
        <w:left w:val="none" w:sz="0" w:space="0" w:color="auto"/>
        <w:bottom w:val="none" w:sz="0" w:space="0" w:color="auto"/>
        <w:right w:val="none" w:sz="0" w:space="0" w:color="auto"/>
      </w:divBdr>
      <w:divsChild>
        <w:div w:id="467284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329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46001">
      <w:bodyDiv w:val="1"/>
      <w:marLeft w:val="0"/>
      <w:marRight w:val="0"/>
      <w:marTop w:val="0"/>
      <w:marBottom w:val="0"/>
      <w:divBdr>
        <w:top w:val="none" w:sz="0" w:space="0" w:color="auto"/>
        <w:left w:val="none" w:sz="0" w:space="0" w:color="auto"/>
        <w:bottom w:val="none" w:sz="0" w:space="0" w:color="auto"/>
        <w:right w:val="none" w:sz="0" w:space="0" w:color="auto"/>
      </w:divBdr>
    </w:div>
    <w:div w:id="263466253">
      <w:bodyDiv w:val="1"/>
      <w:marLeft w:val="0"/>
      <w:marRight w:val="0"/>
      <w:marTop w:val="0"/>
      <w:marBottom w:val="0"/>
      <w:divBdr>
        <w:top w:val="none" w:sz="0" w:space="0" w:color="auto"/>
        <w:left w:val="none" w:sz="0" w:space="0" w:color="auto"/>
        <w:bottom w:val="none" w:sz="0" w:space="0" w:color="auto"/>
        <w:right w:val="none" w:sz="0" w:space="0" w:color="auto"/>
      </w:divBdr>
    </w:div>
    <w:div w:id="286812147">
      <w:bodyDiv w:val="1"/>
      <w:marLeft w:val="0"/>
      <w:marRight w:val="0"/>
      <w:marTop w:val="0"/>
      <w:marBottom w:val="0"/>
      <w:divBdr>
        <w:top w:val="none" w:sz="0" w:space="0" w:color="auto"/>
        <w:left w:val="none" w:sz="0" w:space="0" w:color="auto"/>
        <w:bottom w:val="none" w:sz="0" w:space="0" w:color="auto"/>
        <w:right w:val="none" w:sz="0" w:space="0" w:color="auto"/>
      </w:divBdr>
    </w:div>
    <w:div w:id="332075894">
      <w:bodyDiv w:val="1"/>
      <w:marLeft w:val="0"/>
      <w:marRight w:val="0"/>
      <w:marTop w:val="0"/>
      <w:marBottom w:val="0"/>
      <w:divBdr>
        <w:top w:val="none" w:sz="0" w:space="0" w:color="auto"/>
        <w:left w:val="none" w:sz="0" w:space="0" w:color="auto"/>
        <w:bottom w:val="none" w:sz="0" w:space="0" w:color="auto"/>
        <w:right w:val="none" w:sz="0" w:space="0" w:color="auto"/>
      </w:divBdr>
    </w:div>
    <w:div w:id="353457073">
      <w:bodyDiv w:val="1"/>
      <w:marLeft w:val="0"/>
      <w:marRight w:val="0"/>
      <w:marTop w:val="0"/>
      <w:marBottom w:val="0"/>
      <w:divBdr>
        <w:top w:val="none" w:sz="0" w:space="0" w:color="auto"/>
        <w:left w:val="none" w:sz="0" w:space="0" w:color="auto"/>
        <w:bottom w:val="none" w:sz="0" w:space="0" w:color="auto"/>
        <w:right w:val="none" w:sz="0" w:space="0" w:color="auto"/>
      </w:divBdr>
    </w:div>
    <w:div w:id="370306349">
      <w:bodyDiv w:val="1"/>
      <w:marLeft w:val="0"/>
      <w:marRight w:val="0"/>
      <w:marTop w:val="0"/>
      <w:marBottom w:val="0"/>
      <w:divBdr>
        <w:top w:val="none" w:sz="0" w:space="0" w:color="auto"/>
        <w:left w:val="none" w:sz="0" w:space="0" w:color="auto"/>
        <w:bottom w:val="none" w:sz="0" w:space="0" w:color="auto"/>
        <w:right w:val="none" w:sz="0" w:space="0" w:color="auto"/>
      </w:divBdr>
    </w:div>
    <w:div w:id="399599422">
      <w:bodyDiv w:val="1"/>
      <w:marLeft w:val="0"/>
      <w:marRight w:val="0"/>
      <w:marTop w:val="0"/>
      <w:marBottom w:val="0"/>
      <w:divBdr>
        <w:top w:val="none" w:sz="0" w:space="0" w:color="auto"/>
        <w:left w:val="none" w:sz="0" w:space="0" w:color="auto"/>
        <w:bottom w:val="none" w:sz="0" w:space="0" w:color="auto"/>
        <w:right w:val="none" w:sz="0" w:space="0" w:color="auto"/>
      </w:divBdr>
    </w:div>
    <w:div w:id="599072059">
      <w:bodyDiv w:val="1"/>
      <w:marLeft w:val="0"/>
      <w:marRight w:val="0"/>
      <w:marTop w:val="0"/>
      <w:marBottom w:val="0"/>
      <w:divBdr>
        <w:top w:val="none" w:sz="0" w:space="0" w:color="auto"/>
        <w:left w:val="none" w:sz="0" w:space="0" w:color="auto"/>
        <w:bottom w:val="none" w:sz="0" w:space="0" w:color="auto"/>
        <w:right w:val="none" w:sz="0" w:space="0" w:color="auto"/>
      </w:divBdr>
    </w:div>
    <w:div w:id="603659522">
      <w:bodyDiv w:val="1"/>
      <w:marLeft w:val="0"/>
      <w:marRight w:val="0"/>
      <w:marTop w:val="0"/>
      <w:marBottom w:val="0"/>
      <w:divBdr>
        <w:top w:val="none" w:sz="0" w:space="0" w:color="auto"/>
        <w:left w:val="none" w:sz="0" w:space="0" w:color="auto"/>
        <w:bottom w:val="none" w:sz="0" w:space="0" w:color="auto"/>
        <w:right w:val="none" w:sz="0" w:space="0" w:color="auto"/>
      </w:divBdr>
    </w:div>
    <w:div w:id="617181631">
      <w:bodyDiv w:val="1"/>
      <w:marLeft w:val="0"/>
      <w:marRight w:val="0"/>
      <w:marTop w:val="0"/>
      <w:marBottom w:val="0"/>
      <w:divBdr>
        <w:top w:val="none" w:sz="0" w:space="0" w:color="auto"/>
        <w:left w:val="none" w:sz="0" w:space="0" w:color="auto"/>
        <w:bottom w:val="none" w:sz="0" w:space="0" w:color="auto"/>
        <w:right w:val="none" w:sz="0" w:space="0" w:color="auto"/>
      </w:divBdr>
    </w:div>
    <w:div w:id="659621188">
      <w:bodyDiv w:val="1"/>
      <w:marLeft w:val="0"/>
      <w:marRight w:val="0"/>
      <w:marTop w:val="0"/>
      <w:marBottom w:val="0"/>
      <w:divBdr>
        <w:top w:val="none" w:sz="0" w:space="0" w:color="auto"/>
        <w:left w:val="none" w:sz="0" w:space="0" w:color="auto"/>
        <w:bottom w:val="none" w:sz="0" w:space="0" w:color="auto"/>
        <w:right w:val="none" w:sz="0" w:space="0" w:color="auto"/>
      </w:divBdr>
    </w:div>
    <w:div w:id="671571113">
      <w:bodyDiv w:val="1"/>
      <w:marLeft w:val="0"/>
      <w:marRight w:val="0"/>
      <w:marTop w:val="0"/>
      <w:marBottom w:val="0"/>
      <w:divBdr>
        <w:top w:val="none" w:sz="0" w:space="0" w:color="auto"/>
        <w:left w:val="none" w:sz="0" w:space="0" w:color="auto"/>
        <w:bottom w:val="none" w:sz="0" w:space="0" w:color="auto"/>
        <w:right w:val="none" w:sz="0" w:space="0" w:color="auto"/>
      </w:divBdr>
      <w:divsChild>
        <w:div w:id="1924409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536765">
      <w:bodyDiv w:val="1"/>
      <w:marLeft w:val="0"/>
      <w:marRight w:val="0"/>
      <w:marTop w:val="0"/>
      <w:marBottom w:val="0"/>
      <w:divBdr>
        <w:top w:val="none" w:sz="0" w:space="0" w:color="auto"/>
        <w:left w:val="none" w:sz="0" w:space="0" w:color="auto"/>
        <w:bottom w:val="none" w:sz="0" w:space="0" w:color="auto"/>
        <w:right w:val="none" w:sz="0" w:space="0" w:color="auto"/>
      </w:divBdr>
    </w:div>
    <w:div w:id="677998470">
      <w:bodyDiv w:val="1"/>
      <w:marLeft w:val="0"/>
      <w:marRight w:val="0"/>
      <w:marTop w:val="0"/>
      <w:marBottom w:val="0"/>
      <w:divBdr>
        <w:top w:val="none" w:sz="0" w:space="0" w:color="auto"/>
        <w:left w:val="none" w:sz="0" w:space="0" w:color="auto"/>
        <w:bottom w:val="none" w:sz="0" w:space="0" w:color="auto"/>
        <w:right w:val="none" w:sz="0" w:space="0" w:color="auto"/>
      </w:divBdr>
    </w:div>
    <w:div w:id="720783309">
      <w:bodyDiv w:val="1"/>
      <w:marLeft w:val="0"/>
      <w:marRight w:val="0"/>
      <w:marTop w:val="0"/>
      <w:marBottom w:val="0"/>
      <w:divBdr>
        <w:top w:val="none" w:sz="0" w:space="0" w:color="auto"/>
        <w:left w:val="none" w:sz="0" w:space="0" w:color="auto"/>
        <w:bottom w:val="none" w:sz="0" w:space="0" w:color="auto"/>
        <w:right w:val="none" w:sz="0" w:space="0" w:color="auto"/>
      </w:divBdr>
    </w:div>
    <w:div w:id="757481905">
      <w:bodyDiv w:val="1"/>
      <w:marLeft w:val="0"/>
      <w:marRight w:val="0"/>
      <w:marTop w:val="0"/>
      <w:marBottom w:val="0"/>
      <w:divBdr>
        <w:top w:val="none" w:sz="0" w:space="0" w:color="auto"/>
        <w:left w:val="none" w:sz="0" w:space="0" w:color="auto"/>
        <w:bottom w:val="none" w:sz="0" w:space="0" w:color="auto"/>
        <w:right w:val="none" w:sz="0" w:space="0" w:color="auto"/>
      </w:divBdr>
    </w:div>
    <w:div w:id="768045165">
      <w:bodyDiv w:val="1"/>
      <w:marLeft w:val="0"/>
      <w:marRight w:val="0"/>
      <w:marTop w:val="0"/>
      <w:marBottom w:val="0"/>
      <w:divBdr>
        <w:top w:val="none" w:sz="0" w:space="0" w:color="auto"/>
        <w:left w:val="none" w:sz="0" w:space="0" w:color="auto"/>
        <w:bottom w:val="none" w:sz="0" w:space="0" w:color="auto"/>
        <w:right w:val="none" w:sz="0" w:space="0" w:color="auto"/>
      </w:divBdr>
    </w:div>
    <w:div w:id="784888290">
      <w:bodyDiv w:val="1"/>
      <w:marLeft w:val="0"/>
      <w:marRight w:val="0"/>
      <w:marTop w:val="0"/>
      <w:marBottom w:val="0"/>
      <w:divBdr>
        <w:top w:val="none" w:sz="0" w:space="0" w:color="auto"/>
        <w:left w:val="none" w:sz="0" w:space="0" w:color="auto"/>
        <w:bottom w:val="none" w:sz="0" w:space="0" w:color="auto"/>
        <w:right w:val="none" w:sz="0" w:space="0" w:color="auto"/>
      </w:divBdr>
    </w:div>
    <w:div w:id="799690706">
      <w:bodyDiv w:val="1"/>
      <w:marLeft w:val="0"/>
      <w:marRight w:val="0"/>
      <w:marTop w:val="0"/>
      <w:marBottom w:val="0"/>
      <w:divBdr>
        <w:top w:val="none" w:sz="0" w:space="0" w:color="auto"/>
        <w:left w:val="none" w:sz="0" w:space="0" w:color="auto"/>
        <w:bottom w:val="none" w:sz="0" w:space="0" w:color="auto"/>
        <w:right w:val="none" w:sz="0" w:space="0" w:color="auto"/>
      </w:divBdr>
      <w:divsChild>
        <w:div w:id="310138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734360">
      <w:bodyDiv w:val="1"/>
      <w:marLeft w:val="0"/>
      <w:marRight w:val="0"/>
      <w:marTop w:val="0"/>
      <w:marBottom w:val="0"/>
      <w:divBdr>
        <w:top w:val="none" w:sz="0" w:space="0" w:color="auto"/>
        <w:left w:val="none" w:sz="0" w:space="0" w:color="auto"/>
        <w:bottom w:val="none" w:sz="0" w:space="0" w:color="auto"/>
        <w:right w:val="none" w:sz="0" w:space="0" w:color="auto"/>
      </w:divBdr>
    </w:div>
    <w:div w:id="831339134">
      <w:bodyDiv w:val="1"/>
      <w:marLeft w:val="0"/>
      <w:marRight w:val="0"/>
      <w:marTop w:val="0"/>
      <w:marBottom w:val="0"/>
      <w:divBdr>
        <w:top w:val="none" w:sz="0" w:space="0" w:color="auto"/>
        <w:left w:val="none" w:sz="0" w:space="0" w:color="auto"/>
        <w:bottom w:val="none" w:sz="0" w:space="0" w:color="auto"/>
        <w:right w:val="none" w:sz="0" w:space="0" w:color="auto"/>
      </w:divBdr>
    </w:div>
    <w:div w:id="894662324">
      <w:bodyDiv w:val="1"/>
      <w:marLeft w:val="0"/>
      <w:marRight w:val="0"/>
      <w:marTop w:val="0"/>
      <w:marBottom w:val="0"/>
      <w:divBdr>
        <w:top w:val="none" w:sz="0" w:space="0" w:color="auto"/>
        <w:left w:val="none" w:sz="0" w:space="0" w:color="auto"/>
        <w:bottom w:val="none" w:sz="0" w:space="0" w:color="auto"/>
        <w:right w:val="none" w:sz="0" w:space="0" w:color="auto"/>
      </w:divBdr>
      <w:divsChild>
        <w:div w:id="63113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42023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618131">
      <w:bodyDiv w:val="1"/>
      <w:marLeft w:val="0"/>
      <w:marRight w:val="0"/>
      <w:marTop w:val="0"/>
      <w:marBottom w:val="0"/>
      <w:divBdr>
        <w:top w:val="none" w:sz="0" w:space="0" w:color="auto"/>
        <w:left w:val="none" w:sz="0" w:space="0" w:color="auto"/>
        <w:bottom w:val="none" w:sz="0" w:space="0" w:color="auto"/>
        <w:right w:val="none" w:sz="0" w:space="0" w:color="auto"/>
      </w:divBdr>
    </w:div>
    <w:div w:id="1024328426">
      <w:bodyDiv w:val="1"/>
      <w:marLeft w:val="0"/>
      <w:marRight w:val="0"/>
      <w:marTop w:val="0"/>
      <w:marBottom w:val="0"/>
      <w:divBdr>
        <w:top w:val="none" w:sz="0" w:space="0" w:color="auto"/>
        <w:left w:val="none" w:sz="0" w:space="0" w:color="auto"/>
        <w:bottom w:val="none" w:sz="0" w:space="0" w:color="auto"/>
        <w:right w:val="none" w:sz="0" w:space="0" w:color="auto"/>
      </w:divBdr>
    </w:div>
    <w:div w:id="1030912715">
      <w:bodyDiv w:val="1"/>
      <w:marLeft w:val="0"/>
      <w:marRight w:val="0"/>
      <w:marTop w:val="0"/>
      <w:marBottom w:val="0"/>
      <w:divBdr>
        <w:top w:val="none" w:sz="0" w:space="0" w:color="auto"/>
        <w:left w:val="none" w:sz="0" w:space="0" w:color="auto"/>
        <w:bottom w:val="none" w:sz="0" w:space="0" w:color="auto"/>
        <w:right w:val="none" w:sz="0" w:space="0" w:color="auto"/>
      </w:divBdr>
    </w:div>
    <w:div w:id="1299457878">
      <w:bodyDiv w:val="1"/>
      <w:marLeft w:val="0"/>
      <w:marRight w:val="0"/>
      <w:marTop w:val="0"/>
      <w:marBottom w:val="0"/>
      <w:divBdr>
        <w:top w:val="none" w:sz="0" w:space="0" w:color="auto"/>
        <w:left w:val="none" w:sz="0" w:space="0" w:color="auto"/>
        <w:bottom w:val="none" w:sz="0" w:space="0" w:color="auto"/>
        <w:right w:val="none" w:sz="0" w:space="0" w:color="auto"/>
      </w:divBdr>
    </w:div>
    <w:div w:id="1309164251">
      <w:bodyDiv w:val="1"/>
      <w:marLeft w:val="0"/>
      <w:marRight w:val="0"/>
      <w:marTop w:val="0"/>
      <w:marBottom w:val="0"/>
      <w:divBdr>
        <w:top w:val="none" w:sz="0" w:space="0" w:color="auto"/>
        <w:left w:val="none" w:sz="0" w:space="0" w:color="auto"/>
        <w:bottom w:val="none" w:sz="0" w:space="0" w:color="auto"/>
        <w:right w:val="none" w:sz="0" w:space="0" w:color="auto"/>
      </w:divBdr>
    </w:div>
    <w:div w:id="1309894729">
      <w:bodyDiv w:val="1"/>
      <w:marLeft w:val="0"/>
      <w:marRight w:val="0"/>
      <w:marTop w:val="0"/>
      <w:marBottom w:val="0"/>
      <w:divBdr>
        <w:top w:val="none" w:sz="0" w:space="0" w:color="auto"/>
        <w:left w:val="none" w:sz="0" w:space="0" w:color="auto"/>
        <w:bottom w:val="none" w:sz="0" w:space="0" w:color="auto"/>
        <w:right w:val="none" w:sz="0" w:space="0" w:color="auto"/>
      </w:divBdr>
      <w:divsChild>
        <w:div w:id="29834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024065">
      <w:bodyDiv w:val="1"/>
      <w:marLeft w:val="0"/>
      <w:marRight w:val="0"/>
      <w:marTop w:val="0"/>
      <w:marBottom w:val="0"/>
      <w:divBdr>
        <w:top w:val="none" w:sz="0" w:space="0" w:color="auto"/>
        <w:left w:val="none" w:sz="0" w:space="0" w:color="auto"/>
        <w:bottom w:val="none" w:sz="0" w:space="0" w:color="auto"/>
        <w:right w:val="none" w:sz="0" w:space="0" w:color="auto"/>
      </w:divBdr>
    </w:div>
    <w:div w:id="1323701673">
      <w:bodyDiv w:val="1"/>
      <w:marLeft w:val="0"/>
      <w:marRight w:val="0"/>
      <w:marTop w:val="0"/>
      <w:marBottom w:val="0"/>
      <w:divBdr>
        <w:top w:val="none" w:sz="0" w:space="0" w:color="auto"/>
        <w:left w:val="none" w:sz="0" w:space="0" w:color="auto"/>
        <w:bottom w:val="none" w:sz="0" w:space="0" w:color="auto"/>
        <w:right w:val="none" w:sz="0" w:space="0" w:color="auto"/>
      </w:divBdr>
    </w:div>
    <w:div w:id="1361904879">
      <w:bodyDiv w:val="1"/>
      <w:marLeft w:val="0"/>
      <w:marRight w:val="0"/>
      <w:marTop w:val="0"/>
      <w:marBottom w:val="0"/>
      <w:divBdr>
        <w:top w:val="none" w:sz="0" w:space="0" w:color="auto"/>
        <w:left w:val="none" w:sz="0" w:space="0" w:color="auto"/>
        <w:bottom w:val="none" w:sz="0" w:space="0" w:color="auto"/>
        <w:right w:val="none" w:sz="0" w:space="0" w:color="auto"/>
      </w:divBdr>
      <w:divsChild>
        <w:div w:id="744762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683687">
      <w:bodyDiv w:val="1"/>
      <w:marLeft w:val="0"/>
      <w:marRight w:val="0"/>
      <w:marTop w:val="0"/>
      <w:marBottom w:val="0"/>
      <w:divBdr>
        <w:top w:val="none" w:sz="0" w:space="0" w:color="auto"/>
        <w:left w:val="none" w:sz="0" w:space="0" w:color="auto"/>
        <w:bottom w:val="none" w:sz="0" w:space="0" w:color="auto"/>
        <w:right w:val="none" w:sz="0" w:space="0" w:color="auto"/>
      </w:divBdr>
    </w:div>
    <w:div w:id="1580480251">
      <w:bodyDiv w:val="1"/>
      <w:marLeft w:val="0"/>
      <w:marRight w:val="0"/>
      <w:marTop w:val="0"/>
      <w:marBottom w:val="0"/>
      <w:divBdr>
        <w:top w:val="none" w:sz="0" w:space="0" w:color="auto"/>
        <w:left w:val="none" w:sz="0" w:space="0" w:color="auto"/>
        <w:bottom w:val="none" w:sz="0" w:space="0" w:color="auto"/>
        <w:right w:val="none" w:sz="0" w:space="0" w:color="auto"/>
      </w:divBdr>
      <w:divsChild>
        <w:div w:id="95676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682263">
      <w:bodyDiv w:val="1"/>
      <w:marLeft w:val="0"/>
      <w:marRight w:val="0"/>
      <w:marTop w:val="0"/>
      <w:marBottom w:val="0"/>
      <w:divBdr>
        <w:top w:val="none" w:sz="0" w:space="0" w:color="auto"/>
        <w:left w:val="none" w:sz="0" w:space="0" w:color="auto"/>
        <w:bottom w:val="none" w:sz="0" w:space="0" w:color="auto"/>
        <w:right w:val="none" w:sz="0" w:space="0" w:color="auto"/>
      </w:divBdr>
    </w:div>
    <w:div w:id="1836189144">
      <w:bodyDiv w:val="1"/>
      <w:marLeft w:val="0"/>
      <w:marRight w:val="0"/>
      <w:marTop w:val="0"/>
      <w:marBottom w:val="0"/>
      <w:divBdr>
        <w:top w:val="none" w:sz="0" w:space="0" w:color="auto"/>
        <w:left w:val="none" w:sz="0" w:space="0" w:color="auto"/>
        <w:bottom w:val="none" w:sz="0" w:space="0" w:color="auto"/>
        <w:right w:val="none" w:sz="0" w:space="0" w:color="auto"/>
      </w:divBdr>
    </w:div>
    <w:div w:id="1867985087">
      <w:bodyDiv w:val="1"/>
      <w:marLeft w:val="0"/>
      <w:marRight w:val="0"/>
      <w:marTop w:val="0"/>
      <w:marBottom w:val="0"/>
      <w:divBdr>
        <w:top w:val="none" w:sz="0" w:space="0" w:color="auto"/>
        <w:left w:val="none" w:sz="0" w:space="0" w:color="auto"/>
        <w:bottom w:val="none" w:sz="0" w:space="0" w:color="auto"/>
        <w:right w:val="none" w:sz="0" w:space="0" w:color="auto"/>
      </w:divBdr>
    </w:div>
    <w:div w:id="1916474531">
      <w:bodyDiv w:val="1"/>
      <w:marLeft w:val="0"/>
      <w:marRight w:val="0"/>
      <w:marTop w:val="0"/>
      <w:marBottom w:val="0"/>
      <w:divBdr>
        <w:top w:val="none" w:sz="0" w:space="0" w:color="auto"/>
        <w:left w:val="none" w:sz="0" w:space="0" w:color="auto"/>
        <w:bottom w:val="none" w:sz="0" w:space="0" w:color="auto"/>
        <w:right w:val="none" w:sz="0" w:space="0" w:color="auto"/>
      </w:divBdr>
    </w:div>
    <w:div w:id="1986662137">
      <w:bodyDiv w:val="1"/>
      <w:marLeft w:val="0"/>
      <w:marRight w:val="0"/>
      <w:marTop w:val="0"/>
      <w:marBottom w:val="0"/>
      <w:divBdr>
        <w:top w:val="none" w:sz="0" w:space="0" w:color="auto"/>
        <w:left w:val="none" w:sz="0" w:space="0" w:color="auto"/>
        <w:bottom w:val="none" w:sz="0" w:space="0" w:color="auto"/>
        <w:right w:val="none" w:sz="0" w:space="0" w:color="auto"/>
      </w:divBdr>
    </w:div>
    <w:div w:id="2103990933">
      <w:bodyDiv w:val="1"/>
      <w:marLeft w:val="0"/>
      <w:marRight w:val="0"/>
      <w:marTop w:val="0"/>
      <w:marBottom w:val="0"/>
      <w:divBdr>
        <w:top w:val="none" w:sz="0" w:space="0" w:color="auto"/>
        <w:left w:val="none" w:sz="0" w:space="0" w:color="auto"/>
        <w:bottom w:val="none" w:sz="0" w:space="0" w:color="auto"/>
        <w:right w:val="none" w:sz="0" w:space="0" w:color="auto"/>
      </w:divBdr>
      <w:divsChild>
        <w:div w:id="295067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84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A6CEDC-0280-489C-AE0F-74C25309C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1525</Words>
  <Characters>8694</Characters>
  <Application>Microsoft Office Word</Application>
  <DocSecurity>0</DocSecurity>
  <Lines>72</Lines>
  <Paragraphs>20</Paragraphs>
  <ScaleCrop>false</ScaleCrop>
  <Company>HP</Company>
  <LinksUpToDate>false</LinksUpToDate>
  <CharactersWithSpaces>10199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2026-09-15T11:37:00Z</dcterms:created>
  <dcterms:modified xsi:type="dcterms:W3CDTF">2026-09-15T11:56:00Z</dcterms:modified>
</cp:coreProperties>
</file>