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CCS (Combined Charging System) Vehicle Features</w:t>
      </w:r>
    </w:p>
    <w:p>
      <w:r>
        <w:t>This document contains a sample dataset describing key features of vehicles that support the CCS (Combined Charging System) fast-charging standard.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Category</w:t>
            </w:r>
          </w:p>
        </w:tc>
        <w:tc>
          <w:tcPr>
            <w:tcW w:type="dxa" w:w="1728"/>
          </w:tcPr>
          <w:p>
            <w:r>
              <w:t>Feature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Typical Value / Support</w:t>
            </w:r>
          </w:p>
        </w:tc>
        <w:tc>
          <w:tcPr>
            <w:tcW w:type="dxa" w:w="1728"/>
          </w:tcPr>
          <w:p>
            <w:r>
              <w:t>Benefit</w:t>
            </w:r>
          </w:p>
        </w:tc>
      </w:tr>
      <w:tr>
        <w:tc>
          <w:tcPr>
            <w:tcW w:type="dxa" w:w="1728"/>
          </w:tcPr>
          <w:p>
            <w:r>
              <w:t>Charging</w:t>
            </w:r>
          </w:p>
        </w:tc>
        <w:tc>
          <w:tcPr>
            <w:tcW w:type="dxa" w:w="1728"/>
          </w:tcPr>
          <w:p>
            <w:r>
              <w:t>Connector Type</w:t>
            </w:r>
          </w:p>
        </w:tc>
        <w:tc>
          <w:tcPr>
            <w:tcW w:type="dxa" w:w="1728"/>
          </w:tcPr>
          <w:p>
            <w:r>
              <w:t>Physical charging connector used</w:t>
            </w:r>
          </w:p>
        </w:tc>
        <w:tc>
          <w:tcPr>
            <w:tcW w:type="dxa" w:w="1728"/>
          </w:tcPr>
          <w:p>
            <w:r>
              <w:t>CCS Type 2</w:t>
            </w:r>
          </w:p>
        </w:tc>
        <w:tc>
          <w:tcPr>
            <w:tcW w:type="dxa" w:w="1728"/>
          </w:tcPr>
          <w:p>
            <w:r>
              <w:t>Supports AC and DC charging</w:t>
            </w:r>
          </w:p>
        </w:tc>
      </w:tr>
      <w:tr>
        <w:tc>
          <w:tcPr>
            <w:tcW w:type="dxa" w:w="1728"/>
          </w:tcPr>
          <w:p>
            <w:r>
              <w:t>Charging</w:t>
            </w:r>
          </w:p>
        </w:tc>
        <w:tc>
          <w:tcPr>
            <w:tcW w:type="dxa" w:w="1728"/>
          </w:tcPr>
          <w:p>
            <w:r>
              <w:t>Max DC Power</w:t>
            </w:r>
          </w:p>
        </w:tc>
        <w:tc>
          <w:tcPr>
            <w:tcW w:type="dxa" w:w="1728"/>
          </w:tcPr>
          <w:p>
            <w:r>
              <w:t>Maximum DC fast charging power</w:t>
            </w:r>
          </w:p>
        </w:tc>
        <w:tc>
          <w:tcPr>
            <w:tcW w:type="dxa" w:w="1728"/>
          </w:tcPr>
          <w:p>
            <w:r>
              <w:t>150–350 kW</w:t>
            </w:r>
          </w:p>
        </w:tc>
        <w:tc>
          <w:tcPr>
            <w:tcW w:type="dxa" w:w="1728"/>
          </w:tcPr>
          <w:p>
            <w:r>
              <w:t>Ultra-fast charging</w:t>
            </w:r>
          </w:p>
        </w:tc>
      </w:tr>
      <w:tr>
        <w:tc>
          <w:tcPr>
            <w:tcW w:type="dxa" w:w="1728"/>
          </w:tcPr>
          <w:p>
            <w:r>
              <w:t>Charging</w:t>
            </w:r>
          </w:p>
        </w:tc>
        <w:tc>
          <w:tcPr>
            <w:tcW w:type="dxa" w:w="1728"/>
          </w:tcPr>
          <w:p>
            <w:r>
              <w:t>AC Charging</w:t>
            </w:r>
          </w:p>
        </w:tc>
        <w:tc>
          <w:tcPr>
            <w:tcW w:type="dxa" w:w="1728"/>
          </w:tcPr>
          <w:p>
            <w:r>
              <w:t>AC charging support</w:t>
            </w:r>
          </w:p>
        </w:tc>
        <w:tc>
          <w:tcPr>
            <w:tcW w:type="dxa" w:w="1728"/>
          </w:tcPr>
          <w:p>
            <w:r>
              <w:t>Up to 22 kW</w:t>
            </w:r>
          </w:p>
        </w:tc>
        <w:tc>
          <w:tcPr>
            <w:tcW w:type="dxa" w:w="1728"/>
          </w:tcPr>
          <w:p>
            <w:r>
              <w:t>Home and public AC charging</w:t>
            </w:r>
          </w:p>
        </w:tc>
      </w:tr>
      <w:tr>
        <w:tc>
          <w:tcPr>
            <w:tcW w:type="dxa" w:w="1728"/>
          </w:tcPr>
          <w:p>
            <w:r>
              <w:t>Communication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  <w:tc>
          <w:tcPr>
            <w:tcW w:type="dxa" w:w="1728"/>
          </w:tcPr>
          <w:p>
            <w:r>
              <w:t>Vehicle–charger communication</w:t>
            </w:r>
          </w:p>
        </w:tc>
        <w:tc>
          <w:tcPr>
            <w:tcW w:type="dxa" w:w="1728"/>
          </w:tcPr>
          <w:p>
            <w:r>
              <w:t>ISO 15118</w:t>
            </w:r>
          </w:p>
        </w:tc>
        <w:tc>
          <w:tcPr>
            <w:tcW w:type="dxa" w:w="1728"/>
          </w:tcPr>
          <w:p>
            <w:r>
              <w:t>Smart &amp; secure charging</w:t>
            </w:r>
          </w:p>
        </w:tc>
      </w:tr>
      <w:tr>
        <w:tc>
          <w:tcPr>
            <w:tcW w:type="dxa" w:w="1728"/>
          </w:tcPr>
          <w:p>
            <w:r>
              <w:t>Communication</w:t>
            </w:r>
          </w:p>
        </w:tc>
        <w:tc>
          <w:tcPr>
            <w:tcW w:type="dxa" w:w="1728"/>
          </w:tcPr>
          <w:p>
            <w:r>
              <w:t>Plug &amp; Charge</w:t>
            </w:r>
          </w:p>
        </w:tc>
        <w:tc>
          <w:tcPr>
            <w:tcW w:type="dxa" w:w="1728"/>
          </w:tcPr>
          <w:p>
            <w:r>
              <w:t>Automatic authentication</w:t>
            </w:r>
          </w:p>
        </w:tc>
        <w:tc>
          <w:tcPr>
            <w:tcW w:type="dxa" w:w="1728"/>
          </w:tcPr>
          <w:p>
            <w:r>
              <w:t>Supported</w:t>
            </w:r>
          </w:p>
        </w:tc>
        <w:tc>
          <w:tcPr>
            <w:tcW w:type="dxa" w:w="1728"/>
          </w:tcPr>
          <w:p>
            <w:r>
              <w:t>No RFID or app needed</w:t>
            </w:r>
          </w:p>
        </w:tc>
      </w:tr>
      <w:tr>
        <w:tc>
          <w:tcPr>
            <w:tcW w:type="dxa" w:w="1728"/>
          </w:tcPr>
          <w:p>
            <w:r>
              <w:t>Safety</w:t>
            </w:r>
          </w:p>
        </w:tc>
        <w:tc>
          <w:tcPr>
            <w:tcW w:type="dxa" w:w="1728"/>
          </w:tcPr>
          <w:p>
            <w:r>
              <w:t>Voltage Monitoring</w:t>
            </w:r>
          </w:p>
        </w:tc>
        <w:tc>
          <w:tcPr>
            <w:tcW w:type="dxa" w:w="1728"/>
          </w:tcPr>
          <w:p>
            <w:r>
              <w:t>Real-time voltage checks</w:t>
            </w:r>
          </w:p>
        </w:tc>
        <w:tc>
          <w:tcPr>
            <w:tcW w:type="dxa" w:w="1728"/>
          </w:tcPr>
          <w:p>
            <w:r>
              <w:t>Enabled</w:t>
            </w:r>
          </w:p>
        </w:tc>
        <w:tc>
          <w:tcPr>
            <w:tcW w:type="dxa" w:w="1728"/>
          </w:tcPr>
          <w:p>
            <w:r>
              <w:t>Prevents electrical faults</w:t>
            </w:r>
          </w:p>
        </w:tc>
      </w:tr>
      <w:tr>
        <w:tc>
          <w:tcPr>
            <w:tcW w:type="dxa" w:w="1728"/>
          </w:tcPr>
          <w:p>
            <w:r>
              <w:t>Safety</w:t>
            </w:r>
          </w:p>
        </w:tc>
        <w:tc>
          <w:tcPr>
            <w:tcW w:type="dxa" w:w="1728"/>
          </w:tcPr>
          <w:p>
            <w:r>
              <w:t>Thermal Protection</w:t>
            </w:r>
          </w:p>
        </w:tc>
        <w:tc>
          <w:tcPr>
            <w:tcW w:type="dxa" w:w="1728"/>
          </w:tcPr>
          <w:p>
            <w:r>
              <w:t>Connector temperature monitoring</w:t>
            </w:r>
          </w:p>
        </w:tc>
        <w:tc>
          <w:tcPr>
            <w:tcW w:type="dxa" w:w="1728"/>
          </w:tcPr>
          <w:p>
            <w:r>
              <w:t>Enabled</w:t>
            </w:r>
          </w:p>
        </w:tc>
        <w:tc>
          <w:tcPr>
            <w:tcW w:type="dxa" w:w="1728"/>
          </w:tcPr>
          <w:p>
            <w:r>
              <w:t>Avoids overheating</w:t>
            </w:r>
          </w:p>
        </w:tc>
      </w:tr>
      <w:tr>
        <w:tc>
          <w:tcPr>
            <w:tcW w:type="dxa" w:w="1728"/>
          </w:tcPr>
          <w:p>
            <w:r>
              <w:t>Smart Features</w:t>
            </w:r>
          </w:p>
        </w:tc>
        <w:tc>
          <w:tcPr>
            <w:tcW w:type="dxa" w:w="1728"/>
          </w:tcPr>
          <w:p>
            <w:r>
              <w:t>Load Management</w:t>
            </w:r>
          </w:p>
        </w:tc>
        <w:tc>
          <w:tcPr>
            <w:tcW w:type="dxa" w:w="1728"/>
          </w:tcPr>
          <w:p>
            <w:r>
              <w:t>Dynamic power adjustment</w:t>
            </w:r>
          </w:p>
        </w:tc>
        <w:tc>
          <w:tcPr>
            <w:tcW w:type="dxa" w:w="1728"/>
          </w:tcPr>
          <w:p>
            <w:r>
              <w:t>Supported</w:t>
            </w:r>
          </w:p>
        </w:tc>
        <w:tc>
          <w:tcPr>
            <w:tcW w:type="dxa" w:w="1728"/>
          </w:tcPr>
          <w:p>
            <w:r>
              <w:t>Grid-friendly charging</w:t>
            </w:r>
          </w:p>
        </w:tc>
      </w:tr>
      <w:tr>
        <w:tc>
          <w:tcPr>
            <w:tcW w:type="dxa" w:w="1728"/>
          </w:tcPr>
          <w:p>
            <w:r>
              <w:t>Smart Features</w:t>
            </w:r>
          </w:p>
        </w:tc>
        <w:tc>
          <w:tcPr>
            <w:tcW w:type="dxa" w:w="1728"/>
          </w:tcPr>
          <w:p>
            <w:r>
              <w:t>Vehicle-to-Grid (V2G)</w:t>
            </w:r>
          </w:p>
        </w:tc>
        <w:tc>
          <w:tcPr>
            <w:tcW w:type="dxa" w:w="1728"/>
          </w:tcPr>
          <w:p>
            <w:r>
              <w:t>Energy flow from vehicle to grid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Energy optimization</w:t>
            </w:r>
          </w:p>
        </w:tc>
      </w:tr>
      <w:tr>
        <w:tc>
          <w:tcPr>
            <w:tcW w:type="dxa" w:w="1728"/>
          </w:tcPr>
          <w:p>
            <w:r>
              <w:t>Compatibility</w:t>
            </w:r>
          </w:p>
        </w:tc>
        <w:tc>
          <w:tcPr>
            <w:tcW w:type="dxa" w:w="1728"/>
          </w:tcPr>
          <w:p>
            <w:r>
              <w:t>Public Chargers</w:t>
            </w:r>
          </w:p>
        </w:tc>
        <w:tc>
          <w:tcPr>
            <w:tcW w:type="dxa" w:w="1728"/>
          </w:tcPr>
          <w:p>
            <w:r>
              <w:t>Works with CCS public stations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Wide infrastructure support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