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Рамиэль</w:t>
      </w:r>
      <w:r>
        <w:t xml:space="preserve"> </w:t>
      </w:r>
      <w:r>
        <w:t xml:space="preserve">Сарханов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выполнения лабораторной работы №9 я создал новую папку и перешел в нее. Далее был создан файл с именем lab9-1.asm.</w:t>
      </w:r>
    </w:p>
    <w:p>
      <w:pPr>
        <w:pStyle w:val="BodyText"/>
      </w:pPr>
      <w:r>
        <w:t xml:space="preserve">В качестве примера я рассмотрел программу,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В этом примере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внутри подпрограммы. (рис. 1) (рис. 2)</w:t>
      </w:r>
    </w:p>
    <w:p>
      <w:pPr>
        <w:pStyle w:val="CaptionedFigure"/>
      </w:pPr>
      <w:bookmarkStart w:id="24" w:name="fig:001"/>
      <w:r>
        <w:drawing>
          <wp:inline>
            <wp:extent cx="4504623" cy="5438273"/>
            <wp:effectExtent b="0" l="0" r="0" t="0"/>
            <wp:docPr descr="Рис. 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23" cy="5438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bookmarkStart w:id="28" w:name="fig:002"/>
      <w:r>
        <w:drawing>
          <wp:inline>
            <wp:extent cx="5334000" cy="1246909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6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После этого я внес изменения в текст программы, добавив подпрограмму subcalcul</w:t>
      </w:r>
      <w:r>
        <w:t xml:space="preserve"> </w:t>
      </w:r>
      <w:r>
        <w:t xml:space="preserve">внутрь подпрограммы calcul. Это позволило 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 Функции определены следующим образом: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 (рис. 4)</w:t>
      </w:r>
    </w:p>
    <w:p>
      <w:pPr>
        <w:pStyle w:val="CaptionedFigure"/>
      </w:pPr>
      <w:bookmarkStart w:id="32" w:name="fig:003"/>
      <w:r>
        <w:drawing>
          <wp:inline>
            <wp:extent cx="4793381" cy="6814686"/>
            <wp:effectExtent b="0" l="0" r="0" t="0"/>
            <wp:docPr descr="Рис. 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681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1271020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bookmarkEnd w:id="37"/>
    <w:bookmarkStart w:id="82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Я создал файл с названием lab9-2.asm, в котором содержится программа из Листинга 9.2.</w:t>
      </w:r>
      <w:r>
        <w:t xml:space="preserve"> </w:t>
      </w:r>
      <w:r>
        <w:t xml:space="preserve">Эта программа отвечает за вывод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 (рис. 5)</w:t>
      </w:r>
    </w:p>
    <w:p>
      <w:pPr>
        <w:pStyle w:val="CaptionedFigure"/>
      </w:pPr>
      <w:bookmarkStart w:id="41" w:name="fig:005"/>
      <w:r>
        <w:drawing>
          <wp:inline>
            <wp:extent cx="3099334" cy="4186989"/>
            <wp:effectExtent b="0" l="0" r="0" t="0"/>
            <wp:docPr descr="Рис. 5: Программа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34" cy="4186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Затем я скомпилировал файл и получил исполняемый файл. Чтобы добавить отладочную информацию для работы с отладчиком GDB,</w:t>
      </w:r>
      <w:r>
        <w:t xml:space="preserve"> </w:t>
      </w:r>
      <w:r>
        <w:t xml:space="preserve">я использовал ключ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. После этого загрузил полученный исполняемый файл в отладчик GDB и проверил его работу, запустив программу с помощью команды</w:t>
      </w:r>
      <w:r>
        <w:t xml:space="preserve"> </w:t>
      </w:r>
      <w:r>
        <w:t xml:space="preserve">“</w:t>
      </w:r>
      <w:r>
        <w:t xml:space="preserve">run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. (рис. 6)</w:t>
      </w:r>
    </w:p>
    <w:p>
      <w:pPr>
        <w:pStyle w:val="CaptionedFigure"/>
      </w:pPr>
      <w:bookmarkStart w:id="45" w:name="fig:006"/>
      <w:r>
        <w:drawing>
          <wp:inline>
            <wp:extent cx="5334000" cy="2980157"/>
            <wp:effectExtent b="0" l="0" r="0" t="0"/>
            <wp:docPr descr="Рис. 6: Запуск программы lab9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0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детального анализа программы я установил точку остановки на метке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с которой начинается выполнение любой ассемблерной программы,</w:t>
      </w:r>
      <w:r>
        <w:t xml:space="preserve"> </w:t>
      </w:r>
      <w:r>
        <w:t xml:space="preserve">и запустил её. Затем я просмотрел дизассемблированный код программы. (рис. 7) (рис. 8)</w:t>
      </w:r>
    </w:p>
    <w:p>
      <w:pPr>
        <w:pStyle w:val="CaptionedFigure"/>
      </w:pPr>
      <w:bookmarkStart w:id="49" w:name="fig:007"/>
      <w:r>
        <w:drawing>
          <wp:inline>
            <wp:extent cx="5334000" cy="5455879"/>
            <wp:effectExtent b="0" l="0" r="0" t="0"/>
            <wp:docPr descr="Рис. 7: Дизассемб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5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3" w:name="fig:008"/>
      <w:r>
        <w:drawing>
          <wp:inline>
            <wp:extent cx="5334000" cy="5637320"/>
            <wp:effectExtent b="0" l="0" r="0" t="0"/>
            <wp:docPr descr="Рис. 8: Дизассемблированный код в режиме intel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7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Чтобы проверить точку остановки по имени метки “_start”,</w:t>
      </w:r>
      <w:r>
        <w:t xml:space="preserve"> </w:t>
      </w:r>
      <w:r>
        <w:t xml:space="preserve">я использовал команду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i b</w:t>
      </w:r>
      <w:r>
        <w:t xml:space="preserve">”</w:t>
      </w:r>
      <w:r>
        <w:t xml:space="preserve">. После этого установил ещё одну точку остановки по адресу инструкции, определив адрес предпоследней инструкции</w:t>
      </w:r>
      <w:r>
        <w:t xml:space="preserve"> </w:t>
      </w:r>
      <w:r>
        <w:t xml:space="preserve">“</w:t>
      </w:r>
      <w:r>
        <w:t xml:space="preserve">mov ebx, 0x0</w:t>
      </w:r>
      <w:r>
        <w:t xml:space="preserve">”</w:t>
      </w:r>
      <w:r>
        <w:t xml:space="preserve">. (рис. 9)</w:t>
      </w:r>
    </w:p>
    <w:p>
      <w:pPr>
        <w:pStyle w:val="CaptionedFigure"/>
      </w:pPr>
      <w:bookmarkStart w:id="57" w:name="fig:009"/>
      <w:r>
        <w:drawing>
          <wp:inline>
            <wp:extent cx="5334000" cy="4415947"/>
            <wp:effectExtent b="0" l="0" r="0" t="0"/>
            <wp:docPr descr="Рис. 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я имел возможность просматривать содержимое ячеек</w:t>
      </w:r>
      <w:r>
        <w:t xml:space="preserve"> </w:t>
      </w:r>
      <w:r>
        <w:t xml:space="preserve">памяти и регистров, а также изменять значения регистров и переменных.</w:t>
      </w:r>
      <w:r>
        <w:t xml:space="preserve"> </w:t>
      </w:r>
      <w:r>
        <w:t xml:space="preserve">Я выполнил 5 инструкций с помощью команды stepi (сокращенно si) и отслеживал</w:t>
      </w:r>
      <w:r>
        <w:t xml:space="preserve"> </w:t>
      </w:r>
      <w:r>
        <w:t xml:space="preserve">изменение значений регистров. (рис. 10) (рис. 11)</w:t>
      </w:r>
    </w:p>
    <w:p>
      <w:pPr>
        <w:pStyle w:val="CaptionedFigure"/>
      </w:pPr>
      <w:bookmarkStart w:id="61" w:name="fig:010"/>
      <w:r>
        <w:drawing>
          <wp:inline>
            <wp:extent cx="5334000" cy="4431412"/>
            <wp:effectExtent b="0" l="0" r="0" t="0"/>
            <wp:docPr descr="Рис. 10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1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445973"/>
            <wp:effectExtent b="0" l="0" r="0" t="0"/>
            <wp:docPr descr="Рис. 11: Изменение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Я также просмотрел значение переменной msg1 по имени и получил нужные данные.</w:t>
      </w:r>
      <w:r>
        <w:t xml:space="preserve"> </w:t>
      </w:r>
      <w:r>
        <w:t xml:space="preserve">Для изменения значения регистра или ячейки памяти использовал команду</w:t>
      </w:r>
      <w:r>
        <w:t xml:space="preserve"> </w:t>
      </w:r>
      <w:r>
        <w:t xml:space="preserve">set, указав имя регистра или адрес в качестве аргумента.</w:t>
      </w:r>
      <w:r>
        <w:t xml:space="preserve"> </w:t>
      </w:r>
      <w:r>
        <w:t xml:space="preserve">Я изменил первый символ переменной msg1. (рис. 12) (рис. 13)</w:t>
      </w:r>
    </w:p>
    <w:p>
      <w:pPr>
        <w:pStyle w:val="CaptionedFigure"/>
      </w:pPr>
      <w:bookmarkStart w:id="69" w:name="fig:012"/>
      <w:r>
        <w:drawing>
          <wp:inline>
            <wp:extent cx="5334000" cy="4428554"/>
            <wp:effectExtent b="0" l="0" r="0" t="0"/>
            <wp:docPr descr="Рис. 12: Изменение значения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8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CaptionedFigure"/>
      </w:pPr>
      <w:bookmarkStart w:id="73" w:name="fig:013"/>
      <w:r>
        <w:drawing>
          <wp:inline>
            <wp:extent cx="5334000" cy="4438213"/>
            <wp:effectExtent b="0" l="0" r="0" t="0"/>
            <wp:docPr descr="Рис. 13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Кроме того, с помощью команды set, я изменил значение регистра ebx на нужное значение. (рис. 14)</w:t>
      </w:r>
    </w:p>
    <w:p>
      <w:pPr>
        <w:pStyle w:val="CaptionedFigure"/>
      </w:pPr>
      <w:bookmarkStart w:id="77" w:name="fig:014"/>
      <w:r>
        <w:drawing>
          <wp:inline>
            <wp:extent cx="5334000" cy="4407355"/>
            <wp:effectExtent b="0" l="0" r="0" t="0"/>
            <wp:docPr descr="Рис. 14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7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Я скопировал файл lab8-2.asm, который был создан в ходе выполнения</w:t>
      </w:r>
      <w:r>
        <w:t xml:space="preserve"> </w:t>
      </w:r>
      <w:r>
        <w:t xml:space="preserve">лабораторной работы №8. Этот файл содержит программу для вывода аргументов командной</w:t>
      </w:r>
      <w:r>
        <w:t xml:space="preserve"> </w:t>
      </w:r>
      <w:r>
        <w:t xml:space="preserve">строки. После этого 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отладчик GDB, использовал ключ –args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  <w:r>
        <w:t xml:space="preserve"> </w:t>
      </w:r>
      <w:r>
        <w:t xml:space="preserve">Я установил точку останова перед первой инструкцией программы и запустил её.</w:t>
      </w:r>
    </w:p>
    <w:p>
      <w:pPr>
        <w:pStyle w:val="BodyText"/>
      </w:pPr>
      <w:r>
        <w:t xml:space="preserve">Адрес вершины стека, где хранится количество аргументов командной строки</w:t>
      </w:r>
      <w:r>
        <w:t xml:space="preserve"> </w:t>
      </w:r>
      <w:r>
        <w:t xml:space="preserve">(включая имя программы), находится в регистре esp. По этому адресу находится число,</w:t>
      </w:r>
      <w:r>
        <w:t xml:space="preserve"> </w:t>
      </w:r>
      <w:r>
        <w:t xml:space="preserve">указывающее количество аргументов. В данном случае количество аргументов</w:t>
      </w:r>
      <w:r>
        <w:t xml:space="preserve"> </w:t>
      </w:r>
      <w:r>
        <w:t xml:space="preserve">равно 5, включая имя программы lab9-3 и сами аргументы: аргумент1, аргумент2 и</w:t>
      </w:r>
      <w:r>
        <w:t xml:space="preserve"> </w:t>
      </w:r>
      <w:r>
        <w:t xml:space="preserve">аргумент 3.</w:t>
      </w:r>
    </w:p>
    <w:p>
      <w:pPr>
        <w:pStyle w:val="BodyText"/>
      </w:pPr>
      <w:r>
        <w:t xml:space="preserve">Я также просмотрел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 по адресу [esp+12] — второго и так далее. Шаг изменения адреса равен 4, так как каждый следующий адрес на стеке находится</w:t>
      </w:r>
      <w:r>
        <w:t xml:space="preserve"> </w:t>
      </w:r>
      <w:r>
        <w:t xml:space="preserve">на расстоянии 4 байт от предыдущего ([esp+4], [esp+8], [esp+12]). (рис. 15)</w:t>
      </w:r>
    </w:p>
    <w:p>
      <w:pPr>
        <w:pStyle w:val="CaptionedFigure"/>
      </w:pPr>
      <w:bookmarkStart w:id="81" w:name="fig:015"/>
      <w:r>
        <w:drawing>
          <wp:inline>
            <wp:extent cx="5334000" cy="4411142"/>
            <wp:effectExtent b="0" l="0" r="0" t="0"/>
            <wp:docPr descr="Рис. 15: Вывод значения регистр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1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Вывод значения регистра</w:t>
      </w:r>
    </w:p>
    <w:bookmarkEnd w:id="82"/>
    <w:bookmarkStart w:id="107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решил преобразовать программу из лабораторной работы №8</w:t>
      </w:r>
      <w:r>
        <w:t xml:space="preserve"> </w:t>
      </w:r>
      <w:r>
        <w:t xml:space="preserve">(Задание №1 для самостоятельной работы), добавив вычисление значения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виде подпрограммы. (рис. 16) (рис. 17)</w:t>
      </w:r>
    </w:p>
    <w:p>
      <w:pPr>
        <w:pStyle w:val="CaptionedFigure"/>
      </w:pPr>
      <w:bookmarkStart w:id="86" w:name="fig:016"/>
      <w:r>
        <w:drawing>
          <wp:inline>
            <wp:extent cx="4081111" cy="6554804"/>
            <wp:effectExtent b="0" l="0" r="0" t="0"/>
            <wp:docPr descr="Рис. 16: Программа prog-1.asm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6554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Программа prog-1.asm</w:t>
      </w:r>
    </w:p>
    <w:p>
      <w:pPr>
        <w:pStyle w:val="CaptionedFigure"/>
      </w:pPr>
      <w:bookmarkStart w:id="90" w:name="fig:017"/>
      <w:r>
        <w:drawing>
          <wp:inline>
            <wp:extent cx="5334000" cy="1615322"/>
            <wp:effectExtent b="0" l="0" r="0" t="0"/>
            <wp:docPr descr="Рис. 17: Запуск программы prog-1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5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представлена программа для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 программы я обнаружил, что она даёт неверный результат.</w:t>
      </w:r>
      <w:r>
        <w:t xml:space="preserve"> </w:t>
      </w:r>
      <w:r>
        <w:t xml:space="preserve">Для выявления причин я провел анализ изменений значений регистров с помощью отладчика GDB.</w:t>
      </w:r>
    </w:p>
    <w:p>
      <w:pPr>
        <w:pStyle w:val="BodyText"/>
      </w:pPr>
      <w:r>
        <w:t xml:space="preserve">В процессе анализа я обнаружил, что порядок аргументов у инструкции add был</w:t>
      </w:r>
      <w:r>
        <w:t xml:space="preserve"> </w:t>
      </w:r>
      <w:r>
        <w:t xml:space="preserve">перепутан. Кроме того, я заметил, что по окончании работы программы значение ebx</w:t>
      </w:r>
      <w:r>
        <w:t xml:space="preserve"> </w:t>
      </w:r>
      <w:r>
        <w:t xml:space="preserve">было отправлено в edi вместо eax. (рис. 18)</w:t>
      </w:r>
    </w:p>
    <w:p>
      <w:pPr>
        <w:pStyle w:val="CaptionedFigure"/>
      </w:pPr>
      <w:bookmarkStart w:id="94" w:name="fig:018"/>
      <w:r>
        <w:drawing>
          <wp:inline>
            <wp:extent cx="4004109" cy="3542096"/>
            <wp:effectExtent b="0" l="0" r="0" t="0"/>
            <wp:docPr descr="Рис. 18: Код с ошибкой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354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8" w:name="fig:019"/>
      <w:r>
        <w:drawing>
          <wp:inline>
            <wp:extent cx="5334000" cy="4410920"/>
            <wp:effectExtent b="0" l="0" r="0" t="0"/>
            <wp:docPr descr="Рис. 19: Отладка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0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</w:t>
      </w:r>
      <w:r>
        <w:t xml:space="preserve"> </w:t>
      </w:r>
      <w:r>
        <w:t xml:space="preserve">в edi отправляется ebx вместо eax. (рис. 19)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bookmarkStart w:id="102" w:name="fig:020"/>
      <w:r>
        <w:drawing>
          <wp:inline>
            <wp:extent cx="4706753" cy="3647974"/>
            <wp:effectExtent b="0" l="0" r="0" t="0"/>
            <wp:docPr descr="Рис. 20: Код исправлен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3647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6" w:name="fig:021"/>
      <w:r>
        <w:drawing>
          <wp:inline>
            <wp:extent cx="5334000" cy="4353697"/>
            <wp:effectExtent b="0" l="0" r="0" t="0"/>
            <wp:docPr descr="Рис. 21: Проверка работы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3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Проверка работы</w:t>
      </w:r>
    </w:p>
    <w:bookmarkEnd w:id="107"/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я освоил работу с подпрограммами и отладчиком.</w:t>
      </w:r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Рамиэль Сарханов</dc:creator>
  <dc:language>ru-RU</dc:language>
  <cp:keywords/>
  <dcterms:created xsi:type="dcterms:W3CDTF">2024-12-09T10:40:26Z</dcterms:created>
  <dcterms:modified xsi:type="dcterms:W3CDTF">2024-12-09T10:40:26Z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