
<file path=[Content_Types].xml><?xml version="1.0" encoding="utf-8"?>
<Types xmlns="http://schemas.openxmlformats.org/package/2006/content-types">
  <Default Extension="bin" ContentType="application/vnd.ms-word.attachedToolbar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FED2E" w14:textId="685C783C" w:rsidR="00BB69F2" w:rsidRPr="00641EEF" w:rsidRDefault="00937A65" w:rsidP="0094565D">
      <w:pPr>
        <w:pStyle w:val="DocHead"/>
        <w:spacing w:before="0" w:after="160" w:line="240" w:lineRule="exact"/>
        <w:ind w:left="-119" w:right="-136" w:firstLine="119"/>
        <w:rPr>
          <w:szCs w:val="24"/>
        </w:rPr>
      </w:pPr>
      <w:r w:rsidRPr="00937A65">
        <w:rPr>
          <w:rFonts w:eastAsia="Times New Roman"/>
        </w:rPr>
        <w:t>Euro Working Group on Transportation Annual Meeting 202</w:t>
      </w:r>
      <w:r w:rsidR="002D0A95">
        <w:rPr>
          <w:rFonts w:eastAsia="Times New Roman"/>
        </w:rPr>
        <w:t>6</w:t>
      </w:r>
      <w:r w:rsidRPr="00937A65">
        <w:rPr>
          <w:rFonts w:eastAsia="Times New Roman"/>
        </w:rPr>
        <w:t xml:space="preserve"> - EWGT202</w:t>
      </w:r>
      <w:r w:rsidR="002D0A95">
        <w:rPr>
          <w:rFonts w:eastAsia="Times New Roman"/>
        </w:rPr>
        <w:t>6</w:t>
      </w:r>
    </w:p>
    <w:p w14:paraId="74CADD8B" w14:textId="75D89A4D" w:rsidR="00BB69F2" w:rsidRPr="00641EEF" w:rsidRDefault="00C31FB6" w:rsidP="00C31FB6">
      <w:pPr>
        <w:pStyle w:val="Els-Title"/>
      </w:pPr>
      <w:r w:rsidRPr="00C31FB6">
        <w:rPr>
          <w:lang w:val="en-GB"/>
        </w:rPr>
        <w:t xml:space="preserve">Evaluating the </w:t>
      </w:r>
      <w:r>
        <w:rPr>
          <w:lang w:val="en-GB"/>
        </w:rPr>
        <w:t>i</w:t>
      </w:r>
      <w:r w:rsidRPr="00C31FB6">
        <w:rPr>
          <w:lang w:val="en-GB"/>
        </w:rPr>
        <w:t xml:space="preserve">mpact of </w:t>
      </w:r>
      <w:r>
        <w:rPr>
          <w:lang w:val="en-GB"/>
        </w:rPr>
        <w:t>g</w:t>
      </w:r>
      <w:r w:rsidRPr="00C31FB6">
        <w:rPr>
          <w:lang w:val="en-GB"/>
        </w:rPr>
        <w:t>amification-</w:t>
      </w:r>
      <w:r>
        <w:rPr>
          <w:lang w:val="en-GB"/>
        </w:rPr>
        <w:t>b</w:t>
      </w:r>
      <w:r w:rsidRPr="00C31FB6">
        <w:rPr>
          <w:lang w:val="en-GB"/>
        </w:rPr>
        <w:t xml:space="preserve">ased </w:t>
      </w:r>
      <w:r>
        <w:rPr>
          <w:lang w:val="en-GB"/>
        </w:rPr>
        <w:t>m</w:t>
      </w:r>
      <w:r w:rsidRPr="00C31FB6">
        <w:rPr>
          <w:lang w:val="en-GB"/>
        </w:rPr>
        <w:t xml:space="preserve">obility </w:t>
      </w:r>
      <w:r>
        <w:rPr>
          <w:lang w:val="en-GB"/>
        </w:rPr>
        <w:t>i</w:t>
      </w:r>
      <w:r w:rsidRPr="00C31FB6">
        <w:rPr>
          <w:lang w:val="en-GB"/>
        </w:rPr>
        <w:t xml:space="preserve">nterventions: </w:t>
      </w:r>
      <w:r>
        <w:rPr>
          <w:lang w:val="en-GB"/>
        </w:rPr>
        <w:t>e</w:t>
      </w:r>
      <w:r w:rsidRPr="00C31FB6">
        <w:rPr>
          <w:lang w:val="en-GB"/>
        </w:rPr>
        <w:t xml:space="preserve">vidence from </w:t>
      </w:r>
      <w:r>
        <w:rPr>
          <w:lang w:val="en-GB"/>
        </w:rPr>
        <w:t>h</w:t>
      </w:r>
      <w:r w:rsidRPr="00C31FB6">
        <w:rPr>
          <w:lang w:val="en-GB"/>
        </w:rPr>
        <w:t xml:space="preserve">eterogeneous </w:t>
      </w:r>
      <w:r>
        <w:rPr>
          <w:lang w:val="en-GB"/>
        </w:rPr>
        <w:t>c</w:t>
      </w:r>
      <w:r w:rsidRPr="00C31FB6">
        <w:rPr>
          <w:lang w:val="en-GB"/>
        </w:rPr>
        <w:t xml:space="preserve">ommuter </w:t>
      </w:r>
      <w:r>
        <w:rPr>
          <w:lang w:val="en-GB"/>
        </w:rPr>
        <w:t>p</w:t>
      </w:r>
      <w:r w:rsidRPr="00C31FB6">
        <w:rPr>
          <w:lang w:val="en-GB"/>
        </w:rPr>
        <w:t>opulations</w:t>
      </w:r>
    </w:p>
    <w:p w14:paraId="25A2038D" w14:textId="26A5070A" w:rsidR="00BB69F2" w:rsidRPr="00500E2D" w:rsidRDefault="00507CC5">
      <w:pPr>
        <w:pStyle w:val="Els-Author"/>
        <w:ind w:right="2"/>
        <w:rPr>
          <w:lang w:val="it-IT" w:eastAsia="zh-CN"/>
        </w:rPr>
      </w:pPr>
      <w:r>
        <w:rPr>
          <w:lang w:val="it-IT"/>
        </w:rPr>
        <w:t>Ramin Bohlouli</w:t>
      </w:r>
      <w:r w:rsidRPr="00507CC5">
        <w:rPr>
          <w:vertAlign w:val="superscript"/>
          <w:lang w:val="it-IT"/>
        </w:rPr>
        <w:t>a,</w:t>
      </w:r>
      <w:r w:rsidR="00BB69F2" w:rsidRPr="00641EEF">
        <w:footnoteReference w:id="1"/>
      </w:r>
      <w:r>
        <w:rPr>
          <w:lang w:val="it-IT"/>
        </w:rPr>
        <w:t>, Marzieh Afsari</w:t>
      </w:r>
      <w:r w:rsidRPr="00507CC5">
        <w:rPr>
          <w:vertAlign w:val="superscript"/>
          <w:lang w:val="it-IT"/>
        </w:rPr>
        <w:t>a</w:t>
      </w:r>
      <w:r>
        <w:rPr>
          <w:lang w:val="it-IT"/>
        </w:rPr>
        <w:t>, Lory Michelle Bresciani Miristice</w:t>
      </w:r>
      <w:r w:rsidRPr="00507CC5">
        <w:rPr>
          <w:vertAlign w:val="superscript"/>
          <w:lang w:val="it-IT"/>
        </w:rPr>
        <w:t>a</w:t>
      </w:r>
      <w:r>
        <w:rPr>
          <w:lang w:val="it-IT"/>
        </w:rPr>
        <w:t>, Guido Gentile</w:t>
      </w:r>
      <w:r w:rsidRPr="00507CC5">
        <w:rPr>
          <w:vertAlign w:val="superscript"/>
          <w:lang w:val="it-IT"/>
        </w:rPr>
        <w:t>a</w:t>
      </w:r>
    </w:p>
    <w:p w14:paraId="536EFAFC" w14:textId="06EEDA42" w:rsidR="00BB69F2" w:rsidRPr="00DB78C4" w:rsidRDefault="00DB78C4" w:rsidP="00DB78C4">
      <w:pPr>
        <w:pStyle w:val="Els-Affiliation"/>
        <w:spacing w:before="240"/>
        <w:rPr>
          <w:lang w:val="it-IT"/>
        </w:rPr>
      </w:pPr>
      <w:r w:rsidRPr="00DB78C4">
        <w:rPr>
          <w:iCs/>
          <w:vertAlign w:val="superscript"/>
          <w:lang w:val="it-IT"/>
        </w:rPr>
        <w:t>a</w:t>
      </w:r>
      <w:r w:rsidRPr="00DB78C4">
        <w:rPr>
          <w:iCs/>
          <w:lang w:val="it-IT"/>
        </w:rPr>
        <w:t>Sapienza University of Rome, Via Eudossiana 18, Rome 00184, Italy</w:t>
      </w:r>
    </w:p>
    <w:p w14:paraId="7598251C" w14:textId="77777777" w:rsidR="00BB69F2" w:rsidRPr="00641EEF" w:rsidRDefault="00BB69F2">
      <w:pPr>
        <w:pStyle w:val="Els-Abstract-head"/>
        <w:spacing w:before="200"/>
      </w:pPr>
      <w:r w:rsidRPr="00641EEF">
        <w:t>Abstract</w:t>
      </w:r>
    </w:p>
    <w:p w14:paraId="50025C3B" w14:textId="05991FAD" w:rsidR="00B77B41" w:rsidRPr="00B77B41" w:rsidRDefault="00B77B41" w:rsidP="00B77B41">
      <w:pPr>
        <w:widowControl/>
        <w:spacing w:line="220" w:lineRule="exact"/>
        <w:jc w:val="both"/>
        <w:rPr>
          <w:sz w:val="18"/>
          <w:szCs w:val="18"/>
        </w:rPr>
      </w:pPr>
      <w:r w:rsidRPr="00B77B41">
        <w:rPr>
          <w:sz w:val="18"/>
          <w:szCs w:val="18"/>
        </w:rPr>
        <w:t>Transport Demand Management (TDM) policies increasingly rely on digital and gamification-based interventions to promote sustainable commuting behaviors. This study evaluates the impact of a gamification-based mobility platform implemented within a company involving 1,527 employees across 25 offices in 16 Italian cities. Using panel data collected through two surveys conducted before and after the intervention, the analysis examines changes in commuting behavior and explores how these changes vary across different accessibility contexts and individual characteristics. The results show that, despite the introduction of incentive-based mobility services, the aggregate modal split remained largely unchanged. However, approximately 15% of employees modified their commuting mode, with changes varying significantly across different segments of the population. A clustering analysis using K-Prototype based on pre-choice variables identifies distinct commuter groups characterized by different accessibility conditions, mobility constraints, and behavioral patterns. While some employees show limited responsiveness to the intervention, others remain strongly constrained by structural factors such as commuting distance and limited transport options. Across all identified segments, mode shifts are not systematically directed toward more sustainable alternatives, with a considerable share of employees shifting toward private car use. These findings suggest that gamification-based TDM policies alone may have limited effectiveness in generating long-term behavioral change when applied uniformly across heterogeneous populations. The results highlight the importance of segmentation and context-specific policy design, where interventions are tailored to the characteristics and constraints of different commuter groups. </w:t>
      </w:r>
    </w:p>
    <w:sdt>
      <w:sdtPr>
        <w:rPr>
          <w:sz w:val="18"/>
          <w:szCs w:val="18"/>
          <w:lang w:val="en-US"/>
        </w:rPr>
        <w:id w:val="1317155158"/>
        <w:placeholder>
          <w:docPart w:val="DefaultPlaceholder_1082065158"/>
        </w:placeholder>
      </w:sdtPr>
      <w:sdtContent>
        <w:p w14:paraId="3EC3601C" w14:textId="223FFB28" w:rsidR="009F3973" w:rsidRPr="00641EEF" w:rsidRDefault="00937A65" w:rsidP="00143440">
          <w:pPr>
            <w:widowControl/>
            <w:autoSpaceDE w:val="0"/>
            <w:autoSpaceDN w:val="0"/>
            <w:adjustRightInd w:val="0"/>
            <w:spacing w:line="220" w:lineRule="exact"/>
            <w:rPr>
              <w:sz w:val="18"/>
              <w:szCs w:val="18"/>
            </w:rPr>
          </w:pPr>
          <w:r w:rsidRPr="00937A65">
            <w:rPr>
              <w:sz w:val="18"/>
              <w:szCs w:val="18"/>
            </w:rPr>
            <w:t>© 202</w:t>
          </w:r>
          <w:r w:rsidR="002D0A95">
            <w:rPr>
              <w:sz w:val="18"/>
              <w:szCs w:val="18"/>
            </w:rPr>
            <w:t>7</w:t>
          </w:r>
          <w:r w:rsidRPr="00937A65">
            <w:rPr>
              <w:sz w:val="18"/>
              <w:szCs w:val="18"/>
            </w:rPr>
            <w:t xml:space="preserve"> The Authors. Published by ELSEVIER B.V.</w:t>
          </w:r>
          <w:r w:rsidR="00CC0286" w:rsidRPr="00641EEF">
            <w:rPr>
              <w:sz w:val="18"/>
              <w:szCs w:val="18"/>
              <w:lang w:val="en-US"/>
            </w:rPr>
            <w:br/>
          </w:r>
          <w:r w:rsidR="00DE65A6" w:rsidRPr="00DE65A6">
            <w:rPr>
              <w:sz w:val="18"/>
              <w:szCs w:val="18"/>
            </w:rPr>
            <w:t>This is an open access article under the CC BY-NC-ND license (https://creativecommons.org/licenses/by-nc-nd/4.0)</w:t>
          </w:r>
        </w:p>
        <w:p w14:paraId="684AEEA2" w14:textId="69378467" w:rsidR="00BB69F2" w:rsidRPr="006B2C82" w:rsidRDefault="00937A65" w:rsidP="00D24811">
          <w:pPr>
            <w:widowControl/>
            <w:autoSpaceDE w:val="0"/>
            <w:autoSpaceDN w:val="0"/>
            <w:adjustRightInd w:val="0"/>
            <w:spacing w:line="220" w:lineRule="exact"/>
            <w:rPr>
              <w:sz w:val="18"/>
              <w:szCs w:val="18"/>
              <w:lang w:val="en-US"/>
            </w:rPr>
          </w:pPr>
          <w:r w:rsidRPr="006B2C82">
            <w:rPr>
              <w:rFonts w:eastAsia="Times New Roman"/>
              <w:color w:val="000000"/>
              <w:sz w:val="18"/>
              <w:szCs w:val="18"/>
            </w:rPr>
            <w:t>Peer-review under responsibility of the scientific committee of the Euro Working Group on Transportation Annual Meeting 202</w:t>
          </w:r>
          <w:r w:rsidR="002D0A95">
            <w:rPr>
              <w:rFonts w:eastAsia="Times New Roman"/>
              <w:color w:val="000000"/>
              <w:sz w:val="18"/>
              <w:szCs w:val="18"/>
            </w:rPr>
            <w:t>6</w:t>
          </w:r>
          <w:r w:rsidRPr="006B2C82">
            <w:rPr>
              <w:rFonts w:eastAsia="Times New Roman"/>
              <w:color w:val="000000"/>
              <w:sz w:val="18"/>
              <w:szCs w:val="18"/>
            </w:rPr>
            <w:t xml:space="preserve"> - EWGT202</w:t>
          </w:r>
          <w:r w:rsidR="002D0A95">
            <w:rPr>
              <w:rFonts w:eastAsia="Times New Roman"/>
              <w:color w:val="000000"/>
              <w:sz w:val="18"/>
              <w:szCs w:val="18"/>
            </w:rPr>
            <w:t>6</w:t>
          </w:r>
        </w:p>
      </w:sdtContent>
    </w:sdt>
    <w:p w14:paraId="1DB19C3D" w14:textId="5C33B442" w:rsidR="00D831AA" w:rsidRPr="00641EEF" w:rsidRDefault="00D831AA" w:rsidP="00D831AA">
      <w:pPr>
        <w:pStyle w:val="Els-keywords"/>
      </w:pPr>
      <w:r w:rsidRPr="00641EEF">
        <w:rPr>
          <w:i/>
        </w:rPr>
        <w:t>Keywords:</w:t>
      </w:r>
      <w:r w:rsidRPr="00641EEF">
        <w:t xml:space="preserve"> </w:t>
      </w:r>
      <w:r w:rsidR="00C07B4A">
        <w:t>TDM, Gamification, Transportation Policies</w:t>
      </w:r>
    </w:p>
    <w:p w14:paraId="41C38C67" w14:textId="5194A206" w:rsidR="00BB69F2" w:rsidRDefault="00C31FB6">
      <w:pPr>
        <w:pStyle w:val="Els-1storder-head"/>
      </w:pPr>
      <w:r>
        <w:lastRenderedPageBreak/>
        <w:t>Introduction</w:t>
      </w:r>
    </w:p>
    <w:p w14:paraId="1246904E" w14:textId="77777777" w:rsidR="00303C42" w:rsidRDefault="00303C42" w:rsidP="00303C42">
      <w:pPr>
        <w:pStyle w:val="paragraph"/>
        <w:spacing w:before="0" w:beforeAutospacing="0" w:after="0" w:afterAutospacing="0"/>
        <w:ind w:firstLine="225"/>
        <w:jc w:val="both"/>
        <w:textAlignment w:val="baseline"/>
        <w:rPr>
          <w:rFonts w:ascii="Segoe UI" w:hAnsi="Segoe UI" w:cs="Segoe UI"/>
          <w:sz w:val="18"/>
          <w:szCs w:val="18"/>
          <w:lang w:val="en-GB"/>
        </w:rPr>
      </w:pPr>
      <w:r>
        <w:rPr>
          <w:rStyle w:val="normaltextrun"/>
          <w:sz w:val="20"/>
          <w:szCs w:val="20"/>
        </w:rPr>
        <w:t>Transport Demand Management (TDM) refers to a set of policies and incentives designed to influence travel behaviour and reduce reliance on private cars by encouraging the adoption of more sustainable transport modes. With the rapid development of smartphone technologies, transportation authorities and organizations increasingly implement digital platforms and mobile applications that provide incentives for travellers to shift from single-occupancy vehicles to alternatives such as public transport, cycling, or carpooling. Organizations represent suitable environments for implementing such strategies, as they provide a clearly defined group of employees and centralized structures that facilitate the evaluation of mobility programs (Riggs, 2015). Evidence from the Federal Highway Administration further suggests that TDM measures can be effective when targeted to appropriate groups of travellers.</w:t>
      </w:r>
      <w:r>
        <w:rPr>
          <w:rStyle w:val="eop"/>
          <w:sz w:val="20"/>
          <w:szCs w:val="20"/>
          <w:lang w:val="en-GB"/>
        </w:rPr>
        <w:t> </w:t>
      </w:r>
    </w:p>
    <w:p w14:paraId="381AAD72" w14:textId="77777777" w:rsidR="00303C42" w:rsidRDefault="00303C42" w:rsidP="00303C42">
      <w:pPr>
        <w:pStyle w:val="paragraph"/>
        <w:spacing w:before="0" w:beforeAutospacing="0" w:after="0" w:afterAutospacing="0"/>
        <w:ind w:firstLine="225"/>
        <w:jc w:val="both"/>
        <w:textAlignment w:val="baseline"/>
        <w:rPr>
          <w:rFonts w:ascii="Segoe UI" w:hAnsi="Segoe UI" w:cs="Segoe UI"/>
          <w:sz w:val="18"/>
          <w:szCs w:val="18"/>
          <w:lang w:val="en-GB"/>
        </w:rPr>
      </w:pPr>
      <w:r>
        <w:rPr>
          <w:rStyle w:val="normaltextrun"/>
          <w:sz w:val="20"/>
          <w:szCs w:val="20"/>
        </w:rPr>
        <w:t>However, the effectiveness of TDM initiatives depends strongly on the heterogeneity of travellers. Many mobility programs are implemented without clearly identifying the groups they aim to influence, which may limit their impact. Previous studies highlight the importance of segmentation in designing behaviour change policies. For instance, Pan et al. (2024) develop traveller personas based on trip characteristics, demographic attributes, and lifestyle factors, enabling the identification of individuals more likely to shift toward sustainable transport modes.</w:t>
      </w:r>
      <w:r>
        <w:rPr>
          <w:rStyle w:val="eop"/>
          <w:sz w:val="20"/>
          <w:szCs w:val="20"/>
          <w:lang w:val="en-GB"/>
        </w:rPr>
        <w:t> </w:t>
      </w:r>
    </w:p>
    <w:p w14:paraId="727CAF39" w14:textId="62D2BDF7" w:rsidR="00303C42" w:rsidRDefault="00303C42" w:rsidP="00303C42">
      <w:pPr>
        <w:pStyle w:val="paragraph"/>
        <w:spacing w:before="0" w:beforeAutospacing="0" w:after="0" w:afterAutospacing="0"/>
        <w:ind w:firstLine="225"/>
        <w:jc w:val="both"/>
        <w:textAlignment w:val="baseline"/>
        <w:rPr>
          <w:rFonts w:ascii="Segoe UI" w:hAnsi="Segoe UI" w:cs="Segoe UI"/>
          <w:sz w:val="18"/>
          <w:szCs w:val="18"/>
          <w:lang w:val="en-GB"/>
        </w:rPr>
      </w:pPr>
      <w:r>
        <w:rPr>
          <w:rStyle w:val="normaltextrun"/>
          <w:sz w:val="20"/>
          <w:szCs w:val="20"/>
        </w:rPr>
        <w:t>Among the tools used to support behavioural change, gamification has gained increasing attention. By incorporating elements such as rewards, challenges, and feedback mechanisms, gamification-based applications aim to increase user engagement and promote sustainable mobility choices. While existing studies show that such interventions can improve awareness and encourage behavioural experimentation (Andersson et al., 2018; Wang et al., 2022), their effectiveness in producing sustained behavioural change remains uncertain. Recent evidence suggests that behavioural incentives may have limited impact when structural constraints</w:t>
      </w:r>
      <w:r w:rsidR="00D2590A">
        <w:rPr>
          <w:rStyle w:val="normaltextrun"/>
          <w:sz w:val="20"/>
          <w:szCs w:val="20"/>
        </w:rPr>
        <w:t xml:space="preserve">, </w:t>
      </w:r>
      <w:r>
        <w:rPr>
          <w:rStyle w:val="normaltextrun"/>
          <w:sz w:val="20"/>
          <w:szCs w:val="20"/>
        </w:rPr>
        <w:t>such as limited accessibility to alternative modes or high car dependency</w:t>
      </w:r>
      <w:r w:rsidR="00D2590A">
        <w:rPr>
          <w:rStyle w:val="normaltextrun"/>
          <w:sz w:val="20"/>
          <w:szCs w:val="20"/>
        </w:rPr>
        <w:t xml:space="preserve">, </w:t>
      </w:r>
      <w:r>
        <w:rPr>
          <w:rStyle w:val="normaltextrun"/>
          <w:sz w:val="20"/>
          <w:szCs w:val="20"/>
        </w:rPr>
        <w:t>are present (Rosenfield et al., 2020; Cellina et al., 2019).</w:t>
      </w:r>
      <w:r>
        <w:rPr>
          <w:rStyle w:val="eop"/>
          <w:sz w:val="20"/>
          <w:szCs w:val="20"/>
          <w:lang w:val="en-GB"/>
        </w:rPr>
        <w:t> </w:t>
      </w:r>
    </w:p>
    <w:p w14:paraId="345B227B" w14:textId="77777777" w:rsidR="00303C42" w:rsidRDefault="00303C42" w:rsidP="00303C42">
      <w:pPr>
        <w:pStyle w:val="paragraph"/>
        <w:spacing w:before="0" w:beforeAutospacing="0" w:after="0" w:afterAutospacing="0"/>
        <w:ind w:firstLine="225"/>
        <w:jc w:val="both"/>
        <w:textAlignment w:val="baseline"/>
        <w:rPr>
          <w:rFonts w:ascii="Segoe UI" w:hAnsi="Segoe UI" w:cs="Segoe UI"/>
          <w:sz w:val="18"/>
          <w:szCs w:val="18"/>
          <w:lang w:val="en-GB"/>
        </w:rPr>
      </w:pPr>
      <w:r>
        <w:rPr>
          <w:rStyle w:val="normaltextrun"/>
          <w:sz w:val="20"/>
          <w:szCs w:val="20"/>
        </w:rPr>
        <w:t>Against this background, this study contributes by providing empirical evidence from a large-scale real-world experiment on how the effectiveness of gamification-based TDM interventions depends on accessibility conditions and commuter heterogeneity in a workplace context. Using panel data collected before and after the intervention and a segmentation-based approach, the analysis examines whether such policies lead to measurable changes in commuting behaviour and explores how these effects vary across different clusters of employees and contextual conditions.</w:t>
      </w:r>
      <w:r>
        <w:rPr>
          <w:rStyle w:val="eop"/>
          <w:sz w:val="20"/>
          <w:szCs w:val="20"/>
          <w:lang w:val="en-GB"/>
        </w:rPr>
        <w:t> </w:t>
      </w:r>
    </w:p>
    <w:p w14:paraId="2826891E" w14:textId="05733574" w:rsidR="00BB69F2" w:rsidRPr="00641EEF" w:rsidRDefault="00C31FB6">
      <w:pPr>
        <w:pStyle w:val="Els-1storder-head"/>
      </w:pPr>
      <w:r>
        <w:t>Methodology</w:t>
      </w:r>
    </w:p>
    <w:p w14:paraId="69CCF357" w14:textId="77777777" w:rsidR="004461BC" w:rsidRDefault="004461BC" w:rsidP="004461BC">
      <w:pPr>
        <w:pStyle w:val="paragraph"/>
        <w:spacing w:before="0" w:beforeAutospacing="0" w:after="0" w:afterAutospacing="0"/>
        <w:ind w:firstLine="225"/>
        <w:jc w:val="both"/>
        <w:textAlignment w:val="baseline"/>
        <w:rPr>
          <w:rFonts w:ascii="Segoe UI" w:hAnsi="Segoe UI" w:cs="Segoe UI"/>
          <w:sz w:val="18"/>
          <w:szCs w:val="18"/>
          <w:lang w:val="en-GB"/>
        </w:rPr>
      </w:pPr>
      <w:r>
        <w:rPr>
          <w:rStyle w:val="normaltextrun"/>
          <w:sz w:val="20"/>
          <w:szCs w:val="20"/>
        </w:rPr>
        <w:t>The analysis is based on data collected from an experiment involving 1,527 employees distributed across 25 offices in 16 Italian cities over two consecutive years (2023–2024). Two questionnaires were administered before and after the introduction of a gamification-based mobility platform, allowing the construction of a panel dataset, capturing changes in commuting behavior over time. </w:t>
      </w:r>
      <w:r>
        <w:rPr>
          <w:rStyle w:val="eop"/>
          <w:sz w:val="20"/>
          <w:szCs w:val="20"/>
          <w:lang w:val="en-GB"/>
        </w:rPr>
        <w:t> </w:t>
      </w:r>
    </w:p>
    <w:p w14:paraId="76A02D10" w14:textId="3918BCF2" w:rsidR="004461BC" w:rsidRDefault="004461BC" w:rsidP="004461BC">
      <w:pPr>
        <w:pStyle w:val="paragraph"/>
        <w:spacing w:before="0" w:beforeAutospacing="0" w:after="0" w:afterAutospacing="0"/>
        <w:ind w:firstLine="225"/>
        <w:jc w:val="both"/>
        <w:textAlignment w:val="baseline"/>
        <w:rPr>
          <w:rFonts w:ascii="Segoe UI" w:hAnsi="Segoe UI" w:cs="Segoe UI"/>
          <w:sz w:val="18"/>
          <w:szCs w:val="18"/>
          <w:lang w:val="en-GB"/>
        </w:rPr>
      </w:pPr>
      <w:r>
        <w:rPr>
          <w:rStyle w:val="normaltextrun"/>
          <w:sz w:val="20"/>
          <w:szCs w:val="20"/>
        </w:rPr>
        <w:t>The analysis first compares commuting modes between the two survey waves to identify employees who modified their primary commuting mode following the introduction of the intervention. Approximately 15% of employees (230 individuals) changed their commuting mode during the study period. To account for heterogeneity in behavioral responses, a segmentation-based approach is adopted. Clustering is performed using the K-Prototypes algorithm on pre-choice variables, capturing socio-demographic characteristics, accessibility conditions, commuting patterns, and mobility constraints. </w:t>
      </w:r>
      <w:r>
        <w:rPr>
          <w:rStyle w:val="eop"/>
          <w:sz w:val="20"/>
          <w:szCs w:val="20"/>
          <w:lang w:val="en-GB"/>
        </w:rPr>
        <w:t> </w:t>
      </w:r>
    </w:p>
    <w:p w14:paraId="0259A925" w14:textId="79FA6E23" w:rsidR="5C87DDA1" w:rsidRPr="00255F68" w:rsidRDefault="004461BC" w:rsidP="00255F68">
      <w:pPr>
        <w:pStyle w:val="paragraph"/>
        <w:spacing w:before="0" w:beforeAutospacing="0" w:after="0" w:afterAutospacing="0"/>
        <w:ind w:firstLine="225"/>
        <w:jc w:val="both"/>
        <w:textAlignment w:val="baseline"/>
        <w:rPr>
          <w:rFonts w:ascii="Segoe UI" w:hAnsi="Segoe UI" w:cs="Segoe UI"/>
          <w:sz w:val="18"/>
          <w:szCs w:val="18"/>
          <w:lang w:val="en-GB"/>
        </w:rPr>
      </w:pPr>
      <w:r>
        <w:rPr>
          <w:rStyle w:val="normaltextrun"/>
          <w:sz w:val="20"/>
          <w:szCs w:val="20"/>
        </w:rPr>
        <w:t>Post-clustering analysis is then conducted to examine differences in modal choice and mode shifts across clusters (See Fig. 1), as well as to interpret behavioral responses in relation to structural conditions and perceived constraints. </w:t>
      </w:r>
      <w:r>
        <w:rPr>
          <w:rStyle w:val="eop"/>
          <w:sz w:val="20"/>
          <w:szCs w:val="20"/>
          <w:lang w:val="en-GB"/>
        </w:rPr>
        <w:t> </w:t>
      </w:r>
    </w:p>
    <w:p w14:paraId="6F4EEEA2" w14:textId="28896B38" w:rsidR="00255F68" w:rsidRDefault="432363A7" w:rsidP="00255F68">
      <w:pPr>
        <w:pStyle w:val="Els-body-text"/>
      </w:pPr>
      <w:r w:rsidRPr="5C87DDA1">
        <w:t>Additional qualitative insights are derived from open-text responses provided by employees who did not use the gamification platform</w:t>
      </w:r>
      <w:r w:rsidR="3E0AB358" w:rsidRPr="5C87DDA1">
        <w:t>, with the most frequently cited barriers including lack of viable alternatives, long commuting distances, and limited accessibility to public transportation</w:t>
      </w:r>
      <w:r w:rsidR="3EC3B606" w:rsidRPr="5C87DDA1">
        <w:t>.</w:t>
      </w:r>
    </w:p>
    <w:p w14:paraId="377ED65E" w14:textId="52C4FE97" w:rsidR="00255F68" w:rsidRDefault="00255F68" w:rsidP="002872BD">
      <w:pPr>
        <w:pStyle w:val="Els-body-text"/>
        <w:ind w:firstLine="0"/>
      </w:pPr>
    </w:p>
    <w:p w14:paraId="5040E02A" w14:textId="5E1E27A2" w:rsidR="00255F68" w:rsidRDefault="00255F68" w:rsidP="5C87DDA1">
      <w:pPr>
        <w:pStyle w:val="Els-body-text"/>
        <w:rPr>
          <w:lang w:val="en-GB"/>
        </w:rPr>
      </w:pPr>
    </w:p>
    <w:p w14:paraId="1063BB4D" w14:textId="3DD3F73B" w:rsidR="00255F68" w:rsidRDefault="00255F68" w:rsidP="5C87DDA1">
      <w:pPr>
        <w:pStyle w:val="Els-body-text"/>
        <w:rPr>
          <w:lang w:val="en-GB"/>
        </w:rPr>
      </w:pPr>
    </w:p>
    <w:p w14:paraId="2EE4DD53" w14:textId="77777777" w:rsidR="00333C0E" w:rsidRDefault="00333C0E" w:rsidP="5C87DDA1">
      <w:pPr>
        <w:pStyle w:val="Els-body-text"/>
        <w:rPr>
          <w:lang w:val="en-GB"/>
        </w:rPr>
      </w:pPr>
    </w:p>
    <w:p w14:paraId="5E669F37" w14:textId="77777777" w:rsidR="00333C0E" w:rsidRDefault="00333C0E" w:rsidP="5C87DDA1">
      <w:pPr>
        <w:pStyle w:val="Els-body-text"/>
        <w:rPr>
          <w:lang w:val="en-GB"/>
        </w:rPr>
      </w:pPr>
    </w:p>
    <w:p w14:paraId="112E9FC1" w14:textId="45E35B20" w:rsidR="00255F68" w:rsidRDefault="00333C0E" w:rsidP="5C87DDA1">
      <w:pPr>
        <w:pStyle w:val="Els-body-text"/>
        <w:rPr>
          <w:lang w:val="en-GB"/>
        </w:rPr>
      </w:pPr>
      <w:r>
        <w:rPr>
          <w:noProof/>
          <w:lang w:val="en-GB"/>
        </w:rPr>
        <w:drawing>
          <wp:anchor distT="0" distB="0" distL="114300" distR="114300" simplePos="0" relativeHeight="251660800" behindDoc="1" locked="0" layoutInCell="1" allowOverlap="1" wp14:anchorId="18AC497E" wp14:editId="118FBD60">
            <wp:simplePos x="0" y="0"/>
            <wp:positionH relativeFrom="column">
              <wp:posOffset>1749425</wp:posOffset>
            </wp:positionH>
            <wp:positionV relativeFrom="paragraph">
              <wp:posOffset>-164638</wp:posOffset>
            </wp:positionV>
            <wp:extent cx="2507615" cy="1509395"/>
            <wp:effectExtent l="19050" t="19050" r="26035" b="14605"/>
            <wp:wrapTight wrapText="bothSides">
              <wp:wrapPolygon edited="0">
                <wp:start x="-164" y="-273"/>
                <wp:lineTo x="-164" y="21536"/>
                <wp:lineTo x="21660" y="21536"/>
                <wp:lineTo x="21660" y="-273"/>
                <wp:lineTo x="-164" y="-273"/>
              </wp:wrapPolygon>
            </wp:wrapTight>
            <wp:docPr id="4321892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07615" cy="150939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3075710E" w14:textId="77777777" w:rsidR="00255F68" w:rsidRDefault="00255F68" w:rsidP="5C87DDA1">
      <w:pPr>
        <w:pStyle w:val="Els-body-text"/>
        <w:rPr>
          <w:lang w:val="en-GB"/>
        </w:rPr>
      </w:pPr>
    </w:p>
    <w:p w14:paraId="35BA2974" w14:textId="77777777" w:rsidR="00255F68" w:rsidRDefault="00255F68" w:rsidP="5C87DDA1">
      <w:pPr>
        <w:pStyle w:val="Els-body-text"/>
        <w:rPr>
          <w:lang w:val="en-GB"/>
        </w:rPr>
      </w:pPr>
    </w:p>
    <w:p w14:paraId="69F9800B" w14:textId="77777777" w:rsidR="00255F68" w:rsidRDefault="00255F68" w:rsidP="5C87DDA1">
      <w:pPr>
        <w:pStyle w:val="Els-body-text"/>
        <w:rPr>
          <w:lang w:val="en-GB"/>
        </w:rPr>
      </w:pPr>
    </w:p>
    <w:p w14:paraId="3E6D780A" w14:textId="77777777" w:rsidR="00255F68" w:rsidRDefault="00255F68" w:rsidP="5C87DDA1">
      <w:pPr>
        <w:pStyle w:val="Els-body-text"/>
        <w:rPr>
          <w:lang w:val="en-GB"/>
        </w:rPr>
      </w:pPr>
    </w:p>
    <w:p w14:paraId="6C0B582A" w14:textId="77777777" w:rsidR="00255F68" w:rsidRDefault="00255F68" w:rsidP="5C87DDA1">
      <w:pPr>
        <w:pStyle w:val="Els-body-text"/>
        <w:rPr>
          <w:lang w:val="en-GB"/>
        </w:rPr>
      </w:pPr>
    </w:p>
    <w:p w14:paraId="287C7623" w14:textId="77777777" w:rsidR="00255F68" w:rsidRDefault="00255F68" w:rsidP="5C87DDA1">
      <w:pPr>
        <w:pStyle w:val="Els-body-text"/>
        <w:rPr>
          <w:lang w:val="en-GB"/>
        </w:rPr>
      </w:pPr>
    </w:p>
    <w:p w14:paraId="545B36F1" w14:textId="77777777" w:rsidR="00255F68" w:rsidRDefault="00255F68" w:rsidP="5C87DDA1">
      <w:pPr>
        <w:pStyle w:val="Els-body-text"/>
        <w:rPr>
          <w:lang w:val="en-GB"/>
        </w:rPr>
      </w:pPr>
    </w:p>
    <w:p w14:paraId="689596DB" w14:textId="77777777" w:rsidR="008228B4" w:rsidRDefault="008228B4" w:rsidP="5C87DDA1">
      <w:pPr>
        <w:pStyle w:val="Els-body-text"/>
        <w:rPr>
          <w:lang w:val="en-GB"/>
        </w:rPr>
      </w:pPr>
    </w:p>
    <w:p w14:paraId="0F6F387D" w14:textId="104BBC3F" w:rsidR="00255F68" w:rsidRPr="003F2E9A" w:rsidRDefault="00255F68" w:rsidP="004D5C86">
      <w:pPr>
        <w:pStyle w:val="Els-body-text"/>
        <w:jc w:val="center"/>
        <w:rPr>
          <w:sz w:val="18"/>
          <w:szCs w:val="18"/>
          <w:lang w:val="en-GB"/>
        </w:rPr>
      </w:pPr>
      <w:r w:rsidRPr="003F2E9A">
        <w:rPr>
          <w:sz w:val="18"/>
          <w:szCs w:val="18"/>
          <w:lang w:val="en-GB"/>
        </w:rPr>
        <w:t>Fig. 1. Mode shifts by cluster (%)</w:t>
      </w:r>
    </w:p>
    <w:p w14:paraId="5BD93C0F" w14:textId="58434A62" w:rsidR="0066792C" w:rsidRDefault="00C31FB6" w:rsidP="5C87DDA1">
      <w:pPr>
        <w:pStyle w:val="Els-1storder-head"/>
      </w:pPr>
      <w:r>
        <w:t>Results a</w:t>
      </w:r>
      <w:r w:rsidR="005870F9">
        <w:t>n</w:t>
      </w:r>
      <w:r>
        <w:t>d Conclusions</w:t>
      </w:r>
    </w:p>
    <w:p w14:paraId="2E09F7BD" w14:textId="77777777" w:rsidR="00FE6D18" w:rsidRDefault="00FE6D18" w:rsidP="00800615">
      <w:pPr>
        <w:pStyle w:val="paragraph"/>
        <w:spacing w:before="0" w:beforeAutospacing="0" w:after="0" w:afterAutospacing="0"/>
        <w:ind w:firstLine="225"/>
        <w:jc w:val="both"/>
        <w:textAlignment w:val="baseline"/>
        <w:rPr>
          <w:rFonts w:ascii="Segoe UI" w:hAnsi="Segoe UI" w:cs="Segoe UI"/>
          <w:sz w:val="18"/>
          <w:szCs w:val="18"/>
          <w:lang w:val="en-GB"/>
        </w:rPr>
      </w:pPr>
      <w:r>
        <w:rPr>
          <w:rStyle w:val="normaltextrun"/>
          <w:sz w:val="20"/>
          <w:szCs w:val="20"/>
        </w:rPr>
        <w:t>The results indicate that the introduction of the gamification-based mobility platform did not lead to significant changes in the aggregate modal split. Car usage remained the dominant mode, increasing slightly from 57.11% in 2023 to 58.55% in 2024, while public transportation usage increased marginally from 21.68% to 22.59%.</w:t>
      </w:r>
      <w:r>
        <w:rPr>
          <w:rStyle w:val="eop"/>
          <w:sz w:val="20"/>
          <w:szCs w:val="20"/>
          <w:lang w:val="en-GB"/>
        </w:rPr>
        <w:t> </w:t>
      </w:r>
    </w:p>
    <w:p w14:paraId="4F71E5ED" w14:textId="77777777" w:rsidR="00FE6D18" w:rsidRDefault="00FE6D18" w:rsidP="00800615">
      <w:pPr>
        <w:pStyle w:val="paragraph"/>
        <w:spacing w:before="0" w:beforeAutospacing="0" w:after="0" w:afterAutospacing="0"/>
        <w:ind w:firstLine="225"/>
        <w:jc w:val="both"/>
        <w:textAlignment w:val="baseline"/>
        <w:rPr>
          <w:rFonts w:ascii="Segoe UI" w:hAnsi="Segoe UI" w:cs="Segoe UI"/>
          <w:sz w:val="18"/>
          <w:szCs w:val="18"/>
          <w:lang w:val="en-GB"/>
        </w:rPr>
      </w:pPr>
      <w:r>
        <w:rPr>
          <w:rStyle w:val="normaltextrun"/>
          <w:sz w:val="20"/>
          <w:szCs w:val="20"/>
        </w:rPr>
        <w:t>Clustering analysis reveals three distinct commuter segments with different mobility conditions and behavioral patterns. The first group, urban short-distance commuters, is characterized by high accessibility to alternative modes and relatively flexible commuting conditions. Despite these favorable conditions, mode shifts within this group are not consistently directed toward sustainable alternatives, with a notable share of employees shifting from sustainable modes to private car use. The second group, long-distance suburban commuters, is characterized by strong car dependency, longer commuting distances, and greater household constraints. In this segment, structural limitations significantly restrict the feasibility of adopting alternative modes, resulting in limited responsiveness to the intervention. The third group, remote and hybrid workers, exhibits low commuting frequency and more flexible travel patterns. While this group shows moderate use of sustainable modes, their limited exposure to commuting reduces the overall impact of the intervention.</w:t>
      </w:r>
      <w:r>
        <w:rPr>
          <w:rStyle w:val="eop"/>
          <w:sz w:val="20"/>
          <w:szCs w:val="20"/>
          <w:lang w:val="en-GB"/>
        </w:rPr>
        <w:t> </w:t>
      </w:r>
    </w:p>
    <w:p w14:paraId="5F8E8DE3" w14:textId="77777777" w:rsidR="00FE6D18" w:rsidRDefault="00FE6D18" w:rsidP="00800615">
      <w:pPr>
        <w:pStyle w:val="paragraph"/>
        <w:spacing w:before="0" w:beforeAutospacing="0" w:after="0" w:afterAutospacing="0"/>
        <w:ind w:firstLine="225"/>
        <w:jc w:val="both"/>
        <w:textAlignment w:val="baseline"/>
        <w:rPr>
          <w:rFonts w:ascii="Segoe UI" w:hAnsi="Segoe UI" w:cs="Segoe UI"/>
          <w:sz w:val="18"/>
          <w:szCs w:val="18"/>
          <w:lang w:val="en-GB"/>
        </w:rPr>
      </w:pPr>
      <w:r>
        <w:rPr>
          <w:rStyle w:val="normaltextrun"/>
          <w:sz w:val="20"/>
          <w:szCs w:val="20"/>
        </w:rPr>
        <w:t>Across all clusters, the results show that mode shifts are not systematically oriented toward more sustainable modes. This is further supported by user satisfaction analysis, which indicates consistently high satisfaction levels among car users and lower satisfaction levels among public transport users, suggesting that the perceived utility of private car use remains high for a significant portion of the population. Overall, the findings provide strong evidence that gamification-based TDM policies may have limited effectiveness in generating long-term behavioral change when applied uniformly across heterogeneous commuter populations. The results highlight the importance of segmentation and context-specific policy design, where interventions are tailored to the accessibility conditions, constraints, and behavioral characteristics of different commuter groups. These findings also suggest that behavioral incentives alone may be insufficient in the absence of structural improvements and should be complemented by policies addressing accessibility and mobility infrastructure over different time horizons.</w:t>
      </w:r>
    </w:p>
    <w:p w14:paraId="29678F4B" w14:textId="77777777" w:rsidR="00BB69F2" w:rsidRPr="00641EEF" w:rsidRDefault="00BB69F2" w:rsidP="00FC1836">
      <w:pPr>
        <w:pStyle w:val="Els-reference-head"/>
        <w:spacing w:before="240" w:after="240" w:line="240" w:lineRule="exact"/>
      </w:pPr>
      <w:r w:rsidRPr="00641EEF">
        <w:t>References</w:t>
      </w:r>
    </w:p>
    <w:p w14:paraId="0F44D08B" w14:textId="555CA0D1" w:rsidR="00372D10" w:rsidRDefault="00085C6E" w:rsidP="008744DE">
      <w:pPr>
        <w:pStyle w:val="ColorfulList-Accent11"/>
        <w:tabs>
          <w:tab w:val="left" w:pos="1980"/>
        </w:tabs>
        <w:spacing w:after="60"/>
        <w:ind w:left="245" w:hanging="245"/>
        <w:jc w:val="both"/>
        <w:rPr>
          <w:rFonts w:ascii="Times New Roman" w:hAnsi="Times New Roman"/>
          <w:sz w:val="16"/>
          <w:szCs w:val="20"/>
        </w:rPr>
      </w:pPr>
      <w:r>
        <w:rPr>
          <w:rFonts w:ascii="Times New Roman" w:hAnsi="Times New Roman"/>
          <w:sz w:val="16"/>
          <w:szCs w:val="20"/>
        </w:rPr>
        <w:t>Riggs</w:t>
      </w:r>
      <w:r w:rsidR="00372D10" w:rsidRPr="00641EEF">
        <w:rPr>
          <w:rFonts w:ascii="Times New Roman" w:hAnsi="Times New Roman"/>
          <w:sz w:val="16"/>
          <w:szCs w:val="20"/>
        </w:rPr>
        <w:t xml:space="preserve">, </w:t>
      </w:r>
      <w:r>
        <w:rPr>
          <w:rFonts w:ascii="Times New Roman" w:hAnsi="Times New Roman"/>
          <w:sz w:val="16"/>
          <w:szCs w:val="20"/>
        </w:rPr>
        <w:t>W</w:t>
      </w:r>
      <w:r w:rsidR="00372D10" w:rsidRPr="00641EEF">
        <w:rPr>
          <w:rFonts w:ascii="Times New Roman" w:hAnsi="Times New Roman"/>
          <w:sz w:val="16"/>
          <w:szCs w:val="20"/>
        </w:rPr>
        <w:t xml:space="preserve">., </w:t>
      </w:r>
      <w:r w:rsidR="008744DE">
        <w:rPr>
          <w:rFonts w:ascii="Times New Roman" w:hAnsi="Times New Roman"/>
          <w:sz w:val="16"/>
          <w:szCs w:val="20"/>
        </w:rPr>
        <w:t>2015</w:t>
      </w:r>
      <w:r w:rsidR="00372D10" w:rsidRPr="00641EEF">
        <w:rPr>
          <w:rFonts w:ascii="Times New Roman" w:hAnsi="Times New Roman"/>
          <w:sz w:val="16"/>
          <w:szCs w:val="20"/>
        </w:rPr>
        <w:t xml:space="preserve">. </w:t>
      </w:r>
      <w:r w:rsidR="008744DE" w:rsidRPr="008744DE">
        <w:rPr>
          <w:rFonts w:ascii="Times New Roman" w:hAnsi="Times New Roman"/>
          <w:sz w:val="16"/>
          <w:szCs w:val="20"/>
        </w:rPr>
        <w:t>Testing personalized outreach as an effective TDM measure</w:t>
      </w:r>
      <w:r w:rsidR="008744DE">
        <w:rPr>
          <w:rFonts w:ascii="Times New Roman" w:hAnsi="Times New Roman"/>
          <w:sz w:val="16"/>
          <w:szCs w:val="20"/>
        </w:rPr>
        <w:t xml:space="preserve">. </w:t>
      </w:r>
      <w:r w:rsidR="008744DE" w:rsidRPr="008744DE">
        <w:rPr>
          <w:rFonts w:ascii="Times New Roman" w:hAnsi="Times New Roman"/>
          <w:sz w:val="16"/>
          <w:szCs w:val="20"/>
        </w:rPr>
        <w:t>Transportation Research Part A: Policy and Practice</w:t>
      </w:r>
      <w:r w:rsidR="008744DE">
        <w:rPr>
          <w:rFonts w:ascii="Times New Roman" w:hAnsi="Times New Roman"/>
          <w:sz w:val="16"/>
          <w:szCs w:val="20"/>
        </w:rPr>
        <w:t>. 78, 178-186.</w:t>
      </w:r>
    </w:p>
    <w:p w14:paraId="352BF898" w14:textId="7121C89B" w:rsidR="008B3792" w:rsidRPr="00641EEF" w:rsidRDefault="00A76C06" w:rsidP="005208F3">
      <w:pPr>
        <w:pStyle w:val="ColorfulList-Accent11"/>
        <w:tabs>
          <w:tab w:val="left" w:pos="1980"/>
        </w:tabs>
        <w:spacing w:after="60"/>
        <w:ind w:left="245" w:hanging="245"/>
        <w:jc w:val="both"/>
        <w:rPr>
          <w:rFonts w:ascii="Times New Roman" w:hAnsi="Times New Roman"/>
          <w:sz w:val="16"/>
          <w:szCs w:val="20"/>
        </w:rPr>
      </w:pPr>
      <w:r>
        <w:rPr>
          <w:rFonts w:ascii="Times New Roman" w:hAnsi="Times New Roman"/>
          <w:sz w:val="16"/>
          <w:szCs w:val="20"/>
        </w:rPr>
        <w:t>Pan</w:t>
      </w:r>
      <w:r w:rsidRPr="00641EEF">
        <w:rPr>
          <w:rFonts w:ascii="Times New Roman" w:hAnsi="Times New Roman"/>
          <w:sz w:val="16"/>
          <w:szCs w:val="20"/>
        </w:rPr>
        <w:t xml:space="preserve">, </w:t>
      </w:r>
      <w:r>
        <w:rPr>
          <w:rFonts w:ascii="Times New Roman" w:hAnsi="Times New Roman"/>
          <w:sz w:val="16"/>
          <w:szCs w:val="20"/>
        </w:rPr>
        <w:t>M</w:t>
      </w:r>
      <w:r w:rsidRPr="00641EEF">
        <w:rPr>
          <w:rFonts w:ascii="Times New Roman" w:hAnsi="Times New Roman"/>
          <w:sz w:val="16"/>
          <w:szCs w:val="20"/>
        </w:rPr>
        <w:t>.,</w:t>
      </w:r>
      <w:r>
        <w:rPr>
          <w:rFonts w:ascii="Times New Roman" w:hAnsi="Times New Roman"/>
          <w:sz w:val="16"/>
          <w:szCs w:val="20"/>
        </w:rPr>
        <w:t xml:space="preserve"> Ryan, </w:t>
      </w:r>
      <w:r w:rsidR="00E23113">
        <w:rPr>
          <w:rFonts w:ascii="Times New Roman" w:hAnsi="Times New Roman"/>
          <w:sz w:val="16"/>
          <w:szCs w:val="20"/>
        </w:rPr>
        <w:t>A</w:t>
      </w:r>
      <w:r>
        <w:rPr>
          <w:rFonts w:ascii="Times New Roman" w:hAnsi="Times New Roman"/>
          <w:sz w:val="16"/>
          <w:szCs w:val="20"/>
        </w:rPr>
        <w:t>.,</w:t>
      </w:r>
      <w:r w:rsidRPr="00641EEF">
        <w:rPr>
          <w:rFonts w:ascii="Times New Roman" w:hAnsi="Times New Roman"/>
          <w:sz w:val="16"/>
          <w:szCs w:val="20"/>
        </w:rPr>
        <w:t xml:space="preserve"> </w:t>
      </w:r>
      <w:r>
        <w:rPr>
          <w:rFonts w:ascii="Times New Roman" w:hAnsi="Times New Roman"/>
          <w:sz w:val="16"/>
          <w:szCs w:val="20"/>
        </w:rPr>
        <w:t>2015</w:t>
      </w:r>
      <w:r w:rsidRPr="00641EEF">
        <w:rPr>
          <w:rFonts w:ascii="Times New Roman" w:hAnsi="Times New Roman"/>
          <w:sz w:val="16"/>
          <w:szCs w:val="20"/>
        </w:rPr>
        <w:t xml:space="preserve">. </w:t>
      </w:r>
      <w:r w:rsidRPr="00A76C06">
        <w:rPr>
          <w:rFonts w:ascii="Times New Roman" w:hAnsi="Times New Roman"/>
          <w:sz w:val="16"/>
          <w:szCs w:val="20"/>
        </w:rPr>
        <w:t>Segmenting the target audience for transportation demand management programs: An investigation between mode shift and individual characteristics</w:t>
      </w:r>
      <w:r>
        <w:rPr>
          <w:rFonts w:ascii="Times New Roman" w:hAnsi="Times New Roman"/>
          <w:sz w:val="16"/>
          <w:szCs w:val="20"/>
        </w:rPr>
        <w:t>. I</w:t>
      </w:r>
      <w:r w:rsidRPr="00A76C06">
        <w:rPr>
          <w:rFonts w:ascii="Times New Roman" w:hAnsi="Times New Roman"/>
          <w:sz w:val="16"/>
          <w:szCs w:val="20"/>
        </w:rPr>
        <w:t>nternational Journal of Sustainable Transportation</w:t>
      </w:r>
      <w:r>
        <w:rPr>
          <w:rFonts w:ascii="Times New Roman" w:hAnsi="Times New Roman"/>
          <w:sz w:val="16"/>
          <w:szCs w:val="20"/>
        </w:rPr>
        <w:t xml:space="preserve">. 18, 62-83. </w:t>
      </w:r>
      <w:r w:rsidRPr="00A76C06">
        <w:rPr>
          <w:rFonts w:ascii="Times New Roman" w:hAnsi="Times New Roman"/>
          <w:sz w:val="16"/>
          <w:szCs w:val="20"/>
        </w:rPr>
        <w:t xml:space="preserve">62–83. </w:t>
      </w:r>
      <w:hyperlink r:id="rId10" w:history="1">
        <w:r w:rsidR="008B3792" w:rsidRPr="00B47D56">
          <w:rPr>
            <w:rStyle w:val="Hyperlink"/>
            <w:rFonts w:ascii="Times New Roman" w:hAnsi="Times New Roman"/>
            <w:szCs w:val="20"/>
          </w:rPr>
          <w:t>https://doi.org/10.1080/15568318.2023.2201941</w:t>
        </w:r>
      </w:hyperlink>
      <w:r w:rsidR="008B3792">
        <w:rPr>
          <w:rFonts w:ascii="Times New Roman" w:hAnsi="Times New Roman"/>
          <w:sz w:val="16"/>
          <w:szCs w:val="20"/>
        </w:rPr>
        <w:t>.</w:t>
      </w:r>
    </w:p>
    <w:p w14:paraId="628DB33B" w14:textId="45511D2D" w:rsidR="005208F3" w:rsidRPr="00500E2D" w:rsidRDefault="005208F3" w:rsidP="005208F3">
      <w:pPr>
        <w:pStyle w:val="ColorfulList-Accent11"/>
        <w:tabs>
          <w:tab w:val="left" w:pos="1980"/>
        </w:tabs>
        <w:spacing w:after="60"/>
        <w:ind w:left="245" w:hanging="245"/>
        <w:jc w:val="both"/>
        <w:rPr>
          <w:rFonts w:ascii="Times New Roman" w:hAnsi="Times New Roman"/>
          <w:sz w:val="16"/>
          <w:szCs w:val="20"/>
        </w:rPr>
      </w:pPr>
      <w:r w:rsidRPr="005208F3">
        <w:rPr>
          <w:rFonts w:ascii="Times New Roman" w:hAnsi="Times New Roman"/>
          <w:sz w:val="16"/>
          <w:szCs w:val="20"/>
        </w:rPr>
        <w:t>Wang, W., Gan, H., Wang, X. et al</w:t>
      </w:r>
      <w:r>
        <w:rPr>
          <w:rFonts w:ascii="Times New Roman" w:hAnsi="Times New Roman"/>
          <w:sz w:val="16"/>
          <w:szCs w:val="20"/>
        </w:rPr>
        <w:t>,  2022</w:t>
      </w:r>
      <w:r w:rsidRPr="00641EEF">
        <w:rPr>
          <w:rFonts w:ascii="Times New Roman" w:hAnsi="Times New Roman"/>
          <w:sz w:val="16"/>
          <w:szCs w:val="20"/>
        </w:rPr>
        <w:t xml:space="preserve">. </w:t>
      </w:r>
      <w:r w:rsidRPr="005208F3">
        <w:rPr>
          <w:rFonts w:ascii="Times New Roman" w:hAnsi="Times New Roman"/>
          <w:sz w:val="16"/>
          <w:szCs w:val="20"/>
        </w:rPr>
        <w:t>Initiatives and challenges in using gamification in transportation: a systematic mapping</w:t>
      </w:r>
      <w:r>
        <w:rPr>
          <w:rFonts w:ascii="Times New Roman" w:hAnsi="Times New Roman"/>
          <w:sz w:val="16"/>
          <w:szCs w:val="20"/>
        </w:rPr>
        <w:t xml:space="preserve">. </w:t>
      </w:r>
      <w:r w:rsidRPr="005208F3">
        <w:rPr>
          <w:rFonts w:ascii="Times New Roman" w:hAnsi="Times New Roman"/>
          <w:sz w:val="16"/>
          <w:szCs w:val="20"/>
        </w:rPr>
        <w:t>Eur. Transp. Res. Rev. 14, 4</w:t>
      </w:r>
      <w:r>
        <w:rPr>
          <w:rFonts w:ascii="Times New Roman" w:hAnsi="Times New Roman"/>
          <w:sz w:val="16"/>
          <w:szCs w:val="20"/>
        </w:rPr>
        <w:t xml:space="preserve">. </w:t>
      </w:r>
      <w:hyperlink r:id="rId11" w:history="1">
        <w:r w:rsidR="00EB149C" w:rsidRPr="00500E2D">
          <w:rPr>
            <w:rStyle w:val="Hyperlink"/>
            <w:rFonts w:ascii="Times New Roman" w:hAnsi="Times New Roman"/>
            <w:szCs w:val="20"/>
          </w:rPr>
          <w:t>https://doi.org/10.1186/s12544-022-00567-w</w:t>
        </w:r>
      </w:hyperlink>
    </w:p>
    <w:p w14:paraId="72E583DC" w14:textId="6F7E422D" w:rsidR="00EB149C" w:rsidRDefault="00EB149C" w:rsidP="005208F3">
      <w:pPr>
        <w:pStyle w:val="ColorfulList-Accent11"/>
        <w:tabs>
          <w:tab w:val="left" w:pos="1980"/>
        </w:tabs>
        <w:spacing w:after="60"/>
        <w:ind w:left="245" w:hanging="245"/>
        <w:jc w:val="both"/>
        <w:rPr>
          <w:rFonts w:ascii="Times New Roman" w:hAnsi="Times New Roman"/>
          <w:sz w:val="16"/>
          <w:szCs w:val="20"/>
        </w:rPr>
      </w:pPr>
      <w:r w:rsidRPr="00500E2D">
        <w:rPr>
          <w:rFonts w:ascii="Times New Roman" w:hAnsi="Times New Roman"/>
          <w:sz w:val="16"/>
          <w:szCs w:val="20"/>
        </w:rPr>
        <w:t xml:space="preserve">Rosenfield, A., Attanucci, J., Zhao, J., 2020. </w:t>
      </w:r>
      <w:r w:rsidRPr="00EB149C">
        <w:rPr>
          <w:rFonts w:ascii="Times New Roman" w:hAnsi="Times New Roman"/>
          <w:sz w:val="16"/>
          <w:szCs w:val="20"/>
        </w:rPr>
        <w:t xml:space="preserve">A Randomized Controlled Trial in Travel Demand Management. Transportation 47, 1907–1932. </w:t>
      </w:r>
      <w:hyperlink r:id="rId12" w:history="1">
        <w:r w:rsidR="007C2D50" w:rsidRPr="00B47D56">
          <w:rPr>
            <w:rStyle w:val="Hyperlink"/>
            <w:rFonts w:ascii="Times New Roman" w:hAnsi="Times New Roman"/>
            <w:szCs w:val="20"/>
          </w:rPr>
          <w:t>https://doi.org/10.1007/s11116-019-10023-9</w:t>
        </w:r>
      </w:hyperlink>
      <w:r w:rsidR="007C2D50">
        <w:rPr>
          <w:rFonts w:ascii="Times New Roman" w:hAnsi="Times New Roman"/>
          <w:sz w:val="16"/>
          <w:szCs w:val="20"/>
        </w:rPr>
        <w:t xml:space="preserve"> </w:t>
      </w:r>
      <w:r w:rsidRPr="00EB149C">
        <w:rPr>
          <w:rFonts w:ascii="Times New Roman" w:hAnsi="Times New Roman"/>
          <w:sz w:val="16"/>
          <w:szCs w:val="20"/>
        </w:rPr>
        <w:t>.</w:t>
      </w:r>
    </w:p>
    <w:p w14:paraId="61124438" w14:textId="020CE642" w:rsidR="00A76C06" w:rsidRPr="00500E2D" w:rsidRDefault="00EB149C" w:rsidP="008B65F0">
      <w:pPr>
        <w:pStyle w:val="ColorfulList-Accent11"/>
        <w:tabs>
          <w:tab w:val="left" w:pos="1980"/>
        </w:tabs>
        <w:spacing w:after="60"/>
        <w:ind w:left="245" w:hanging="245"/>
        <w:rPr>
          <w:rFonts w:ascii="Times New Roman" w:hAnsi="Times New Roman"/>
          <w:sz w:val="16"/>
          <w:szCs w:val="20"/>
        </w:rPr>
      </w:pPr>
      <w:r>
        <w:rPr>
          <w:rFonts w:ascii="Times New Roman" w:hAnsi="Times New Roman"/>
          <w:sz w:val="16"/>
          <w:szCs w:val="20"/>
        </w:rPr>
        <w:t>Andersson</w:t>
      </w:r>
      <w:r w:rsidR="00C11266" w:rsidRPr="00641EEF">
        <w:rPr>
          <w:rFonts w:ascii="Times New Roman" w:hAnsi="Times New Roman"/>
          <w:sz w:val="16"/>
          <w:szCs w:val="20"/>
        </w:rPr>
        <w:t xml:space="preserve">, </w:t>
      </w:r>
      <w:r w:rsidR="00C11266">
        <w:rPr>
          <w:rFonts w:ascii="Times New Roman" w:hAnsi="Times New Roman"/>
          <w:sz w:val="16"/>
          <w:szCs w:val="20"/>
        </w:rPr>
        <w:t>A</w:t>
      </w:r>
      <w:r w:rsidR="00C11266" w:rsidRPr="00641EEF">
        <w:rPr>
          <w:rFonts w:ascii="Times New Roman" w:hAnsi="Times New Roman"/>
          <w:sz w:val="16"/>
          <w:szCs w:val="20"/>
        </w:rPr>
        <w:t>.,</w:t>
      </w:r>
      <w:r w:rsidR="00C11266">
        <w:rPr>
          <w:rFonts w:ascii="Times New Roman" w:hAnsi="Times New Roman"/>
          <w:sz w:val="16"/>
          <w:szCs w:val="20"/>
        </w:rPr>
        <w:t xml:space="preserve"> </w:t>
      </w:r>
      <w:r>
        <w:rPr>
          <w:rFonts w:ascii="Times New Roman" w:hAnsi="Times New Roman"/>
          <w:sz w:val="16"/>
          <w:szCs w:val="20"/>
        </w:rPr>
        <w:t>Hiselius</w:t>
      </w:r>
      <w:r w:rsidR="00C11266">
        <w:rPr>
          <w:rFonts w:ascii="Times New Roman" w:hAnsi="Times New Roman"/>
          <w:sz w:val="16"/>
          <w:szCs w:val="20"/>
        </w:rPr>
        <w:t xml:space="preserve">, </w:t>
      </w:r>
      <w:r>
        <w:rPr>
          <w:rFonts w:ascii="Times New Roman" w:hAnsi="Times New Roman"/>
          <w:sz w:val="16"/>
          <w:szCs w:val="20"/>
        </w:rPr>
        <w:t>L</w:t>
      </w:r>
      <w:r w:rsidR="00C11266">
        <w:rPr>
          <w:rFonts w:ascii="Times New Roman" w:hAnsi="Times New Roman"/>
          <w:sz w:val="16"/>
          <w:szCs w:val="20"/>
        </w:rPr>
        <w:t>.</w:t>
      </w:r>
      <w:r>
        <w:rPr>
          <w:rFonts w:ascii="Times New Roman" w:hAnsi="Times New Roman"/>
          <w:sz w:val="16"/>
          <w:szCs w:val="20"/>
        </w:rPr>
        <w:t xml:space="preserve"> W.</w:t>
      </w:r>
      <w:r w:rsidR="00C11266">
        <w:rPr>
          <w:rFonts w:ascii="Times New Roman" w:hAnsi="Times New Roman"/>
          <w:sz w:val="16"/>
          <w:szCs w:val="20"/>
        </w:rPr>
        <w:t xml:space="preserve">, </w:t>
      </w:r>
      <w:r>
        <w:rPr>
          <w:rFonts w:ascii="Times New Roman" w:hAnsi="Times New Roman"/>
          <w:sz w:val="16"/>
          <w:szCs w:val="20"/>
        </w:rPr>
        <w:t>Adell</w:t>
      </w:r>
      <w:r w:rsidR="00C11266">
        <w:rPr>
          <w:rFonts w:ascii="Times New Roman" w:hAnsi="Times New Roman"/>
          <w:sz w:val="16"/>
          <w:szCs w:val="20"/>
        </w:rPr>
        <w:t xml:space="preserve">, </w:t>
      </w:r>
      <w:r>
        <w:rPr>
          <w:rFonts w:ascii="Times New Roman" w:hAnsi="Times New Roman"/>
          <w:sz w:val="16"/>
          <w:szCs w:val="20"/>
        </w:rPr>
        <w:t>E</w:t>
      </w:r>
      <w:r w:rsidR="00C11266">
        <w:rPr>
          <w:rFonts w:ascii="Times New Roman" w:hAnsi="Times New Roman"/>
          <w:sz w:val="16"/>
          <w:szCs w:val="20"/>
        </w:rPr>
        <w:t>.,</w:t>
      </w:r>
      <w:r w:rsidR="00C11266" w:rsidRPr="00641EEF">
        <w:rPr>
          <w:rFonts w:ascii="Times New Roman" w:hAnsi="Times New Roman"/>
          <w:sz w:val="16"/>
          <w:szCs w:val="20"/>
        </w:rPr>
        <w:t xml:space="preserve"> </w:t>
      </w:r>
      <w:r w:rsidR="00C11266">
        <w:rPr>
          <w:rFonts w:ascii="Times New Roman" w:hAnsi="Times New Roman"/>
          <w:sz w:val="16"/>
          <w:szCs w:val="20"/>
        </w:rPr>
        <w:t>20</w:t>
      </w:r>
      <w:r>
        <w:rPr>
          <w:rFonts w:ascii="Times New Roman" w:hAnsi="Times New Roman"/>
          <w:sz w:val="16"/>
          <w:szCs w:val="20"/>
        </w:rPr>
        <w:t>18</w:t>
      </w:r>
      <w:r w:rsidR="00C11266" w:rsidRPr="00641EEF">
        <w:rPr>
          <w:rFonts w:ascii="Times New Roman" w:hAnsi="Times New Roman"/>
          <w:sz w:val="16"/>
          <w:szCs w:val="20"/>
        </w:rPr>
        <w:t xml:space="preserve">. </w:t>
      </w:r>
      <w:r w:rsidR="008B65F0" w:rsidRPr="008B65F0">
        <w:rPr>
          <w:rFonts w:ascii="Times New Roman" w:hAnsi="Times New Roman"/>
          <w:sz w:val="16"/>
          <w:szCs w:val="20"/>
        </w:rPr>
        <w:t>Promoting sustainable travel behaviour through the use of smartphone applications: A review and development of a conceptual model</w:t>
      </w:r>
      <w:r w:rsidR="00C11266">
        <w:rPr>
          <w:rFonts w:ascii="Times New Roman" w:hAnsi="Times New Roman"/>
          <w:sz w:val="16"/>
          <w:szCs w:val="20"/>
        </w:rPr>
        <w:t xml:space="preserve">. </w:t>
      </w:r>
      <w:r w:rsidR="008B65F0" w:rsidRPr="008B65F0">
        <w:rPr>
          <w:rFonts w:ascii="Times New Roman" w:hAnsi="Times New Roman"/>
          <w:sz w:val="16"/>
          <w:szCs w:val="20"/>
        </w:rPr>
        <w:t>Travel Behaviour and Society</w:t>
      </w:r>
      <w:r w:rsidR="00C11266" w:rsidRPr="00C11266">
        <w:rPr>
          <w:rFonts w:ascii="Times New Roman" w:hAnsi="Times New Roman"/>
          <w:sz w:val="16"/>
          <w:szCs w:val="20"/>
        </w:rPr>
        <w:t xml:space="preserve"> </w:t>
      </w:r>
      <w:r w:rsidR="008B65F0">
        <w:rPr>
          <w:rFonts w:ascii="Times New Roman" w:hAnsi="Times New Roman"/>
          <w:sz w:val="16"/>
          <w:szCs w:val="20"/>
        </w:rPr>
        <w:t>11</w:t>
      </w:r>
      <w:r w:rsidR="00C11266" w:rsidRPr="00C11266">
        <w:rPr>
          <w:rFonts w:ascii="Times New Roman" w:hAnsi="Times New Roman"/>
          <w:sz w:val="16"/>
          <w:szCs w:val="20"/>
        </w:rPr>
        <w:t xml:space="preserve">, </w:t>
      </w:r>
      <w:r w:rsidR="008B65F0">
        <w:rPr>
          <w:rFonts w:ascii="Times New Roman" w:hAnsi="Times New Roman"/>
          <w:sz w:val="16"/>
          <w:szCs w:val="20"/>
        </w:rPr>
        <w:t>52-61</w:t>
      </w:r>
      <w:r w:rsidR="00C11266">
        <w:rPr>
          <w:rFonts w:ascii="Times New Roman" w:hAnsi="Times New Roman"/>
          <w:sz w:val="16"/>
          <w:szCs w:val="20"/>
        </w:rPr>
        <w:t xml:space="preserve">. </w:t>
      </w:r>
      <w:hyperlink r:id="rId13" w:history="1">
        <w:r w:rsidR="0067525C" w:rsidRPr="00500E2D">
          <w:rPr>
            <w:rStyle w:val="Hyperlink"/>
            <w:rFonts w:ascii="Times New Roman" w:hAnsi="Times New Roman"/>
            <w:szCs w:val="20"/>
          </w:rPr>
          <w:t>https://doi.org/10.1016/j.tbs.2017.12.008</w:t>
        </w:r>
      </w:hyperlink>
      <w:r w:rsidR="0067525C" w:rsidRPr="00500E2D">
        <w:rPr>
          <w:rFonts w:ascii="Times New Roman" w:hAnsi="Times New Roman"/>
          <w:sz w:val="16"/>
          <w:szCs w:val="20"/>
        </w:rPr>
        <w:t xml:space="preserve"> .</w:t>
      </w:r>
    </w:p>
    <w:p w14:paraId="68BE27D3" w14:textId="2B8C3FE2" w:rsidR="5C87DDA1" w:rsidRDefault="001E195D" w:rsidP="0027425C">
      <w:pPr>
        <w:pStyle w:val="ColorfulList-Accent11"/>
        <w:tabs>
          <w:tab w:val="left" w:pos="1980"/>
        </w:tabs>
        <w:spacing w:after="60"/>
        <w:ind w:left="245" w:hanging="245"/>
        <w:jc w:val="both"/>
        <w:rPr>
          <w:rFonts w:ascii="Times New Roman" w:hAnsi="Times New Roman"/>
          <w:sz w:val="16"/>
          <w:szCs w:val="16"/>
        </w:rPr>
      </w:pPr>
      <w:r w:rsidRPr="5C87DDA1">
        <w:rPr>
          <w:rFonts w:ascii="Times New Roman" w:hAnsi="Times New Roman"/>
          <w:sz w:val="16"/>
          <w:szCs w:val="16"/>
        </w:rPr>
        <w:t xml:space="preserve">Cellina, F., Bucher, D., Mangili, F., Veiga Simão, J., Rudel, R., &amp; Raubal, M., 2019). A Large Scale, App-Based Behaviour Change Experiment Persuading Sustainable Mobility Patterns: Methods, Results and Lessons Learnt. Sustainability, 11(9), 2674. </w:t>
      </w:r>
      <w:hyperlink r:id="rId14">
        <w:r w:rsidR="00EA4458" w:rsidRPr="5C87DDA1">
          <w:rPr>
            <w:rStyle w:val="Hyperlink"/>
            <w:rFonts w:ascii="Times New Roman" w:hAnsi="Times New Roman"/>
          </w:rPr>
          <w:t>https://doi.org/10.3390/su11092674</w:t>
        </w:r>
      </w:hyperlink>
      <w:r w:rsidR="00EA4458" w:rsidRPr="5C87DDA1">
        <w:rPr>
          <w:rFonts w:ascii="Times New Roman" w:hAnsi="Times New Roman"/>
          <w:sz w:val="16"/>
          <w:szCs w:val="16"/>
        </w:rPr>
        <w:t xml:space="preserve"> .</w:t>
      </w:r>
    </w:p>
    <w:sectPr w:rsidR="5C87DDA1" w:rsidSect="00283522">
      <w:headerReference w:type="even" r:id="rId15"/>
      <w:headerReference w:type="default" r:id="rId16"/>
      <w:headerReference w:type="first" r:id="rId17"/>
      <w:footerReference w:type="first" r:id="rId18"/>
      <w:footnotePr>
        <w:numFmt w:val="chicago"/>
      </w:footnotePr>
      <w:type w:val="nextColumn"/>
      <w:pgSz w:w="10886" w:h="14855" w:code="161"/>
      <w:pgMar w:top="47" w:right="794" w:bottom="1253" w:left="737" w:header="907" w:footer="907" w:gutter="0"/>
      <w:cols w:space="720"/>
      <w:titlePg/>
      <w:docGrid w:linePitch="360"/>
    </w:sectPr>
  </w:body>
</w:document>
</file>

<file path=word/customizations.xml><?xml version="1.0" encoding="utf-8"?>
<wne:tcg xmlns:r="http://schemas.openxmlformats.org/officeDocument/2006/relationships" xmlns:wne="http://schemas.microsoft.com/office/word/2006/wordml">
  <wne:keymaps>
    <wne:keymap wne:kcmPrimary="0431">
      <wne:macro wne:macroName="PROJECT.THISDOCUMENT.CHINESETEXT"/>
    </wne:keymap>
    <wne:keymap wne:kcmPrimary="0432">
      <wne:macro wne:macroName="PROJECT.THISDOCUMENT.ENGLISHTEXT"/>
    </wne:keymap>
  </wne:keymaps>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B5FF3" w14:textId="77777777" w:rsidR="00212167" w:rsidRDefault="00212167">
      <w:r>
        <w:separator/>
      </w:r>
    </w:p>
    <w:p w14:paraId="5B8CC611" w14:textId="77777777" w:rsidR="00212167" w:rsidRDefault="00212167"/>
  </w:endnote>
  <w:endnote w:type="continuationSeparator" w:id="0">
    <w:p w14:paraId="43E63EF6" w14:textId="77777777" w:rsidR="00212167" w:rsidRDefault="00212167">
      <w:r>
        <w:continuationSeparator/>
      </w:r>
    </w:p>
    <w:p w14:paraId="730A2C58" w14:textId="77777777" w:rsidR="00212167" w:rsidRDefault="0021216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embedRegular r:id="rId1" w:fontKey="{B0498C2A-0BDB-4AB7-B278-149C7DB52EF4}"/>
    <w:embedBold r:id="rId2" w:fontKey="{09C9AECF-2294-4200-8522-E8083641E47E}"/>
    <w:embedItalic r:id="rId3" w:fontKey="{3E18CF9C-4399-4C0B-9183-F6CF44986611}"/>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00000003" w:usb1="00000000" w:usb2="00000000" w:usb3="00000000" w:csb0="00000001" w:csb1="00000000"/>
  </w:font>
  <w:font w:name="Univers">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embedRegular r:id="rId4" w:subsetted="1" w:fontKey="{E5E2C67A-4B3A-477C-8BC1-21A3900E1948}"/>
  </w:font>
  <w:font w:name="Batang">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AGRounded LT Bold">
    <w:altName w:val="Calibri"/>
    <w:panose1 w:val="00000000000000000000"/>
    <w:charset w:val="00"/>
    <w:family w:val="moder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E0B6C" w14:textId="17FF1233" w:rsidR="00BB69F2" w:rsidRDefault="00000000" w:rsidP="00FC1836">
    <w:pPr>
      <w:pStyle w:val="Footer"/>
      <w:spacing w:before="240" w:beforeAutospacing="0" w:line="200" w:lineRule="exact"/>
    </w:pPr>
    <w:sdt>
      <w:sdtPr>
        <w:rPr>
          <w:szCs w:val="16"/>
        </w:rPr>
        <w:id w:val="387690630"/>
        <w:lock w:val="contentLocked"/>
        <w:placeholder>
          <w:docPart w:val="DefaultPlaceholder_1082065158"/>
        </w:placeholder>
        <w:group/>
      </w:sdtPr>
      <w:sdtContent>
        <w:r w:rsidR="004248B7" w:rsidRPr="006D3132">
          <w:rPr>
            <w:szCs w:val="16"/>
          </w:rPr>
          <w:t>2352-1465</w:t>
        </w:r>
      </w:sdtContent>
    </w:sdt>
    <w:r w:rsidR="00BB69F2">
      <w:t xml:space="preserve"> </w:t>
    </w:r>
    <w:sdt>
      <w:sdtPr>
        <w:id w:val="169603284"/>
        <w:lock w:val="sdtContentLocked"/>
        <w:placeholder>
          <w:docPart w:val="DefaultPlaceholder_1082065158"/>
        </w:placeholder>
        <w:group/>
      </w:sdtPr>
      <w:sdtContent>
        <w:sdt>
          <w:sdtPr>
            <w:id w:val="1630432507"/>
            <w:placeholder>
              <w:docPart w:val="DefaultPlaceholder_1082065158"/>
            </w:placeholder>
          </w:sdtPr>
          <w:sdtContent>
            <w:r w:rsidR="00937A65" w:rsidRPr="00937A65">
              <w:rPr>
                <w:szCs w:val="16"/>
              </w:rPr>
              <w:t>© 202</w:t>
            </w:r>
            <w:r w:rsidR="002D0A95">
              <w:rPr>
                <w:szCs w:val="16"/>
              </w:rPr>
              <w:t>7</w:t>
            </w:r>
            <w:r w:rsidR="00937A65" w:rsidRPr="00937A65">
              <w:rPr>
                <w:szCs w:val="16"/>
              </w:rPr>
              <w:t xml:space="preserve"> The Authors. Published by ELSEVIER B.V.</w:t>
            </w:r>
            <w:r w:rsidR="00407D62" w:rsidRPr="00E7384D">
              <w:rPr>
                <w:szCs w:val="16"/>
              </w:rPr>
              <w:br/>
            </w:r>
            <w:r w:rsidR="005E005B" w:rsidRPr="005E005B">
              <w:rPr>
                <w:szCs w:val="16"/>
              </w:rPr>
              <w:t>This is an open access article under the CC BY-NC-ND license (https://creativecommons.org/licenses/by-nc-nd/4.0)</w:t>
            </w:r>
            <w:r w:rsidR="000916B4" w:rsidRPr="00E7384D">
              <w:rPr>
                <w:szCs w:val="16"/>
              </w:rPr>
              <w:br/>
            </w:r>
            <w:r w:rsidR="00937A65" w:rsidRPr="006B2C82">
              <w:rPr>
                <w:rFonts w:eastAsia="Times New Roman"/>
                <w:color w:val="000000"/>
                <w:szCs w:val="16"/>
              </w:rPr>
              <w:t>Peer-review under responsibility of the scientific committee of the Euro Working Group on Transportation Annual Meeting 202</w:t>
            </w:r>
            <w:r w:rsidR="002D0A95">
              <w:rPr>
                <w:rFonts w:eastAsia="Times New Roman"/>
                <w:color w:val="000000"/>
                <w:szCs w:val="16"/>
              </w:rPr>
              <w:t>6</w:t>
            </w:r>
            <w:r w:rsidR="00937A65" w:rsidRPr="006B2C82">
              <w:rPr>
                <w:rFonts w:eastAsia="Times New Roman"/>
                <w:color w:val="000000"/>
                <w:szCs w:val="16"/>
              </w:rPr>
              <w:t xml:space="preserve"> - EWGT202</w:t>
            </w:r>
            <w:r w:rsidR="002D0A95">
              <w:rPr>
                <w:rFonts w:eastAsia="Times New Roman"/>
                <w:color w:val="000000"/>
                <w:szCs w:val="16"/>
              </w:rPr>
              <w:t>6</w:t>
            </w:r>
          </w:sdtContent>
        </w:sdt>
      </w:sdtContent>
    </w:sdt>
    <w:r w:rsidR="00BB69F2">
      <w:rPr>
        <w:rFonts w:ascii="Arial" w:hAnsi="Arial" w:cs="Arial"/>
        <w:lang w:val="en-IN" w:eastAsia="en-I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FCDEB" w14:textId="77777777" w:rsidR="00212167" w:rsidRDefault="00212167">
      <w:pPr>
        <w:pStyle w:val="Footer"/>
        <w:rPr>
          <w:lang w:val="en-GB"/>
        </w:rPr>
      </w:pPr>
      <w:r>
        <w:drawing>
          <wp:inline distT="0" distB="0" distL="0" distR="0" wp14:anchorId="3D4B2D6E" wp14:editId="081ABC4A">
            <wp:extent cx="560705" cy="26035"/>
            <wp:effectExtent l="0" t="0" r="0" b="0"/>
            <wp:docPr id="3" name="Picture 2" descr="3pc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3pclin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26035"/>
                    </a:xfrm>
                    <a:prstGeom prst="rect">
                      <a:avLst/>
                    </a:prstGeom>
                    <a:noFill/>
                    <a:ln>
                      <a:noFill/>
                    </a:ln>
                  </pic:spPr>
                </pic:pic>
              </a:graphicData>
            </a:graphic>
          </wp:inline>
        </w:drawing>
      </w:r>
    </w:p>
    <w:p w14:paraId="6C8B766D" w14:textId="77777777" w:rsidR="00212167" w:rsidRDefault="00212167"/>
  </w:footnote>
  <w:footnote w:type="continuationSeparator" w:id="0">
    <w:p w14:paraId="5B4A9926" w14:textId="77777777" w:rsidR="00212167" w:rsidRDefault="00212167">
      <w:r>
        <w:continuationSeparator/>
      </w:r>
    </w:p>
    <w:p w14:paraId="57E2321A" w14:textId="77777777" w:rsidR="00212167" w:rsidRDefault="00212167"/>
  </w:footnote>
  <w:footnote w:id="1">
    <w:p w14:paraId="23EEFCE2" w14:textId="2AA8BE39" w:rsidR="00BB69F2" w:rsidRDefault="00BB69F2">
      <w:pPr>
        <w:pStyle w:val="Els-footnote"/>
        <w:ind w:firstLine="120"/>
      </w:pPr>
      <w:r>
        <w:t xml:space="preserve">* Corresponding author. Tel.: </w:t>
      </w:r>
      <w:r w:rsidR="00C31FB6">
        <w:t>+39-347-139-9267</w:t>
      </w:r>
    </w:p>
    <w:p w14:paraId="22681D94" w14:textId="6E58E771" w:rsidR="00BB69F2" w:rsidRDefault="00BB69F2">
      <w:pPr>
        <w:pStyle w:val="Els-footnote"/>
        <w:ind w:firstLine="240"/>
      </w:pPr>
      <w:r>
        <w:rPr>
          <w:i/>
          <w:iCs/>
        </w:rPr>
        <w:t>E-mail address:</w:t>
      </w:r>
      <w:r>
        <w:t xml:space="preserve"> </w:t>
      </w:r>
      <w:r w:rsidR="00C31FB6">
        <w:t>ramin.bohlouli@uniroma1.it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A8587" w14:textId="04A59C78" w:rsidR="00BB69F2" w:rsidRDefault="004F3AE5" w:rsidP="00800A05">
    <w:pPr>
      <w:pStyle w:val="Header"/>
      <w:tabs>
        <w:tab w:val="center" w:pos="4920"/>
      </w:tabs>
      <w:spacing w:line="200" w:lineRule="exact"/>
      <w:rPr>
        <w:i w:val="0"/>
        <w:iCs/>
      </w:rPr>
    </w:pPr>
    <w:r>
      <w:rPr>
        <w:rStyle w:val="PageNumber"/>
        <w:i w:val="0"/>
      </w:rPr>
      <w:fldChar w:fldCharType="begin"/>
    </w:r>
    <w:r w:rsidR="00BB69F2">
      <w:rPr>
        <w:rStyle w:val="PageNumber"/>
        <w:i w:val="0"/>
      </w:rPr>
      <w:instrText xml:space="preserve"> PAGE </w:instrText>
    </w:r>
    <w:r>
      <w:rPr>
        <w:rStyle w:val="PageNumber"/>
        <w:i w:val="0"/>
      </w:rPr>
      <w:fldChar w:fldCharType="separate"/>
    </w:r>
    <w:r w:rsidR="00EA3F9D">
      <w:rPr>
        <w:rStyle w:val="PageNumber"/>
        <w:i w:val="0"/>
      </w:rPr>
      <w:t>6</w:t>
    </w:r>
    <w:r>
      <w:rPr>
        <w:rStyle w:val="PageNumber"/>
        <w:i w:val="0"/>
      </w:rPr>
      <w:fldChar w:fldCharType="end"/>
    </w:r>
    <w:r w:rsidR="00BB69F2">
      <w:tab/>
    </w:r>
    <w:r>
      <w:fldChar w:fldCharType="begin"/>
    </w:r>
    <w:r w:rsidR="00BB69F2">
      <w:instrText xml:space="preserve"> MACROBUTTON NoMacro Author name </w:instrText>
    </w:r>
    <w:r>
      <w:fldChar w:fldCharType="end"/>
    </w:r>
    <w:r w:rsidR="00BB69F2">
      <w:t xml:space="preserve">/ </w:t>
    </w:r>
    <w:r w:rsidR="008D1C99" w:rsidRPr="008D1C99">
      <w:t>Transportation Research Procedia</w:t>
    </w:r>
    <w:r w:rsidR="00BB69F2">
      <w:t xml:space="preserve"> 00 (</w:t>
    </w:r>
    <w:r w:rsidR="00BB69F2">
      <w:rPr>
        <w:rFonts w:hint="eastAsia"/>
        <w:lang w:eastAsia="zh-CN"/>
      </w:rPr>
      <w:t>20</w:t>
    </w:r>
    <w:r w:rsidR="008E7282">
      <w:rPr>
        <w:lang w:eastAsia="zh-CN"/>
      </w:rPr>
      <w:t>2</w:t>
    </w:r>
    <w:r w:rsidR="002D0A95">
      <w:rPr>
        <w:lang w:eastAsia="zh-CN"/>
      </w:rPr>
      <w:t>7</w:t>
    </w:r>
    <w:r w:rsidR="00BB69F2">
      <w:t>) 000–000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33C91" w14:textId="02747997" w:rsidR="00BB69F2" w:rsidRDefault="00BB69F2" w:rsidP="00E103B8">
    <w:pPr>
      <w:pStyle w:val="Header"/>
      <w:tabs>
        <w:tab w:val="clear" w:pos="9356"/>
        <w:tab w:val="center" w:pos="4920"/>
        <w:tab w:val="right" w:pos="9214"/>
      </w:tabs>
      <w:jc w:val="right"/>
    </w:pPr>
    <w:r>
      <w:tab/>
    </w:r>
    <w:r w:rsidR="004F3AE5">
      <w:fldChar w:fldCharType="begin"/>
    </w:r>
    <w:r>
      <w:instrText xml:space="preserve"> MACROBUTTON NoMacro Author name </w:instrText>
    </w:r>
    <w:r w:rsidR="004F3AE5">
      <w:fldChar w:fldCharType="end"/>
    </w:r>
    <w:r>
      <w:t xml:space="preserve">/ </w:t>
    </w:r>
    <w:r w:rsidR="008D1C99" w:rsidRPr="008D1C99">
      <w:t>Transportation Research Procedia</w:t>
    </w:r>
    <w:r w:rsidR="00CB6929">
      <w:t xml:space="preserve"> 00 (</w:t>
    </w:r>
    <w:r w:rsidR="00CB6929">
      <w:rPr>
        <w:rFonts w:hint="eastAsia"/>
        <w:lang w:eastAsia="zh-CN"/>
      </w:rPr>
      <w:t>20</w:t>
    </w:r>
    <w:r w:rsidR="008E7282">
      <w:rPr>
        <w:lang w:eastAsia="zh-CN"/>
      </w:rPr>
      <w:t>2</w:t>
    </w:r>
    <w:r w:rsidR="002D0A95">
      <w:rPr>
        <w:lang w:eastAsia="zh-CN"/>
      </w:rPr>
      <w:t>7</w:t>
    </w:r>
    <w:r w:rsidR="00CB6929">
      <w:t>) 000–000</w:t>
    </w:r>
    <w:r>
      <w:tab/>
    </w:r>
    <w:r w:rsidR="00E103B8">
      <w:t xml:space="preserve"> </w:t>
    </w:r>
    <w:r w:rsidR="004F3AE5">
      <w:rPr>
        <w:rStyle w:val="PageNumber"/>
        <w:i w:val="0"/>
      </w:rPr>
      <w:fldChar w:fldCharType="begin"/>
    </w:r>
    <w:r>
      <w:rPr>
        <w:rStyle w:val="PageNumber"/>
        <w:i w:val="0"/>
      </w:rPr>
      <w:instrText xml:space="preserve"> PAGE </w:instrText>
    </w:r>
    <w:r w:rsidR="004F3AE5">
      <w:rPr>
        <w:rStyle w:val="PageNumber"/>
        <w:i w:val="0"/>
      </w:rPr>
      <w:fldChar w:fldCharType="separate"/>
    </w:r>
    <w:r w:rsidR="00EA3F9D">
      <w:rPr>
        <w:rStyle w:val="PageNumber"/>
        <w:i w:val="0"/>
      </w:rPr>
      <w:t>7</w:t>
    </w:r>
    <w:r w:rsidR="004F3AE5">
      <w:rPr>
        <w:rStyle w:val="PageNumber"/>
        <w:i w:val="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4" w:type="dxa"/>
      <w:tblInd w:w="108" w:type="dxa"/>
      <w:tblLayout w:type="fixed"/>
      <w:tblLook w:val="0000" w:firstRow="0" w:lastRow="0" w:firstColumn="0" w:lastColumn="0" w:noHBand="0" w:noVBand="0"/>
    </w:tblPr>
    <w:tblGrid>
      <w:gridCol w:w="1265"/>
      <w:gridCol w:w="5695"/>
      <w:gridCol w:w="2404"/>
    </w:tblGrid>
    <w:tr w:rsidR="00BB69F2" w14:paraId="73A8E924" w14:textId="77777777">
      <w:trPr>
        <w:trHeight w:val="1868"/>
      </w:trPr>
      <w:tc>
        <w:tcPr>
          <w:tcW w:w="1265" w:type="dxa"/>
        </w:tcPr>
        <w:p w14:paraId="0C4A81CB" w14:textId="77777777" w:rsidR="00BB69F2" w:rsidRDefault="0050516E">
          <w:pPr>
            <w:pStyle w:val="Header"/>
            <w:rPr>
              <w:sz w:val="10"/>
            </w:rPr>
          </w:pPr>
          <w:r>
            <w:drawing>
              <wp:inline distT="0" distB="0" distL="0" distR="0" wp14:anchorId="6A1E9452" wp14:editId="322D065A">
                <wp:extent cx="638175" cy="758825"/>
                <wp:effectExtent l="0" t="0" r="9525" b="3175"/>
                <wp:docPr id="9" name="Picture 3" descr="BW_TREE_Article_21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W_TREE_Article_21m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8175" cy="758825"/>
                        </a:xfrm>
                        <a:prstGeom prst="rect">
                          <a:avLst/>
                        </a:prstGeom>
                        <a:noFill/>
                        <a:ln>
                          <a:noFill/>
                        </a:ln>
                      </pic:spPr>
                    </pic:pic>
                  </a:graphicData>
                </a:graphic>
              </wp:inline>
            </w:drawing>
          </w:r>
        </w:p>
      </w:tc>
      <w:tc>
        <w:tcPr>
          <w:tcW w:w="5695" w:type="dxa"/>
        </w:tcPr>
        <w:p w14:paraId="2161F987" w14:textId="77777777" w:rsidR="008E5964" w:rsidRDefault="008E5964" w:rsidP="008E5964">
          <w:pPr>
            <w:pStyle w:val="Header"/>
            <w:spacing w:after="200"/>
            <w:jc w:val="center"/>
            <w:rPr>
              <w:rFonts w:ascii="Arial" w:hAnsi="Arial" w:cs="Arial"/>
              <w:i w:val="0"/>
              <w:iCs/>
              <w:sz w:val="18"/>
            </w:rPr>
          </w:pPr>
          <w:r>
            <w:rPr>
              <w:rFonts w:ascii="Arial" w:hAnsi="Arial" w:cs="Arial"/>
              <w:i w:val="0"/>
              <w:iCs/>
              <w:sz w:val="18"/>
            </w:rPr>
            <w:t xml:space="preserve">Available online at </w:t>
          </w:r>
          <w:hyperlink r:id="rId2" w:history="1">
            <w:r>
              <w:rPr>
                <w:rStyle w:val="Hyperlink"/>
                <w:rFonts w:ascii="Arial" w:hAnsi="Arial" w:cs="Arial"/>
                <w:i w:val="0"/>
                <w:iCs/>
                <w:color w:val="0000FF"/>
                <w:sz w:val="18"/>
              </w:rPr>
              <w:t>www.sciencedirect.com</w:t>
            </w:r>
          </w:hyperlink>
        </w:p>
        <w:p w14:paraId="46AE6D09" w14:textId="77777777" w:rsidR="00BB69F2" w:rsidRDefault="008E5964" w:rsidP="008E5964">
          <w:pPr>
            <w:pStyle w:val="Header"/>
            <w:spacing w:before="0" w:beforeAutospacing="0" w:after="0"/>
            <w:jc w:val="center"/>
            <w:rPr>
              <w:rFonts w:ascii="Arial" w:hAnsi="Arial" w:cs="Arial"/>
              <w:i w:val="0"/>
              <w:iCs/>
              <w:sz w:val="18"/>
            </w:rPr>
          </w:pPr>
          <w:r w:rsidRPr="00EB0B77">
            <w:rPr>
              <w:rFonts w:ascii="VAGRounded LT Bold" w:hAnsi="VAGRounded LT Bold"/>
              <w:i w:val="0"/>
              <w:iCs/>
              <w:sz w:val="33"/>
              <w:szCs w:val="33"/>
              <w:lang w:val="en-IN" w:eastAsia="en-IN"/>
            </w:rPr>
            <w:t>ScienceDirect</w:t>
          </w:r>
        </w:p>
        <w:p w14:paraId="2C99C691" w14:textId="40E92839" w:rsidR="00BB69F2" w:rsidRDefault="0034322E" w:rsidP="00937A65">
          <w:pPr>
            <w:pStyle w:val="Header"/>
            <w:spacing w:before="200" w:beforeAutospacing="0" w:after="0" w:line="200" w:lineRule="exact"/>
            <w:jc w:val="center"/>
            <w:rPr>
              <w:i w:val="0"/>
              <w:iCs/>
            </w:rPr>
          </w:pPr>
          <w:r w:rsidRPr="0034322E">
            <w:rPr>
              <w:i w:val="0"/>
              <w:iCs/>
            </w:rPr>
            <w:t>Transportation Research Procedia</w:t>
          </w:r>
          <w:r w:rsidR="00F255A4">
            <w:rPr>
              <w:i w:val="0"/>
              <w:iCs/>
            </w:rPr>
            <w:t xml:space="preserve"> </w:t>
          </w:r>
          <w:r w:rsidR="00BB69F2">
            <w:rPr>
              <w:i w:val="0"/>
              <w:iCs/>
            </w:rPr>
            <w:t>00 (20</w:t>
          </w:r>
          <w:r w:rsidR="009C6FF0">
            <w:rPr>
              <w:i w:val="0"/>
              <w:iCs/>
              <w:lang w:eastAsia="zh-CN"/>
            </w:rPr>
            <w:t>2</w:t>
          </w:r>
          <w:r w:rsidR="002D0A95">
            <w:rPr>
              <w:i w:val="0"/>
              <w:iCs/>
              <w:lang w:eastAsia="zh-CN"/>
            </w:rPr>
            <w:t>7</w:t>
          </w:r>
          <w:r w:rsidR="00BB69F2">
            <w:rPr>
              <w:i w:val="0"/>
              <w:iCs/>
            </w:rPr>
            <w:t>) 000–000</w:t>
          </w:r>
        </w:p>
      </w:tc>
      <w:tc>
        <w:tcPr>
          <w:tcW w:w="2404" w:type="dxa"/>
        </w:tcPr>
        <w:p w14:paraId="2263696A" w14:textId="77777777" w:rsidR="00BB69F2" w:rsidRPr="008D4E90" w:rsidRDefault="00E61ED9">
          <w:pPr>
            <w:pStyle w:val="Header"/>
            <w:tabs>
              <w:tab w:val="left" w:pos="1932"/>
            </w:tabs>
            <w:spacing w:before="0" w:beforeAutospacing="0" w:after="0" w:line="240" w:lineRule="auto"/>
            <w:ind w:left="-125" w:firstLine="11"/>
          </w:pPr>
          <w:r>
            <w:drawing>
              <wp:inline distT="0" distB="0" distL="0" distR="0" wp14:anchorId="04596824" wp14:editId="74FCDE74">
                <wp:extent cx="1413720" cy="761234"/>
                <wp:effectExtent l="19050" t="0" r="0" b="0"/>
                <wp:docPr id="10" name="Picture 10" descr="Prost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str.png"/>
                        <pic:cNvPicPr/>
                      </pic:nvPicPr>
                      <pic:blipFill>
                        <a:blip r:embed="rId3"/>
                        <a:stretch>
                          <a:fillRect/>
                        </a:stretch>
                      </pic:blipFill>
                      <pic:spPr>
                        <a:xfrm>
                          <a:off x="0" y="0"/>
                          <a:ext cx="1413720" cy="761234"/>
                        </a:xfrm>
                        <a:prstGeom prst="rect">
                          <a:avLst/>
                        </a:prstGeom>
                      </pic:spPr>
                    </pic:pic>
                  </a:graphicData>
                </a:graphic>
              </wp:inline>
            </w:drawing>
          </w:r>
        </w:p>
        <w:p w14:paraId="5ACFDEF3" w14:textId="77777777" w:rsidR="00BB69F2" w:rsidRDefault="00BB69F2">
          <w:pPr>
            <w:pStyle w:val="Header"/>
            <w:tabs>
              <w:tab w:val="left" w:pos="1932"/>
            </w:tabs>
            <w:spacing w:before="80" w:beforeAutospacing="0" w:after="0" w:line="240" w:lineRule="auto"/>
            <w:ind w:left="-125" w:firstLine="11"/>
            <w:rPr>
              <w:i w:val="0"/>
              <w:iCs/>
            </w:rPr>
          </w:pPr>
          <w:r>
            <w:rPr>
              <w:i w:val="0"/>
              <w:iCs/>
            </w:rPr>
            <w:t>www.elsevier.com/locate/procedia</w:t>
          </w:r>
        </w:p>
      </w:tc>
    </w:tr>
  </w:tbl>
  <w:p w14:paraId="3204F441" w14:textId="77777777" w:rsidR="00BB69F2" w:rsidRDefault="00BB69F2" w:rsidP="00283522">
    <w:pPr>
      <w:pStyle w:val="Header"/>
      <w:tabs>
        <w:tab w:val="left" w:pos="6804"/>
      </w:tabs>
      <w:spacing w:before="240" w:beforeAutospacing="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B178C"/>
    <w:multiLevelType w:val="multilevel"/>
    <w:tmpl w:val="C4B4B846"/>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1" w15:restartNumberingAfterBreak="0">
    <w:nsid w:val="1A2E0393"/>
    <w:multiLevelType w:val="multilevel"/>
    <w:tmpl w:val="988219DE"/>
    <w:lvl w:ilvl="0">
      <w:start w:val="1"/>
      <w:numFmt w:val="bullet"/>
      <w:pStyle w:val="Els-bulletlis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ascii="Times New Roman" w:hAnsi="Times New Roman" w:hint="default"/>
      </w:rPr>
    </w:lvl>
    <w:lvl w:ilvl="4">
      <w:start w:val="1"/>
      <w:numFmt w:val="none"/>
      <w:lvlText w:val="-"/>
      <w:lvlJc w:val="left"/>
      <w:pPr>
        <w:tabs>
          <w:tab w:val="num" w:pos="1320"/>
        </w:tabs>
        <w:ind w:left="1200" w:hanging="240"/>
      </w:pPr>
      <w:rPr>
        <w:rFonts w:ascii="Times New Roman" w:hAnsi="Times New Roman" w:hint="default"/>
      </w:rPr>
    </w:lvl>
    <w:lvl w:ilvl="5">
      <w:start w:val="1"/>
      <w:numFmt w:val="none"/>
      <w:lvlText w:val="-"/>
      <w:lvlJc w:val="left"/>
      <w:pPr>
        <w:tabs>
          <w:tab w:val="num" w:pos="1560"/>
        </w:tabs>
        <w:ind w:left="1440" w:hanging="240"/>
      </w:pPr>
      <w:rPr>
        <w:rFonts w:ascii="Times New Roman" w:hAnsi="Times New Roman" w:hint="default"/>
      </w:rPr>
    </w:lvl>
    <w:lvl w:ilvl="6">
      <w:start w:val="1"/>
      <w:numFmt w:val="none"/>
      <w:lvlText w:val="-"/>
      <w:lvlJc w:val="left"/>
      <w:pPr>
        <w:tabs>
          <w:tab w:val="num" w:pos="1800"/>
        </w:tabs>
        <w:ind w:left="1680" w:hanging="240"/>
      </w:pPr>
      <w:rPr>
        <w:rFonts w:ascii="Times New Roman" w:hAnsi="Times New Roman" w:hint="default"/>
      </w:rPr>
    </w:lvl>
    <w:lvl w:ilvl="7">
      <w:start w:val="1"/>
      <w:numFmt w:val="none"/>
      <w:lvlText w:val="-"/>
      <w:lvlJc w:val="left"/>
      <w:pPr>
        <w:tabs>
          <w:tab w:val="num" w:pos="2040"/>
        </w:tabs>
        <w:ind w:left="1920" w:hanging="240"/>
      </w:pPr>
      <w:rPr>
        <w:rFonts w:ascii="Times New Roman" w:hAnsi="Times New Roman" w:hint="default"/>
      </w:rPr>
    </w:lvl>
    <w:lvl w:ilvl="8">
      <w:start w:val="1"/>
      <w:numFmt w:val="none"/>
      <w:lvlText w:val="-"/>
      <w:lvlJc w:val="left"/>
      <w:pPr>
        <w:tabs>
          <w:tab w:val="num" w:pos="2280"/>
        </w:tabs>
        <w:ind w:left="2160" w:hanging="240"/>
      </w:pPr>
      <w:rPr>
        <w:rFonts w:ascii="Times New Roman" w:hAnsi="Times New Roman" w:hint="default"/>
      </w:rPr>
    </w:lvl>
  </w:abstractNum>
  <w:abstractNum w:abstractNumId="2" w15:restartNumberingAfterBreak="0">
    <w:nsid w:val="29322B9F"/>
    <w:multiLevelType w:val="multilevel"/>
    <w:tmpl w:val="1E642A78"/>
    <w:lvl w:ilvl="0">
      <w:start w:val="1"/>
      <w:numFmt w:val="upperLetter"/>
      <w:pStyle w:val="Els-appendixhead"/>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3" w15:restartNumberingAfterBreak="0">
    <w:nsid w:val="3AC968D8"/>
    <w:multiLevelType w:val="hybridMultilevel"/>
    <w:tmpl w:val="74382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7E7170"/>
    <w:multiLevelType w:val="multilevel"/>
    <w:tmpl w:val="A282E7EA"/>
    <w:lvl w:ilvl="0">
      <w:start w:val="1"/>
      <w:numFmt w:val="decimal"/>
      <w:pStyle w:val="Els-numlist"/>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840"/>
        </w:tabs>
        <w:ind w:left="720" w:hanging="240"/>
      </w:pPr>
    </w:lvl>
    <w:lvl w:ilvl="3">
      <w:start w:val="1"/>
      <w:numFmt w:val="decimal"/>
      <w:lvlText w:val="%1.%2.%3.%4."/>
      <w:lvlJc w:val="left"/>
      <w:pPr>
        <w:tabs>
          <w:tab w:val="num" w:pos="1080"/>
        </w:tabs>
        <w:ind w:left="960" w:hanging="240"/>
      </w:pPr>
    </w:lvl>
    <w:lvl w:ilvl="4">
      <w:start w:val="1"/>
      <w:numFmt w:val="decimal"/>
      <w:lvlText w:val="%1.%2.%3.%4.%5."/>
      <w:lvlJc w:val="left"/>
      <w:pPr>
        <w:tabs>
          <w:tab w:val="num" w:pos="1320"/>
        </w:tabs>
        <w:ind w:left="1200" w:hanging="240"/>
      </w:pPr>
    </w:lvl>
    <w:lvl w:ilvl="5">
      <w:start w:val="1"/>
      <w:numFmt w:val="decimal"/>
      <w:lvlText w:val="%1.%2.%3.%4.%5.%6."/>
      <w:lvlJc w:val="left"/>
      <w:pPr>
        <w:tabs>
          <w:tab w:val="num" w:pos="1560"/>
        </w:tabs>
        <w:ind w:left="1440" w:hanging="240"/>
      </w:pPr>
    </w:lvl>
    <w:lvl w:ilvl="6">
      <w:start w:val="1"/>
      <w:numFmt w:val="decimal"/>
      <w:lvlText w:val="%1.%2.%3.%4.%5.%6.%7."/>
      <w:lvlJc w:val="left"/>
      <w:pPr>
        <w:tabs>
          <w:tab w:val="num" w:pos="1800"/>
        </w:tabs>
        <w:ind w:left="1680" w:hanging="240"/>
      </w:pPr>
    </w:lvl>
    <w:lvl w:ilvl="7">
      <w:start w:val="1"/>
      <w:numFmt w:val="decimal"/>
      <w:lvlText w:val="%1.%2.%3.%4.%5.%6.%7.%8."/>
      <w:lvlJc w:val="left"/>
      <w:pPr>
        <w:tabs>
          <w:tab w:val="num" w:pos="2040"/>
        </w:tabs>
        <w:ind w:left="1920" w:hanging="240"/>
      </w:pPr>
    </w:lvl>
    <w:lvl w:ilvl="8">
      <w:start w:val="1"/>
      <w:numFmt w:val="decimal"/>
      <w:lvlText w:val="%1.%2.%3.%4.%5.%6.%7.%8.%9."/>
      <w:lvlJc w:val="left"/>
      <w:pPr>
        <w:tabs>
          <w:tab w:val="num" w:pos="2280"/>
        </w:tabs>
        <w:ind w:left="2160" w:hanging="240"/>
      </w:pPr>
    </w:lvl>
  </w:abstractNum>
  <w:abstractNum w:abstractNumId="5" w15:restartNumberingAfterBreak="0">
    <w:nsid w:val="556D7435"/>
    <w:multiLevelType w:val="hybridMultilevel"/>
    <w:tmpl w:val="7B780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205803"/>
    <w:multiLevelType w:val="multilevel"/>
    <w:tmpl w:val="1E2855A8"/>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7" w15:restartNumberingAfterBreak="0">
    <w:nsid w:val="5E827A20"/>
    <w:multiLevelType w:val="multilevel"/>
    <w:tmpl w:val="931E524C"/>
    <w:lvl w:ilvl="0">
      <w:start w:val="1"/>
      <w:numFmt w:val="upperLetter"/>
      <w:suff w:val="nothing"/>
      <w:lvlText w:val="Appendix %1. "/>
      <w:lvlJc w:val="left"/>
      <w:pPr>
        <w:ind w:left="0" w:firstLine="0"/>
      </w:pPr>
      <w:rPr>
        <w:b/>
        <w:i w:val="0"/>
      </w:rPr>
    </w:lvl>
    <w:lvl w:ilvl="1">
      <w:start w:val="1"/>
      <w:numFmt w:val="decimal"/>
      <w:pStyle w:val="Els-appendixsubhead"/>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8" w15:restartNumberingAfterBreak="0">
    <w:nsid w:val="5E856F9D"/>
    <w:multiLevelType w:val="hybridMultilevel"/>
    <w:tmpl w:val="85FEEF4A"/>
    <w:lvl w:ilvl="0" w:tplc="EF2ACCBA">
      <w:start w:val="5"/>
      <w:numFmt w:val="bullet"/>
      <w:lvlText w:val=""/>
      <w:lvlJc w:val="left"/>
      <w:pPr>
        <w:ind w:left="720" w:hanging="360"/>
      </w:pPr>
      <w:rPr>
        <w:rFonts w:ascii="Wingdings" w:eastAsia="SimSu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5BA643A"/>
    <w:multiLevelType w:val="hybridMultilevel"/>
    <w:tmpl w:val="B63839C4"/>
    <w:lvl w:ilvl="0" w:tplc="40090001">
      <w:start w:val="1"/>
      <w:numFmt w:val="bullet"/>
      <w:lvlText w:val=""/>
      <w:lvlJc w:val="left"/>
      <w:pPr>
        <w:ind w:left="598" w:hanging="360"/>
      </w:pPr>
      <w:rPr>
        <w:rFonts w:ascii="Symbol" w:hAnsi="Symbol" w:hint="default"/>
      </w:rPr>
    </w:lvl>
    <w:lvl w:ilvl="1" w:tplc="40090003" w:tentative="1">
      <w:start w:val="1"/>
      <w:numFmt w:val="bullet"/>
      <w:lvlText w:val="o"/>
      <w:lvlJc w:val="left"/>
      <w:pPr>
        <w:ind w:left="1318" w:hanging="360"/>
      </w:pPr>
      <w:rPr>
        <w:rFonts w:ascii="Courier New" w:hAnsi="Courier New" w:cs="Courier New" w:hint="default"/>
      </w:rPr>
    </w:lvl>
    <w:lvl w:ilvl="2" w:tplc="40090005" w:tentative="1">
      <w:start w:val="1"/>
      <w:numFmt w:val="bullet"/>
      <w:lvlText w:val=""/>
      <w:lvlJc w:val="left"/>
      <w:pPr>
        <w:ind w:left="2038" w:hanging="360"/>
      </w:pPr>
      <w:rPr>
        <w:rFonts w:ascii="Wingdings" w:hAnsi="Wingdings" w:hint="default"/>
      </w:rPr>
    </w:lvl>
    <w:lvl w:ilvl="3" w:tplc="40090001" w:tentative="1">
      <w:start w:val="1"/>
      <w:numFmt w:val="bullet"/>
      <w:lvlText w:val=""/>
      <w:lvlJc w:val="left"/>
      <w:pPr>
        <w:ind w:left="2758" w:hanging="360"/>
      </w:pPr>
      <w:rPr>
        <w:rFonts w:ascii="Symbol" w:hAnsi="Symbol" w:hint="default"/>
      </w:rPr>
    </w:lvl>
    <w:lvl w:ilvl="4" w:tplc="40090003" w:tentative="1">
      <w:start w:val="1"/>
      <w:numFmt w:val="bullet"/>
      <w:lvlText w:val="o"/>
      <w:lvlJc w:val="left"/>
      <w:pPr>
        <w:ind w:left="3478" w:hanging="360"/>
      </w:pPr>
      <w:rPr>
        <w:rFonts w:ascii="Courier New" w:hAnsi="Courier New" w:cs="Courier New" w:hint="default"/>
      </w:rPr>
    </w:lvl>
    <w:lvl w:ilvl="5" w:tplc="40090005" w:tentative="1">
      <w:start w:val="1"/>
      <w:numFmt w:val="bullet"/>
      <w:lvlText w:val=""/>
      <w:lvlJc w:val="left"/>
      <w:pPr>
        <w:ind w:left="4198" w:hanging="360"/>
      </w:pPr>
      <w:rPr>
        <w:rFonts w:ascii="Wingdings" w:hAnsi="Wingdings" w:hint="default"/>
      </w:rPr>
    </w:lvl>
    <w:lvl w:ilvl="6" w:tplc="40090001" w:tentative="1">
      <w:start w:val="1"/>
      <w:numFmt w:val="bullet"/>
      <w:lvlText w:val=""/>
      <w:lvlJc w:val="left"/>
      <w:pPr>
        <w:ind w:left="4918" w:hanging="360"/>
      </w:pPr>
      <w:rPr>
        <w:rFonts w:ascii="Symbol" w:hAnsi="Symbol" w:hint="default"/>
      </w:rPr>
    </w:lvl>
    <w:lvl w:ilvl="7" w:tplc="40090003" w:tentative="1">
      <w:start w:val="1"/>
      <w:numFmt w:val="bullet"/>
      <w:lvlText w:val="o"/>
      <w:lvlJc w:val="left"/>
      <w:pPr>
        <w:ind w:left="5638" w:hanging="360"/>
      </w:pPr>
      <w:rPr>
        <w:rFonts w:ascii="Courier New" w:hAnsi="Courier New" w:cs="Courier New" w:hint="default"/>
      </w:rPr>
    </w:lvl>
    <w:lvl w:ilvl="8" w:tplc="40090005" w:tentative="1">
      <w:start w:val="1"/>
      <w:numFmt w:val="bullet"/>
      <w:lvlText w:val=""/>
      <w:lvlJc w:val="left"/>
      <w:pPr>
        <w:ind w:left="6358" w:hanging="360"/>
      </w:pPr>
      <w:rPr>
        <w:rFonts w:ascii="Wingdings" w:hAnsi="Wingdings" w:hint="default"/>
      </w:rPr>
    </w:lvl>
  </w:abstractNum>
  <w:abstractNum w:abstractNumId="10" w15:restartNumberingAfterBreak="0">
    <w:nsid w:val="6D814E31"/>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6F23626E"/>
    <w:multiLevelType w:val="multilevel"/>
    <w:tmpl w:val="B7E44228"/>
    <w:lvl w:ilvl="0">
      <w:start w:val="2"/>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2" w15:restartNumberingAfterBreak="0">
    <w:nsid w:val="70535D76"/>
    <w:multiLevelType w:val="multilevel"/>
    <w:tmpl w:val="D480ADB0"/>
    <w:lvl w:ilvl="0">
      <w:start w:val="1"/>
      <w:numFmt w:val="bulle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hint="default"/>
      </w:rPr>
    </w:lvl>
    <w:lvl w:ilvl="4">
      <w:start w:val="1"/>
      <w:numFmt w:val="none"/>
      <w:lvlText w:val=""/>
      <w:lvlJc w:val="left"/>
      <w:pPr>
        <w:tabs>
          <w:tab w:val="num" w:pos="1320"/>
        </w:tabs>
        <w:ind w:left="1200" w:hanging="240"/>
      </w:pPr>
      <w:rPr>
        <w:rFonts w:hint="default"/>
      </w:rPr>
    </w:lvl>
    <w:lvl w:ilvl="5">
      <w:start w:val="1"/>
      <w:numFmt w:val="none"/>
      <w:lvlText w:val=""/>
      <w:lvlJc w:val="left"/>
      <w:pPr>
        <w:tabs>
          <w:tab w:val="num" w:pos="1560"/>
        </w:tabs>
        <w:ind w:left="1440" w:hanging="240"/>
      </w:pPr>
      <w:rPr>
        <w:rFonts w:hint="default"/>
      </w:rPr>
    </w:lvl>
    <w:lvl w:ilvl="6">
      <w:start w:val="1"/>
      <w:numFmt w:val="none"/>
      <w:lvlText w:val=""/>
      <w:lvlJc w:val="left"/>
      <w:pPr>
        <w:tabs>
          <w:tab w:val="num" w:pos="1800"/>
        </w:tabs>
        <w:ind w:left="1680" w:hanging="240"/>
      </w:pPr>
      <w:rPr>
        <w:rFonts w:hint="default"/>
      </w:rPr>
    </w:lvl>
    <w:lvl w:ilvl="7">
      <w:start w:val="1"/>
      <w:numFmt w:val="none"/>
      <w:lvlText w:val=""/>
      <w:lvlJc w:val="left"/>
      <w:pPr>
        <w:tabs>
          <w:tab w:val="num" w:pos="2040"/>
        </w:tabs>
        <w:ind w:left="1920" w:hanging="240"/>
      </w:pPr>
      <w:rPr>
        <w:rFonts w:hint="default"/>
      </w:rPr>
    </w:lvl>
    <w:lvl w:ilvl="8">
      <w:start w:val="1"/>
      <w:numFmt w:val="none"/>
      <w:lvlText w:val=""/>
      <w:lvlJc w:val="left"/>
      <w:pPr>
        <w:tabs>
          <w:tab w:val="num" w:pos="2280"/>
        </w:tabs>
        <w:ind w:left="2160" w:hanging="240"/>
      </w:pPr>
      <w:rPr>
        <w:rFonts w:hint="default"/>
      </w:rPr>
    </w:lvl>
  </w:abstractNum>
  <w:abstractNum w:abstractNumId="13" w15:restartNumberingAfterBreak="0">
    <w:nsid w:val="752849CB"/>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7B3D2492"/>
    <w:multiLevelType w:val="hybridMultilevel"/>
    <w:tmpl w:val="805CD5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46684120">
    <w:abstractNumId w:val="6"/>
  </w:num>
  <w:num w:numId="2" w16cid:durableId="1923680169">
    <w:abstractNumId w:val="6"/>
  </w:num>
  <w:num w:numId="3" w16cid:durableId="768699396">
    <w:abstractNumId w:val="6"/>
  </w:num>
  <w:num w:numId="4" w16cid:durableId="131531309">
    <w:abstractNumId w:val="6"/>
  </w:num>
  <w:num w:numId="5" w16cid:durableId="1447849619">
    <w:abstractNumId w:val="0"/>
  </w:num>
  <w:num w:numId="6" w16cid:durableId="1120680923">
    <w:abstractNumId w:val="2"/>
  </w:num>
  <w:num w:numId="7" w16cid:durableId="1932469638">
    <w:abstractNumId w:val="7"/>
  </w:num>
  <w:num w:numId="8" w16cid:durableId="120659048">
    <w:abstractNumId w:val="1"/>
  </w:num>
  <w:num w:numId="9" w16cid:durableId="1668090110">
    <w:abstractNumId w:val="4"/>
  </w:num>
  <w:num w:numId="10" w16cid:durableId="1093236903">
    <w:abstractNumId w:val="13"/>
  </w:num>
  <w:num w:numId="11" w16cid:durableId="519784129">
    <w:abstractNumId w:val="12"/>
  </w:num>
  <w:num w:numId="12" w16cid:durableId="917783928">
    <w:abstractNumId w:val="6"/>
  </w:num>
  <w:num w:numId="13" w16cid:durableId="1285766306">
    <w:abstractNumId w:val="6"/>
  </w:num>
  <w:num w:numId="14" w16cid:durableId="1983539730">
    <w:abstractNumId w:val="6"/>
  </w:num>
  <w:num w:numId="15" w16cid:durableId="1449397108">
    <w:abstractNumId w:val="6"/>
  </w:num>
  <w:num w:numId="16" w16cid:durableId="893469439">
    <w:abstractNumId w:val="0"/>
  </w:num>
  <w:num w:numId="17" w16cid:durableId="1444376864">
    <w:abstractNumId w:val="2"/>
  </w:num>
  <w:num w:numId="18" w16cid:durableId="975333455">
    <w:abstractNumId w:val="7"/>
  </w:num>
  <w:num w:numId="19" w16cid:durableId="1426414865">
    <w:abstractNumId w:val="1"/>
  </w:num>
  <w:num w:numId="20" w16cid:durableId="1326127829">
    <w:abstractNumId w:val="4"/>
  </w:num>
  <w:num w:numId="21" w16cid:durableId="1473863231">
    <w:abstractNumId w:val="0"/>
  </w:num>
  <w:num w:numId="22" w16cid:durableId="1035547902">
    <w:abstractNumId w:val="6"/>
  </w:num>
  <w:num w:numId="23" w16cid:durableId="972565329">
    <w:abstractNumId w:val="6"/>
  </w:num>
  <w:num w:numId="24" w16cid:durableId="480582997">
    <w:abstractNumId w:val="6"/>
  </w:num>
  <w:num w:numId="25" w16cid:durableId="343433756">
    <w:abstractNumId w:val="6"/>
  </w:num>
  <w:num w:numId="26" w16cid:durableId="720011255">
    <w:abstractNumId w:val="10"/>
  </w:num>
  <w:num w:numId="27" w16cid:durableId="1302231960">
    <w:abstractNumId w:val="11"/>
  </w:num>
  <w:num w:numId="28" w16cid:durableId="16323100">
    <w:abstractNumId w:val="3"/>
  </w:num>
  <w:num w:numId="29" w16cid:durableId="654336506">
    <w:abstractNumId w:val="5"/>
  </w:num>
  <w:num w:numId="30" w16cid:durableId="1584411811">
    <w:abstractNumId w:val="9"/>
  </w:num>
  <w:num w:numId="31" w16cid:durableId="1771313299">
    <w:abstractNumId w:val="8"/>
  </w:num>
  <w:num w:numId="32" w16cid:durableId="11425109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intPostScriptOverText/>
  <w:embedTrueTypeFonts/>
  <w:embedSystemFonts/>
  <w:saveSubsetFonts/>
  <w:mirrorMargins/>
  <w:attachedTemplate r:id="rId1"/>
  <w:defaultTabStop w:val="720"/>
  <w:hyphenationZone w:val="425"/>
  <w:evenAndOddHeaders/>
  <w:drawingGridHorizontalSpacing w:val="120"/>
  <w:drawingGridVerticalSpacing w:val="120"/>
  <w:noPunctuationKerning/>
  <w:characterSpacingControl w:val="doNotCompress"/>
  <w:hdrShapeDefaults>
    <o:shapedefaults v:ext="edit" spidmax="2050"/>
  </w:hdrShapeDefaults>
  <w:footnotePr>
    <w:numFmt w:val="chicago"/>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3C7B"/>
    <w:rsid w:val="00003701"/>
    <w:rsid w:val="000063A7"/>
    <w:rsid w:val="0001145E"/>
    <w:rsid w:val="00015381"/>
    <w:rsid w:val="000363FD"/>
    <w:rsid w:val="0004131E"/>
    <w:rsid w:val="0005702D"/>
    <w:rsid w:val="000623C4"/>
    <w:rsid w:val="00071D64"/>
    <w:rsid w:val="000765A6"/>
    <w:rsid w:val="00080760"/>
    <w:rsid w:val="00085C6E"/>
    <w:rsid w:val="000916B4"/>
    <w:rsid w:val="00092FE6"/>
    <w:rsid w:val="000A0F2E"/>
    <w:rsid w:val="000A2F7E"/>
    <w:rsid w:val="000B17E9"/>
    <w:rsid w:val="000C0A1F"/>
    <w:rsid w:val="000C1BDD"/>
    <w:rsid w:val="000E00E7"/>
    <w:rsid w:val="000E557F"/>
    <w:rsid w:val="000F0126"/>
    <w:rsid w:val="000F10CE"/>
    <w:rsid w:val="00103B4C"/>
    <w:rsid w:val="00112FB8"/>
    <w:rsid w:val="00121178"/>
    <w:rsid w:val="001265BA"/>
    <w:rsid w:val="001278AF"/>
    <w:rsid w:val="0013145F"/>
    <w:rsid w:val="00133CE3"/>
    <w:rsid w:val="00137829"/>
    <w:rsid w:val="00143440"/>
    <w:rsid w:val="00146D86"/>
    <w:rsid w:val="00146F70"/>
    <w:rsid w:val="00162685"/>
    <w:rsid w:val="00163251"/>
    <w:rsid w:val="00167330"/>
    <w:rsid w:val="00170A1C"/>
    <w:rsid w:val="001710FA"/>
    <w:rsid w:val="0018615B"/>
    <w:rsid w:val="00186ED0"/>
    <w:rsid w:val="00190C42"/>
    <w:rsid w:val="001A728A"/>
    <w:rsid w:val="001B32A5"/>
    <w:rsid w:val="001B4C86"/>
    <w:rsid w:val="001C3641"/>
    <w:rsid w:val="001D0211"/>
    <w:rsid w:val="001D155F"/>
    <w:rsid w:val="001D2FEA"/>
    <w:rsid w:val="001D36FA"/>
    <w:rsid w:val="001E195D"/>
    <w:rsid w:val="001E6CF8"/>
    <w:rsid w:val="001F1497"/>
    <w:rsid w:val="001F5BB0"/>
    <w:rsid w:val="00212167"/>
    <w:rsid w:val="00216048"/>
    <w:rsid w:val="00221735"/>
    <w:rsid w:val="00234499"/>
    <w:rsid w:val="00237B83"/>
    <w:rsid w:val="00243E57"/>
    <w:rsid w:val="00247E85"/>
    <w:rsid w:val="00253A3B"/>
    <w:rsid w:val="00255F68"/>
    <w:rsid w:val="00265AB7"/>
    <w:rsid w:val="00267322"/>
    <w:rsid w:val="0027425C"/>
    <w:rsid w:val="002746C3"/>
    <w:rsid w:val="00281D1B"/>
    <w:rsid w:val="00283522"/>
    <w:rsid w:val="00286969"/>
    <w:rsid w:val="002872BD"/>
    <w:rsid w:val="00292B8D"/>
    <w:rsid w:val="002943D3"/>
    <w:rsid w:val="002A4EF8"/>
    <w:rsid w:val="002B043F"/>
    <w:rsid w:val="002B086C"/>
    <w:rsid w:val="002B40D8"/>
    <w:rsid w:val="002B6289"/>
    <w:rsid w:val="002C0567"/>
    <w:rsid w:val="002C63F1"/>
    <w:rsid w:val="002C7AE0"/>
    <w:rsid w:val="002D0A95"/>
    <w:rsid w:val="002D7A83"/>
    <w:rsid w:val="002E012F"/>
    <w:rsid w:val="002E3826"/>
    <w:rsid w:val="002E4529"/>
    <w:rsid w:val="002E6FB1"/>
    <w:rsid w:val="002E7539"/>
    <w:rsid w:val="002F1F5C"/>
    <w:rsid w:val="002F5B0D"/>
    <w:rsid w:val="00303C42"/>
    <w:rsid w:val="003058E8"/>
    <w:rsid w:val="00307162"/>
    <w:rsid w:val="00310FAD"/>
    <w:rsid w:val="0032350D"/>
    <w:rsid w:val="00331D56"/>
    <w:rsid w:val="00333C0E"/>
    <w:rsid w:val="00335691"/>
    <w:rsid w:val="0034322E"/>
    <w:rsid w:val="00343C7B"/>
    <w:rsid w:val="003511D7"/>
    <w:rsid w:val="00352D96"/>
    <w:rsid w:val="0035378C"/>
    <w:rsid w:val="00354628"/>
    <w:rsid w:val="0036666F"/>
    <w:rsid w:val="00367461"/>
    <w:rsid w:val="00370BDD"/>
    <w:rsid w:val="00372CEA"/>
    <w:rsid w:val="00372D10"/>
    <w:rsid w:val="00373492"/>
    <w:rsid w:val="00375B8F"/>
    <w:rsid w:val="003825FA"/>
    <w:rsid w:val="00384766"/>
    <w:rsid w:val="00386831"/>
    <w:rsid w:val="003A1DA3"/>
    <w:rsid w:val="003A7C42"/>
    <w:rsid w:val="003B3F3E"/>
    <w:rsid w:val="003B626D"/>
    <w:rsid w:val="003C409D"/>
    <w:rsid w:val="003D2316"/>
    <w:rsid w:val="003E08E0"/>
    <w:rsid w:val="003E1D61"/>
    <w:rsid w:val="003E3A45"/>
    <w:rsid w:val="003E3BA2"/>
    <w:rsid w:val="003F2E9A"/>
    <w:rsid w:val="0040283E"/>
    <w:rsid w:val="00407D62"/>
    <w:rsid w:val="004248B7"/>
    <w:rsid w:val="00427214"/>
    <w:rsid w:val="00427EED"/>
    <w:rsid w:val="00433776"/>
    <w:rsid w:val="00440CF4"/>
    <w:rsid w:val="00441245"/>
    <w:rsid w:val="00441991"/>
    <w:rsid w:val="00444B01"/>
    <w:rsid w:val="004461BC"/>
    <w:rsid w:val="00460D64"/>
    <w:rsid w:val="0046256A"/>
    <w:rsid w:val="00466010"/>
    <w:rsid w:val="00476087"/>
    <w:rsid w:val="004868B0"/>
    <w:rsid w:val="0049132F"/>
    <w:rsid w:val="0049281E"/>
    <w:rsid w:val="004A106F"/>
    <w:rsid w:val="004A6D9F"/>
    <w:rsid w:val="004B3A55"/>
    <w:rsid w:val="004C613A"/>
    <w:rsid w:val="004D34C6"/>
    <w:rsid w:val="004D525A"/>
    <w:rsid w:val="004D5C86"/>
    <w:rsid w:val="004F0C9A"/>
    <w:rsid w:val="004F2330"/>
    <w:rsid w:val="004F3AE5"/>
    <w:rsid w:val="004F5564"/>
    <w:rsid w:val="004F67E7"/>
    <w:rsid w:val="00500E2D"/>
    <w:rsid w:val="0050516E"/>
    <w:rsid w:val="00507CC5"/>
    <w:rsid w:val="00510C80"/>
    <w:rsid w:val="0051314A"/>
    <w:rsid w:val="005150C1"/>
    <w:rsid w:val="005208F3"/>
    <w:rsid w:val="0052511B"/>
    <w:rsid w:val="0052733F"/>
    <w:rsid w:val="00540724"/>
    <w:rsid w:val="005412BE"/>
    <w:rsid w:val="00560588"/>
    <w:rsid w:val="00572819"/>
    <w:rsid w:val="00580870"/>
    <w:rsid w:val="00583ABB"/>
    <w:rsid w:val="005847CE"/>
    <w:rsid w:val="00585CE0"/>
    <w:rsid w:val="005870F9"/>
    <w:rsid w:val="00590D62"/>
    <w:rsid w:val="005A6466"/>
    <w:rsid w:val="005C2085"/>
    <w:rsid w:val="005C3825"/>
    <w:rsid w:val="005D73CD"/>
    <w:rsid w:val="005E005B"/>
    <w:rsid w:val="005E25DB"/>
    <w:rsid w:val="005E32FA"/>
    <w:rsid w:val="005F60DE"/>
    <w:rsid w:val="006015C8"/>
    <w:rsid w:val="00601FA6"/>
    <w:rsid w:val="006069FE"/>
    <w:rsid w:val="006132B8"/>
    <w:rsid w:val="00617EE6"/>
    <w:rsid w:val="0062441C"/>
    <w:rsid w:val="006326BA"/>
    <w:rsid w:val="00634210"/>
    <w:rsid w:val="006379BB"/>
    <w:rsid w:val="00641EEF"/>
    <w:rsid w:val="006440DB"/>
    <w:rsid w:val="00645804"/>
    <w:rsid w:val="0066792C"/>
    <w:rsid w:val="0067063D"/>
    <w:rsid w:val="006745FD"/>
    <w:rsid w:val="0067525C"/>
    <w:rsid w:val="00675B91"/>
    <w:rsid w:val="00686AC0"/>
    <w:rsid w:val="00696AB8"/>
    <w:rsid w:val="006B2C82"/>
    <w:rsid w:val="006C2231"/>
    <w:rsid w:val="006C35E8"/>
    <w:rsid w:val="006C6888"/>
    <w:rsid w:val="006D0D4D"/>
    <w:rsid w:val="006D3132"/>
    <w:rsid w:val="006D5BB7"/>
    <w:rsid w:val="006E4E9D"/>
    <w:rsid w:val="006F7884"/>
    <w:rsid w:val="007006BB"/>
    <w:rsid w:val="00727D97"/>
    <w:rsid w:val="00733EF7"/>
    <w:rsid w:val="00746628"/>
    <w:rsid w:val="0075261C"/>
    <w:rsid w:val="00752E59"/>
    <w:rsid w:val="00755287"/>
    <w:rsid w:val="00757A5D"/>
    <w:rsid w:val="0076163C"/>
    <w:rsid w:val="00763617"/>
    <w:rsid w:val="007705AA"/>
    <w:rsid w:val="00785B92"/>
    <w:rsid w:val="007A5F7C"/>
    <w:rsid w:val="007C0A04"/>
    <w:rsid w:val="007C28AD"/>
    <w:rsid w:val="007C2D50"/>
    <w:rsid w:val="007C46CB"/>
    <w:rsid w:val="007C4706"/>
    <w:rsid w:val="007C4DA1"/>
    <w:rsid w:val="007D2377"/>
    <w:rsid w:val="007D30D7"/>
    <w:rsid w:val="007F0D14"/>
    <w:rsid w:val="007F2224"/>
    <w:rsid w:val="00800615"/>
    <w:rsid w:val="00800A05"/>
    <w:rsid w:val="00815FA9"/>
    <w:rsid w:val="00817791"/>
    <w:rsid w:val="008228B4"/>
    <w:rsid w:val="00827886"/>
    <w:rsid w:val="008304AA"/>
    <w:rsid w:val="00835295"/>
    <w:rsid w:val="00846A7F"/>
    <w:rsid w:val="00853EF4"/>
    <w:rsid w:val="00855284"/>
    <w:rsid w:val="008631D1"/>
    <w:rsid w:val="00863719"/>
    <w:rsid w:val="00871A6E"/>
    <w:rsid w:val="00871CC7"/>
    <w:rsid w:val="00873DBA"/>
    <w:rsid w:val="008744DE"/>
    <w:rsid w:val="00874F5C"/>
    <w:rsid w:val="00876DFB"/>
    <w:rsid w:val="008778FC"/>
    <w:rsid w:val="008913AF"/>
    <w:rsid w:val="008A027E"/>
    <w:rsid w:val="008A521E"/>
    <w:rsid w:val="008B3792"/>
    <w:rsid w:val="008B65F0"/>
    <w:rsid w:val="008C24C9"/>
    <w:rsid w:val="008C442D"/>
    <w:rsid w:val="008C4F2E"/>
    <w:rsid w:val="008D1C99"/>
    <w:rsid w:val="008D4E90"/>
    <w:rsid w:val="008E5964"/>
    <w:rsid w:val="008E65DB"/>
    <w:rsid w:val="008E7282"/>
    <w:rsid w:val="008F0103"/>
    <w:rsid w:val="008F6D7D"/>
    <w:rsid w:val="00904659"/>
    <w:rsid w:val="0091131F"/>
    <w:rsid w:val="009125C5"/>
    <w:rsid w:val="00930209"/>
    <w:rsid w:val="009303E8"/>
    <w:rsid w:val="00933BFC"/>
    <w:rsid w:val="0093645D"/>
    <w:rsid w:val="00937A65"/>
    <w:rsid w:val="0094565D"/>
    <w:rsid w:val="00951C46"/>
    <w:rsid w:val="00961C15"/>
    <w:rsid w:val="009727C2"/>
    <w:rsid w:val="00973618"/>
    <w:rsid w:val="0097441F"/>
    <w:rsid w:val="009745C1"/>
    <w:rsid w:val="00974A51"/>
    <w:rsid w:val="009759F5"/>
    <w:rsid w:val="00977444"/>
    <w:rsid w:val="009908FC"/>
    <w:rsid w:val="009A023A"/>
    <w:rsid w:val="009A191C"/>
    <w:rsid w:val="009A353C"/>
    <w:rsid w:val="009A6F1E"/>
    <w:rsid w:val="009A7CC7"/>
    <w:rsid w:val="009B25D8"/>
    <w:rsid w:val="009C41C1"/>
    <w:rsid w:val="009C56B1"/>
    <w:rsid w:val="009C6FF0"/>
    <w:rsid w:val="009D032C"/>
    <w:rsid w:val="009D5CF6"/>
    <w:rsid w:val="009E1C29"/>
    <w:rsid w:val="009E4100"/>
    <w:rsid w:val="009F3973"/>
    <w:rsid w:val="009F421C"/>
    <w:rsid w:val="00A2746E"/>
    <w:rsid w:val="00A31B06"/>
    <w:rsid w:val="00A36054"/>
    <w:rsid w:val="00A45FD7"/>
    <w:rsid w:val="00A52671"/>
    <w:rsid w:val="00A655BE"/>
    <w:rsid w:val="00A74818"/>
    <w:rsid w:val="00A76C06"/>
    <w:rsid w:val="00A818DB"/>
    <w:rsid w:val="00A83816"/>
    <w:rsid w:val="00A8764B"/>
    <w:rsid w:val="00A9543F"/>
    <w:rsid w:val="00A97EB1"/>
    <w:rsid w:val="00AD4E22"/>
    <w:rsid w:val="00AE246C"/>
    <w:rsid w:val="00AF573D"/>
    <w:rsid w:val="00B03077"/>
    <w:rsid w:val="00B1581A"/>
    <w:rsid w:val="00B261EC"/>
    <w:rsid w:val="00B32C12"/>
    <w:rsid w:val="00B4189A"/>
    <w:rsid w:val="00B47D7B"/>
    <w:rsid w:val="00B77A2E"/>
    <w:rsid w:val="00B77B41"/>
    <w:rsid w:val="00B93844"/>
    <w:rsid w:val="00B9516F"/>
    <w:rsid w:val="00B951AC"/>
    <w:rsid w:val="00BA7B61"/>
    <w:rsid w:val="00BB2CF6"/>
    <w:rsid w:val="00BB69F2"/>
    <w:rsid w:val="00BC72C8"/>
    <w:rsid w:val="00BD2A62"/>
    <w:rsid w:val="00BD38F5"/>
    <w:rsid w:val="00BD64AB"/>
    <w:rsid w:val="00BE04CA"/>
    <w:rsid w:val="00BF15FD"/>
    <w:rsid w:val="00C024AD"/>
    <w:rsid w:val="00C04ACE"/>
    <w:rsid w:val="00C050BB"/>
    <w:rsid w:val="00C07B4A"/>
    <w:rsid w:val="00C07F58"/>
    <w:rsid w:val="00C11266"/>
    <w:rsid w:val="00C15C16"/>
    <w:rsid w:val="00C17F52"/>
    <w:rsid w:val="00C30805"/>
    <w:rsid w:val="00C30B81"/>
    <w:rsid w:val="00C3178D"/>
    <w:rsid w:val="00C31FB6"/>
    <w:rsid w:val="00C341B8"/>
    <w:rsid w:val="00C35D5D"/>
    <w:rsid w:val="00C41BF5"/>
    <w:rsid w:val="00C6119F"/>
    <w:rsid w:val="00C616E4"/>
    <w:rsid w:val="00C6555B"/>
    <w:rsid w:val="00C9363E"/>
    <w:rsid w:val="00C97E79"/>
    <w:rsid w:val="00CA2880"/>
    <w:rsid w:val="00CA326E"/>
    <w:rsid w:val="00CB53F8"/>
    <w:rsid w:val="00CB6929"/>
    <w:rsid w:val="00CB70C9"/>
    <w:rsid w:val="00CC0286"/>
    <w:rsid w:val="00CC3E7A"/>
    <w:rsid w:val="00CD3012"/>
    <w:rsid w:val="00CD54B8"/>
    <w:rsid w:val="00CE7650"/>
    <w:rsid w:val="00CE7A69"/>
    <w:rsid w:val="00CF151C"/>
    <w:rsid w:val="00D15AA8"/>
    <w:rsid w:val="00D24811"/>
    <w:rsid w:val="00D2590A"/>
    <w:rsid w:val="00D305B8"/>
    <w:rsid w:val="00D457A7"/>
    <w:rsid w:val="00D54656"/>
    <w:rsid w:val="00D55E4C"/>
    <w:rsid w:val="00D57D8B"/>
    <w:rsid w:val="00D57F87"/>
    <w:rsid w:val="00D63026"/>
    <w:rsid w:val="00D646C1"/>
    <w:rsid w:val="00D82B06"/>
    <w:rsid w:val="00D831AA"/>
    <w:rsid w:val="00D843F9"/>
    <w:rsid w:val="00DA1E9D"/>
    <w:rsid w:val="00DB7452"/>
    <w:rsid w:val="00DB78C4"/>
    <w:rsid w:val="00DB7D4A"/>
    <w:rsid w:val="00DE4FAA"/>
    <w:rsid w:val="00DE65A6"/>
    <w:rsid w:val="00DF65AD"/>
    <w:rsid w:val="00E01EB7"/>
    <w:rsid w:val="00E103B8"/>
    <w:rsid w:val="00E14AD1"/>
    <w:rsid w:val="00E15ACE"/>
    <w:rsid w:val="00E210C3"/>
    <w:rsid w:val="00E23113"/>
    <w:rsid w:val="00E43C6A"/>
    <w:rsid w:val="00E46159"/>
    <w:rsid w:val="00E50906"/>
    <w:rsid w:val="00E61ED9"/>
    <w:rsid w:val="00E72BDF"/>
    <w:rsid w:val="00E734B4"/>
    <w:rsid w:val="00E7384D"/>
    <w:rsid w:val="00E7676E"/>
    <w:rsid w:val="00EA3F9D"/>
    <w:rsid w:val="00EA4458"/>
    <w:rsid w:val="00EB06A5"/>
    <w:rsid w:val="00EB149C"/>
    <w:rsid w:val="00EB32BC"/>
    <w:rsid w:val="00EB45D3"/>
    <w:rsid w:val="00EB6B6D"/>
    <w:rsid w:val="00EC4440"/>
    <w:rsid w:val="00EC4CEC"/>
    <w:rsid w:val="00ED6CA8"/>
    <w:rsid w:val="00EE2C70"/>
    <w:rsid w:val="00EE5EC6"/>
    <w:rsid w:val="00EF02AB"/>
    <w:rsid w:val="00EF08E9"/>
    <w:rsid w:val="00EF445B"/>
    <w:rsid w:val="00F0191C"/>
    <w:rsid w:val="00F07FC3"/>
    <w:rsid w:val="00F20A5D"/>
    <w:rsid w:val="00F255A4"/>
    <w:rsid w:val="00F36F21"/>
    <w:rsid w:val="00F419CC"/>
    <w:rsid w:val="00F43A1B"/>
    <w:rsid w:val="00F44958"/>
    <w:rsid w:val="00F50534"/>
    <w:rsid w:val="00F60195"/>
    <w:rsid w:val="00F63C03"/>
    <w:rsid w:val="00F646A5"/>
    <w:rsid w:val="00F668CA"/>
    <w:rsid w:val="00F711DD"/>
    <w:rsid w:val="00F71B9F"/>
    <w:rsid w:val="00F762BE"/>
    <w:rsid w:val="00F774CB"/>
    <w:rsid w:val="00F81500"/>
    <w:rsid w:val="00F84A33"/>
    <w:rsid w:val="00F97628"/>
    <w:rsid w:val="00FA0180"/>
    <w:rsid w:val="00FA5AAB"/>
    <w:rsid w:val="00FA5E2C"/>
    <w:rsid w:val="00FB6AB2"/>
    <w:rsid w:val="00FC0A0B"/>
    <w:rsid w:val="00FC1836"/>
    <w:rsid w:val="00FD082B"/>
    <w:rsid w:val="00FD22CC"/>
    <w:rsid w:val="00FD33A9"/>
    <w:rsid w:val="00FE52A5"/>
    <w:rsid w:val="00FE6D18"/>
    <w:rsid w:val="0125AF03"/>
    <w:rsid w:val="020BD5E3"/>
    <w:rsid w:val="0309AC36"/>
    <w:rsid w:val="03BC0DC3"/>
    <w:rsid w:val="0433D1FE"/>
    <w:rsid w:val="05C79433"/>
    <w:rsid w:val="05E581F8"/>
    <w:rsid w:val="06A2A8CD"/>
    <w:rsid w:val="06B68BF0"/>
    <w:rsid w:val="06F26D88"/>
    <w:rsid w:val="0823C6B3"/>
    <w:rsid w:val="08F1AF54"/>
    <w:rsid w:val="093742AC"/>
    <w:rsid w:val="0A96957C"/>
    <w:rsid w:val="0BF986AD"/>
    <w:rsid w:val="0DDA4696"/>
    <w:rsid w:val="0E2A588E"/>
    <w:rsid w:val="0E763245"/>
    <w:rsid w:val="0E99436E"/>
    <w:rsid w:val="0E9D9A3B"/>
    <w:rsid w:val="0EC16E62"/>
    <w:rsid w:val="0F7E09C6"/>
    <w:rsid w:val="1167207B"/>
    <w:rsid w:val="13BC9AB5"/>
    <w:rsid w:val="14B5B526"/>
    <w:rsid w:val="154E3555"/>
    <w:rsid w:val="156945E5"/>
    <w:rsid w:val="156E0CEF"/>
    <w:rsid w:val="16650225"/>
    <w:rsid w:val="19321B51"/>
    <w:rsid w:val="1AC3085D"/>
    <w:rsid w:val="1B3DADF9"/>
    <w:rsid w:val="1CD68CC2"/>
    <w:rsid w:val="1DFDAD07"/>
    <w:rsid w:val="1F00FDED"/>
    <w:rsid w:val="1F3424E4"/>
    <w:rsid w:val="1F86A813"/>
    <w:rsid w:val="1F924BC9"/>
    <w:rsid w:val="213FA3FB"/>
    <w:rsid w:val="2141C552"/>
    <w:rsid w:val="262F66C0"/>
    <w:rsid w:val="263AAC73"/>
    <w:rsid w:val="264A2E51"/>
    <w:rsid w:val="26F99CF7"/>
    <w:rsid w:val="27D0CCFC"/>
    <w:rsid w:val="2814C309"/>
    <w:rsid w:val="281A5E09"/>
    <w:rsid w:val="2835AFF1"/>
    <w:rsid w:val="2A1FE1D3"/>
    <w:rsid w:val="2AC2CF58"/>
    <w:rsid w:val="2B61B113"/>
    <w:rsid w:val="2C2BC1C9"/>
    <w:rsid w:val="2C438F41"/>
    <w:rsid w:val="2C845472"/>
    <w:rsid w:val="2F6DBD59"/>
    <w:rsid w:val="2F70CF34"/>
    <w:rsid w:val="2FECBE5C"/>
    <w:rsid w:val="300DFA8C"/>
    <w:rsid w:val="3290DAA1"/>
    <w:rsid w:val="33763378"/>
    <w:rsid w:val="33DF5EAE"/>
    <w:rsid w:val="3597BCBC"/>
    <w:rsid w:val="35C56E87"/>
    <w:rsid w:val="35C5B9A3"/>
    <w:rsid w:val="35DDA74C"/>
    <w:rsid w:val="3AD793E1"/>
    <w:rsid w:val="3CC93F6E"/>
    <w:rsid w:val="3DB61E1B"/>
    <w:rsid w:val="3E0AB358"/>
    <w:rsid w:val="3EC3B606"/>
    <w:rsid w:val="4147D6AF"/>
    <w:rsid w:val="432363A7"/>
    <w:rsid w:val="439FFCE7"/>
    <w:rsid w:val="444D6E73"/>
    <w:rsid w:val="4763220E"/>
    <w:rsid w:val="47DA5C01"/>
    <w:rsid w:val="494C01E7"/>
    <w:rsid w:val="4A92E3F7"/>
    <w:rsid w:val="4ABB41F4"/>
    <w:rsid w:val="4B152A0A"/>
    <w:rsid w:val="4B66C914"/>
    <w:rsid w:val="4BC3413D"/>
    <w:rsid w:val="4CCADAC5"/>
    <w:rsid w:val="4DFCB531"/>
    <w:rsid w:val="5042F07D"/>
    <w:rsid w:val="51D35E54"/>
    <w:rsid w:val="52C5B149"/>
    <w:rsid w:val="53DBBB56"/>
    <w:rsid w:val="54F55C58"/>
    <w:rsid w:val="5531166A"/>
    <w:rsid w:val="56ADD905"/>
    <w:rsid w:val="58800B47"/>
    <w:rsid w:val="5BF159DE"/>
    <w:rsid w:val="5C5AE41A"/>
    <w:rsid w:val="5C87DDA1"/>
    <w:rsid w:val="5D36E186"/>
    <w:rsid w:val="5E9A3038"/>
    <w:rsid w:val="5EC023A6"/>
    <w:rsid w:val="5F15DC23"/>
    <w:rsid w:val="60117401"/>
    <w:rsid w:val="60466272"/>
    <w:rsid w:val="61BD401F"/>
    <w:rsid w:val="62DDBFF0"/>
    <w:rsid w:val="63F4DF38"/>
    <w:rsid w:val="646F6B93"/>
    <w:rsid w:val="64FD3AE5"/>
    <w:rsid w:val="661E772D"/>
    <w:rsid w:val="66D5A8C6"/>
    <w:rsid w:val="672E6575"/>
    <w:rsid w:val="67DA442A"/>
    <w:rsid w:val="67EEB794"/>
    <w:rsid w:val="6831F1F4"/>
    <w:rsid w:val="68581331"/>
    <w:rsid w:val="6A76C8C1"/>
    <w:rsid w:val="6B1FA870"/>
    <w:rsid w:val="6B7ED9B3"/>
    <w:rsid w:val="6E3C6888"/>
    <w:rsid w:val="70FF94F0"/>
    <w:rsid w:val="713D6E69"/>
    <w:rsid w:val="71687058"/>
    <w:rsid w:val="7283F78A"/>
    <w:rsid w:val="73BBE1DC"/>
    <w:rsid w:val="74D589FC"/>
    <w:rsid w:val="753C8221"/>
    <w:rsid w:val="75BFD09A"/>
    <w:rsid w:val="7636D4C6"/>
    <w:rsid w:val="7694D3D5"/>
    <w:rsid w:val="771DA9D5"/>
    <w:rsid w:val="78E90D64"/>
    <w:rsid w:val="7915AFAE"/>
    <w:rsid w:val="7A328DF0"/>
    <w:rsid w:val="7A4A3F6F"/>
    <w:rsid w:val="7A51DE01"/>
    <w:rsid w:val="7B952419"/>
    <w:rsid w:val="7FD72F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BB0086"/>
  <w15:docId w15:val="{00BCC1B6-4D66-4419-BBD1-B061E43C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086C"/>
    <w:pPr>
      <w:widowControl w:val="0"/>
    </w:pPr>
    <w:rPr>
      <w:lang w:val="en-GB" w:eastAsia="en-US"/>
    </w:rPr>
  </w:style>
  <w:style w:type="paragraph" w:styleId="Heading1">
    <w:name w:val="heading 1"/>
    <w:basedOn w:val="Normal"/>
    <w:next w:val="Normal"/>
    <w:qFormat/>
    <w:rsid w:val="002B086C"/>
    <w:pPr>
      <w:keepNext/>
      <w:pBdr>
        <w:top w:val="single" w:sz="4" w:space="1" w:color="auto"/>
        <w:left w:val="single" w:sz="4" w:space="0" w:color="auto"/>
        <w:bottom w:val="single" w:sz="4" w:space="7" w:color="auto"/>
        <w:right w:val="single" w:sz="4" w:space="4" w:color="auto"/>
      </w:pBdr>
      <w:spacing w:line="360" w:lineRule="auto"/>
      <w:outlineLvl w:val="0"/>
    </w:pPr>
    <w:rPr>
      <w:b/>
      <w:bCs/>
    </w:rPr>
  </w:style>
  <w:style w:type="paragraph" w:styleId="Heading3">
    <w:name w:val="heading 3"/>
    <w:basedOn w:val="Normal"/>
    <w:next w:val="Normal"/>
    <w:autoRedefine/>
    <w:qFormat/>
    <w:rsid w:val="002B086C"/>
    <w:pPr>
      <w:keepNext/>
      <w:pBdr>
        <w:top w:val="single" w:sz="4" w:space="1" w:color="auto"/>
        <w:left w:val="single" w:sz="4" w:space="4" w:color="auto"/>
        <w:right w:val="single" w:sz="4" w:space="4" w:color="auto"/>
      </w:pBdr>
      <w:ind w:right="113"/>
      <w:outlineLvl w:val="2"/>
    </w:pPr>
    <w:rPr>
      <w:b/>
      <w:bCs/>
      <w:szCs w:val="24"/>
    </w:rPr>
  </w:style>
  <w:style w:type="paragraph" w:styleId="Heading4">
    <w:name w:val="heading 4"/>
    <w:basedOn w:val="Normal"/>
    <w:next w:val="Normal"/>
    <w:qFormat/>
    <w:rsid w:val="002B086C"/>
    <w:pPr>
      <w:keepNext/>
      <w:spacing w:before="240" w:after="60"/>
      <w:outlineLvl w:val="3"/>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2B086C"/>
    <w:pPr>
      <w:keepLines/>
      <w:spacing w:before="200" w:after="240" w:line="200" w:lineRule="exact"/>
    </w:pPr>
    <w:rPr>
      <w:sz w:val="16"/>
    </w:rPr>
  </w:style>
  <w:style w:type="paragraph" w:customStyle="1" w:styleId="Els-1storder-head">
    <w:name w:val="Els-1storder-head"/>
    <w:next w:val="Els-body-text"/>
    <w:rsid w:val="002B086C"/>
    <w:pPr>
      <w:keepNext/>
      <w:numPr>
        <w:numId w:val="22"/>
      </w:numPr>
      <w:suppressAutoHyphens/>
      <w:spacing w:before="240" w:after="240" w:line="240" w:lineRule="exact"/>
    </w:pPr>
    <w:rPr>
      <w:b/>
      <w:lang w:val="en-US" w:eastAsia="en-US"/>
    </w:rPr>
  </w:style>
  <w:style w:type="paragraph" w:customStyle="1" w:styleId="Els-2ndorder-head">
    <w:name w:val="Els-2ndorder-head"/>
    <w:next w:val="Els-body-text"/>
    <w:rsid w:val="002B086C"/>
    <w:pPr>
      <w:keepNext/>
      <w:numPr>
        <w:ilvl w:val="1"/>
        <w:numId w:val="23"/>
      </w:numPr>
      <w:suppressAutoHyphens/>
      <w:spacing w:before="240" w:after="240" w:line="240" w:lineRule="exact"/>
    </w:pPr>
    <w:rPr>
      <w:i/>
      <w:lang w:val="en-US" w:eastAsia="en-US"/>
    </w:rPr>
  </w:style>
  <w:style w:type="paragraph" w:customStyle="1" w:styleId="Els-3rdorder-head">
    <w:name w:val="Els-3rdorder-head"/>
    <w:next w:val="Els-body-text"/>
    <w:rsid w:val="002B086C"/>
    <w:pPr>
      <w:keepNext/>
      <w:numPr>
        <w:ilvl w:val="2"/>
        <w:numId w:val="24"/>
      </w:numPr>
      <w:suppressAutoHyphens/>
      <w:spacing w:before="240" w:line="240" w:lineRule="exact"/>
    </w:pPr>
    <w:rPr>
      <w:i/>
      <w:lang w:val="en-US" w:eastAsia="en-US"/>
    </w:rPr>
  </w:style>
  <w:style w:type="paragraph" w:customStyle="1" w:styleId="Els-4thorder-head">
    <w:name w:val="Els-4thorder-head"/>
    <w:next w:val="Els-body-text"/>
    <w:rsid w:val="002B086C"/>
    <w:pPr>
      <w:keepNext/>
      <w:numPr>
        <w:ilvl w:val="3"/>
        <w:numId w:val="25"/>
      </w:numPr>
      <w:suppressAutoHyphens/>
      <w:spacing w:before="240" w:line="240" w:lineRule="exact"/>
    </w:pPr>
    <w:rPr>
      <w:i/>
      <w:lang w:val="en-US" w:eastAsia="en-US"/>
    </w:rPr>
  </w:style>
  <w:style w:type="paragraph" w:customStyle="1" w:styleId="Els-Abstract-head">
    <w:name w:val="Els-Abstract-head"/>
    <w:next w:val="Normal"/>
    <w:rsid w:val="002B086C"/>
    <w:pPr>
      <w:keepNext/>
      <w:pBdr>
        <w:top w:val="single" w:sz="4" w:space="10" w:color="auto"/>
      </w:pBdr>
      <w:suppressAutoHyphens/>
      <w:spacing w:after="220" w:line="220" w:lineRule="exact"/>
    </w:pPr>
    <w:rPr>
      <w:b/>
      <w:sz w:val="18"/>
      <w:lang w:val="en-US" w:eastAsia="en-US"/>
    </w:rPr>
  </w:style>
  <w:style w:type="paragraph" w:customStyle="1" w:styleId="Els-Abstract-text">
    <w:name w:val="Els-Abstract-text"/>
    <w:next w:val="Normal"/>
    <w:rsid w:val="002B086C"/>
    <w:pPr>
      <w:spacing w:line="220" w:lineRule="exact"/>
      <w:jc w:val="both"/>
    </w:pPr>
    <w:rPr>
      <w:sz w:val="18"/>
      <w:lang w:val="en-US" w:eastAsia="en-US"/>
    </w:rPr>
  </w:style>
  <w:style w:type="paragraph" w:customStyle="1" w:styleId="Els-acknowledgement">
    <w:name w:val="Els-acknowledgement"/>
    <w:next w:val="Normal"/>
    <w:rsid w:val="002B086C"/>
    <w:pPr>
      <w:keepNext/>
      <w:spacing w:before="480" w:after="240" w:line="220" w:lineRule="exact"/>
    </w:pPr>
    <w:rPr>
      <w:b/>
      <w:lang w:val="en-US" w:eastAsia="en-US"/>
    </w:rPr>
  </w:style>
  <w:style w:type="paragraph" w:customStyle="1" w:styleId="Els-aditional-article-history">
    <w:name w:val="Els-aditional-article-history"/>
    <w:basedOn w:val="Normal"/>
    <w:rsid w:val="002B086C"/>
    <w:pPr>
      <w:spacing w:after="400" w:line="200" w:lineRule="exact"/>
      <w:jc w:val="center"/>
    </w:pPr>
    <w:rPr>
      <w:b/>
      <w:noProof/>
      <w:sz w:val="16"/>
      <w:lang w:val="en-US"/>
    </w:rPr>
  </w:style>
  <w:style w:type="paragraph" w:customStyle="1" w:styleId="Els-Affiliation">
    <w:name w:val="Els-Affiliation"/>
    <w:next w:val="Els-Abstract-head"/>
    <w:rsid w:val="002B086C"/>
    <w:pPr>
      <w:suppressAutoHyphens/>
      <w:spacing w:line="200" w:lineRule="exact"/>
      <w:jc w:val="center"/>
    </w:pPr>
    <w:rPr>
      <w:i/>
      <w:noProof/>
      <w:sz w:val="16"/>
      <w:lang w:val="en-US" w:eastAsia="en-US"/>
    </w:rPr>
  </w:style>
  <w:style w:type="paragraph" w:customStyle="1" w:styleId="Els-appendixhead">
    <w:name w:val="Els-appendixhead"/>
    <w:next w:val="Normal"/>
    <w:rsid w:val="002B086C"/>
    <w:pPr>
      <w:numPr>
        <w:numId w:val="17"/>
      </w:numPr>
      <w:spacing w:before="480" w:after="240" w:line="220" w:lineRule="exact"/>
    </w:pPr>
    <w:rPr>
      <w:b/>
      <w:lang w:val="en-US" w:eastAsia="en-US"/>
    </w:rPr>
  </w:style>
  <w:style w:type="paragraph" w:customStyle="1" w:styleId="Els-appendixsubhead">
    <w:name w:val="Els-appendixsubhead"/>
    <w:next w:val="Normal"/>
    <w:rsid w:val="002B086C"/>
    <w:pPr>
      <w:numPr>
        <w:ilvl w:val="1"/>
        <w:numId w:val="18"/>
      </w:numPr>
      <w:spacing w:before="240" w:after="240" w:line="220" w:lineRule="exact"/>
    </w:pPr>
    <w:rPr>
      <w:i/>
      <w:lang w:val="en-US" w:eastAsia="en-US"/>
    </w:rPr>
  </w:style>
  <w:style w:type="paragraph" w:customStyle="1" w:styleId="Els-Author">
    <w:name w:val="Els-Author"/>
    <w:next w:val="Normal"/>
    <w:rsid w:val="002B086C"/>
    <w:pPr>
      <w:keepNext/>
      <w:suppressAutoHyphens/>
      <w:spacing w:after="160" w:line="300" w:lineRule="exact"/>
      <w:jc w:val="center"/>
    </w:pPr>
    <w:rPr>
      <w:noProof/>
      <w:sz w:val="26"/>
      <w:lang w:val="en-US" w:eastAsia="en-US"/>
    </w:rPr>
  </w:style>
  <w:style w:type="paragraph" w:customStyle="1" w:styleId="Els-body-text">
    <w:name w:val="Els-body-text"/>
    <w:rsid w:val="002B086C"/>
    <w:pPr>
      <w:spacing w:line="240" w:lineRule="exact"/>
      <w:ind w:firstLine="238"/>
      <w:jc w:val="both"/>
    </w:pPr>
    <w:rPr>
      <w:lang w:val="en-US" w:eastAsia="en-US"/>
    </w:rPr>
  </w:style>
  <w:style w:type="paragraph" w:customStyle="1" w:styleId="Els-bulletlist">
    <w:name w:val="Els-bulletlist"/>
    <w:basedOn w:val="Els-body-text"/>
    <w:rsid w:val="002B086C"/>
    <w:pPr>
      <w:numPr>
        <w:numId w:val="19"/>
      </w:numPr>
      <w:tabs>
        <w:tab w:val="left" w:pos="240"/>
      </w:tabs>
      <w:jc w:val="left"/>
    </w:pPr>
  </w:style>
  <w:style w:type="paragraph" w:customStyle="1" w:styleId="Els-caption">
    <w:name w:val="Els-caption"/>
    <w:rsid w:val="002B086C"/>
    <w:pPr>
      <w:keepLines/>
      <w:spacing w:before="200" w:after="240" w:line="200" w:lineRule="exact"/>
    </w:pPr>
    <w:rPr>
      <w:sz w:val="16"/>
      <w:lang w:val="en-US" w:eastAsia="en-US"/>
    </w:rPr>
  </w:style>
  <w:style w:type="paragraph" w:customStyle="1" w:styleId="Els-chem-equation">
    <w:name w:val="Els-chem-equation"/>
    <w:next w:val="Els-body-text"/>
    <w:rsid w:val="002B086C"/>
    <w:pPr>
      <w:tabs>
        <w:tab w:val="right" w:pos="4320"/>
        <w:tab w:val="right" w:pos="9120"/>
      </w:tabs>
      <w:spacing w:before="120" w:after="120" w:line="220" w:lineRule="exact"/>
    </w:pPr>
    <w:rPr>
      <w:noProof/>
      <w:sz w:val="18"/>
      <w:lang w:val="en-US" w:eastAsia="en-US"/>
    </w:rPr>
  </w:style>
  <w:style w:type="paragraph" w:customStyle="1" w:styleId="Els-collaboration">
    <w:name w:val="Els-collaboration"/>
    <w:basedOn w:val="Els-Author"/>
    <w:rsid w:val="002B086C"/>
    <w:pPr>
      <w:jc w:val="right"/>
    </w:pPr>
  </w:style>
  <w:style w:type="paragraph" w:customStyle="1" w:styleId="Els-collaboration-affiliation">
    <w:name w:val="Els-collaboration-affiliation"/>
    <w:basedOn w:val="Els-collaboration"/>
    <w:rsid w:val="002B086C"/>
  </w:style>
  <w:style w:type="paragraph" w:customStyle="1" w:styleId="Els-presented-by">
    <w:name w:val="Els-presented-by"/>
    <w:rsid w:val="002B086C"/>
    <w:pPr>
      <w:spacing w:after="200"/>
      <w:jc w:val="center"/>
    </w:pPr>
    <w:rPr>
      <w:b/>
      <w:sz w:val="16"/>
      <w:lang w:val="en-US" w:eastAsia="en-US"/>
    </w:rPr>
  </w:style>
  <w:style w:type="paragraph" w:customStyle="1" w:styleId="Els-dedicated-to">
    <w:name w:val="Els-dedicated-to"/>
    <w:basedOn w:val="Els-presented-by"/>
    <w:rsid w:val="002B086C"/>
    <w:rPr>
      <w:b w:val="0"/>
    </w:rPr>
  </w:style>
  <w:style w:type="paragraph" w:customStyle="1" w:styleId="Els-equation">
    <w:name w:val="Els-equation"/>
    <w:next w:val="Normal"/>
    <w:rsid w:val="002B086C"/>
    <w:pPr>
      <w:widowControl w:val="0"/>
      <w:tabs>
        <w:tab w:val="right" w:pos="4320"/>
        <w:tab w:val="right" w:pos="9120"/>
      </w:tabs>
      <w:spacing w:before="240" w:after="240"/>
      <w:ind w:left="482"/>
    </w:pPr>
    <w:rPr>
      <w:i/>
      <w:noProof/>
      <w:lang w:val="en-US" w:eastAsia="en-US"/>
    </w:rPr>
  </w:style>
  <w:style w:type="paragraph" w:customStyle="1" w:styleId="Els-footnote">
    <w:name w:val="Els-footnote"/>
    <w:rsid w:val="002B086C"/>
    <w:pPr>
      <w:keepLines/>
      <w:widowControl w:val="0"/>
      <w:spacing w:line="200" w:lineRule="exact"/>
      <w:ind w:firstLine="245"/>
      <w:jc w:val="both"/>
    </w:pPr>
    <w:rPr>
      <w:sz w:val="16"/>
      <w:lang w:val="en-US" w:eastAsia="en-US"/>
    </w:rPr>
  </w:style>
  <w:style w:type="paragraph" w:customStyle="1" w:styleId="Els-history">
    <w:name w:val="Els-history"/>
    <w:next w:val="Normal"/>
    <w:rsid w:val="002B086C"/>
    <w:pPr>
      <w:spacing w:before="120" w:after="400" w:line="200" w:lineRule="exact"/>
      <w:jc w:val="center"/>
    </w:pPr>
    <w:rPr>
      <w:noProof/>
      <w:sz w:val="16"/>
      <w:lang w:val="en-US" w:eastAsia="en-US"/>
    </w:rPr>
  </w:style>
  <w:style w:type="paragraph" w:customStyle="1" w:styleId="Els-journal-logo">
    <w:name w:val="Els-journal-logo"/>
    <w:rsid w:val="002B086C"/>
    <w:pPr>
      <w:pBdr>
        <w:top w:val="thinThickLargeGap" w:sz="12" w:space="0" w:color="auto"/>
        <w:bottom w:val="thickThinLargeGap" w:sz="12" w:space="0" w:color="auto"/>
      </w:pBdr>
    </w:pPr>
    <w:rPr>
      <w:rFonts w:ascii="Helvetica" w:hAnsi="Helvetica"/>
      <w:b/>
      <w:noProof/>
      <w:sz w:val="24"/>
      <w:lang w:val="en-US" w:eastAsia="en-US"/>
    </w:rPr>
  </w:style>
  <w:style w:type="paragraph" w:customStyle="1" w:styleId="Els-keywords">
    <w:name w:val="Els-keywords"/>
    <w:next w:val="Normal"/>
    <w:rsid w:val="002B086C"/>
    <w:pPr>
      <w:pBdr>
        <w:bottom w:val="single" w:sz="4" w:space="10" w:color="auto"/>
      </w:pBdr>
      <w:spacing w:after="200" w:line="200" w:lineRule="exact"/>
    </w:pPr>
    <w:rPr>
      <w:noProof/>
      <w:sz w:val="16"/>
      <w:lang w:val="en-US" w:eastAsia="en-US"/>
    </w:rPr>
  </w:style>
  <w:style w:type="paragraph" w:customStyle="1" w:styleId="Els-numlist">
    <w:name w:val="Els-numlist"/>
    <w:basedOn w:val="Els-body-text"/>
    <w:rsid w:val="002B086C"/>
    <w:pPr>
      <w:numPr>
        <w:numId w:val="20"/>
      </w:numPr>
      <w:tabs>
        <w:tab w:val="left" w:pos="240"/>
      </w:tabs>
      <w:ind w:left="480"/>
      <w:jc w:val="left"/>
    </w:pPr>
  </w:style>
  <w:style w:type="paragraph" w:customStyle="1" w:styleId="Els-reference">
    <w:name w:val="Els-reference"/>
    <w:rsid w:val="002B086C"/>
    <w:pPr>
      <w:tabs>
        <w:tab w:val="left" w:pos="312"/>
      </w:tabs>
      <w:spacing w:line="200" w:lineRule="exact"/>
      <w:ind w:left="312" w:hanging="312"/>
    </w:pPr>
    <w:rPr>
      <w:noProof/>
      <w:sz w:val="16"/>
      <w:lang w:val="en-US" w:eastAsia="en-US"/>
    </w:rPr>
  </w:style>
  <w:style w:type="paragraph" w:customStyle="1" w:styleId="Els-reference-head">
    <w:name w:val="Els-reference-head"/>
    <w:next w:val="Els-reference"/>
    <w:rsid w:val="002B086C"/>
    <w:pPr>
      <w:keepNext/>
      <w:spacing w:before="480" w:after="200" w:line="220" w:lineRule="exact"/>
    </w:pPr>
    <w:rPr>
      <w:b/>
      <w:lang w:val="en-US" w:eastAsia="en-US"/>
    </w:rPr>
  </w:style>
  <w:style w:type="paragraph" w:customStyle="1" w:styleId="Els-reprint-line">
    <w:name w:val="Els-reprint-line"/>
    <w:basedOn w:val="Normal"/>
    <w:rsid w:val="002B086C"/>
    <w:pPr>
      <w:tabs>
        <w:tab w:val="left" w:pos="0"/>
        <w:tab w:val="center" w:pos="5443"/>
      </w:tabs>
      <w:jc w:val="center"/>
    </w:pPr>
    <w:rPr>
      <w:sz w:val="16"/>
    </w:rPr>
  </w:style>
  <w:style w:type="paragraph" w:customStyle="1" w:styleId="Els-table-text">
    <w:name w:val="Els-table-text"/>
    <w:rsid w:val="002B086C"/>
    <w:pPr>
      <w:spacing w:after="80" w:line="200" w:lineRule="exact"/>
    </w:pPr>
    <w:rPr>
      <w:sz w:val="16"/>
      <w:lang w:val="en-US" w:eastAsia="en-US"/>
    </w:rPr>
  </w:style>
  <w:style w:type="paragraph" w:customStyle="1" w:styleId="Els-Title">
    <w:name w:val="Els-Title"/>
    <w:next w:val="Els-Author"/>
    <w:autoRedefine/>
    <w:rsid w:val="0094565D"/>
    <w:pPr>
      <w:suppressAutoHyphens/>
      <w:spacing w:after="160" w:line="400" w:lineRule="exact"/>
      <w:jc w:val="center"/>
    </w:pPr>
    <w:rPr>
      <w:sz w:val="34"/>
      <w:lang w:val="en-US" w:eastAsia="en-US"/>
    </w:rPr>
  </w:style>
  <w:style w:type="character" w:styleId="EndnoteReference">
    <w:name w:val="endnote reference"/>
    <w:semiHidden/>
    <w:rsid w:val="002B086C"/>
    <w:rPr>
      <w:vertAlign w:val="superscript"/>
    </w:rPr>
  </w:style>
  <w:style w:type="paragraph" w:styleId="Header">
    <w:name w:val="header"/>
    <w:link w:val="HeaderChar"/>
    <w:semiHidden/>
    <w:rsid w:val="002B086C"/>
    <w:pPr>
      <w:tabs>
        <w:tab w:val="center" w:pos="4706"/>
        <w:tab w:val="right" w:pos="9356"/>
      </w:tabs>
      <w:spacing w:before="100" w:beforeAutospacing="1" w:after="240" w:line="200" w:lineRule="atLeast"/>
    </w:pPr>
    <w:rPr>
      <w:i/>
      <w:noProof/>
      <w:sz w:val="16"/>
      <w:lang w:val="en-US" w:eastAsia="en-US"/>
    </w:rPr>
  </w:style>
  <w:style w:type="paragraph" w:styleId="Footer">
    <w:name w:val="footer"/>
    <w:basedOn w:val="Header"/>
    <w:semiHidden/>
    <w:rsid w:val="002B086C"/>
    <w:pPr>
      <w:tabs>
        <w:tab w:val="right" w:pos="10080"/>
      </w:tabs>
    </w:pPr>
    <w:rPr>
      <w:i w:val="0"/>
    </w:rPr>
  </w:style>
  <w:style w:type="character" w:styleId="FootnoteReference">
    <w:name w:val="footnote reference"/>
    <w:semiHidden/>
    <w:rsid w:val="002B086C"/>
    <w:rPr>
      <w:vertAlign w:val="superscript"/>
    </w:rPr>
  </w:style>
  <w:style w:type="paragraph" w:styleId="FootnoteText">
    <w:name w:val="footnote text"/>
    <w:basedOn w:val="Normal"/>
    <w:semiHidden/>
    <w:rsid w:val="002B086C"/>
    <w:rPr>
      <w:rFonts w:ascii="Univers" w:hAnsi="Univers"/>
    </w:rPr>
  </w:style>
  <w:style w:type="character" w:styleId="Hyperlink">
    <w:name w:val="Hyperlink"/>
    <w:uiPriority w:val="99"/>
    <w:semiHidden/>
    <w:rsid w:val="002B086C"/>
    <w:rPr>
      <w:color w:val="auto"/>
      <w:sz w:val="16"/>
      <w:u w:val="none"/>
    </w:rPr>
  </w:style>
  <w:style w:type="character" w:customStyle="1" w:styleId="MTEquationSection">
    <w:name w:val="MTEquationSection"/>
    <w:rsid w:val="002B086C"/>
    <w:rPr>
      <w:vanish w:val="0"/>
      <w:color w:val="FF0000"/>
    </w:rPr>
  </w:style>
  <w:style w:type="character" w:styleId="PageNumber">
    <w:name w:val="page number"/>
    <w:semiHidden/>
    <w:rsid w:val="002B086C"/>
    <w:rPr>
      <w:sz w:val="16"/>
    </w:rPr>
  </w:style>
  <w:style w:type="paragraph" w:styleId="PlainText">
    <w:name w:val="Plain Text"/>
    <w:basedOn w:val="Normal"/>
    <w:semiHidden/>
    <w:rsid w:val="002B086C"/>
    <w:rPr>
      <w:rFonts w:ascii="Courier New" w:hAnsi="Courier New" w:cs="Courier New"/>
      <w:lang w:val="en-US"/>
    </w:rPr>
  </w:style>
  <w:style w:type="paragraph" w:customStyle="1" w:styleId="Els-5thorder-head">
    <w:name w:val="Els-5thorder-head"/>
    <w:next w:val="Els-body-text"/>
    <w:rsid w:val="002B086C"/>
    <w:pPr>
      <w:keepNext/>
      <w:suppressAutoHyphens/>
      <w:spacing w:line="240" w:lineRule="exact"/>
    </w:pPr>
    <w:rPr>
      <w:i/>
      <w:lang w:val="en-US" w:eastAsia="en-US"/>
    </w:rPr>
  </w:style>
  <w:style w:type="paragraph" w:customStyle="1" w:styleId="Els-Abstract-Copyright">
    <w:name w:val="Els-Abstract-Copyright"/>
    <w:basedOn w:val="Els-Abstract-text"/>
    <w:rsid w:val="002B086C"/>
    <w:pPr>
      <w:spacing w:after="220"/>
    </w:pPr>
  </w:style>
  <w:style w:type="paragraph" w:customStyle="1" w:styleId="DocHead">
    <w:name w:val="DocHead"/>
    <w:rsid w:val="002B086C"/>
    <w:pPr>
      <w:spacing w:before="240" w:after="240"/>
      <w:jc w:val="center"/>
    </w:pPr>
    <w:rPr>
      <w:sz w:val="24"/>
      <w:lang w:val="en-US" w:eastAsia="en-US"/>
    </w:rPr>
  </w:style>
  <w:style w:type="character" w:styleId="FollowedHyperlink">
    <w:name w:val="FollowedHyperlink"/>
    <w:semiHidden/>
    <w:rsid w:val="002B086C"/>
    <w:rPr>
      <w:color w:val="800080"/>
      <w:u w:val="single"/>
    </w:rPr>
  </w:style>
  <w:style w:type="character" w:customStyle="1" w:styleId="Els-1storder-headChar">
    <w:name w:val="Els-1storder-head Char"/>
    <w:rsid w:val="002B086C"/>
    <w:rPr>
      <w:b/>
      <w:lang w:val="en-US" w:eastAsia="en-US" w:bidi="ar-SA"/>
    </w:rPr>
  </w:style>
  <w:style w:type="character" w:styleId="CommentReference">
    <w:name w:val="annotation reference"/>
    <w:semiHidden/>
    <w:unhideWhenUsed/>
    <w:rsid w:val="002B086C"/>
    <w:rPr>
      <w:sz w:val="16"/>
      <w:szCs w:val="16"/>
    </w:rPr>
  </w:style>
  <w:style w:type="paragraph" w:styleId="BalloonText">
    <w:name w:val="Balloon Text"/>
    <w:basedOn w:val="Normal"/>
    <w:rsid w:val="002B086C"/>
    <w:rPr>
      <w:rFonts w:ascii="Tahoma" w:hAnsi="Tahoma" w:cs="Tahoma"/>
      <w:sz w:val="16"/>
      <w:szCs w:val="16"/>
    </w:rPr>
  </w:style>
  <w:style w:type="character" w:customStyle="1" w:styleId="BalloonTextChar">
    <w:name w:val="Balloon Text Char"/>
    <w:rsid w:val="002B086C"/>
    <w:rPr>
      <w:rFonts w:ascii="Tahoma" w:hAnsi="Tahoma" w:cs="Tahoma"/>
      <w:sz w:val="16"/>
      <w:szCs w:val="16"/>
      <w:lang w:eastAsia="en-US"/>
    </w:rPr>
  </w:style>
  <w:style w:type="paragraph" w:styleId="CommentText">
    <w:name w:val="annotation text"/>
    <w:basedOn w:val="Normal"/>
    <w:semiHidden/>
    <w:unhideWhenUsed/>
    <w:rsid w:val="002B086C"/>
  </w:style>
  <w:style w:type="character" w:customStyle="1" w:styleId="CommentTextChar">
    <w:name w:val="Comment Text Char"/>
    <w:semiHidden/>
    <w:rsid w:val="002B086C"/>
    <w:rPr>
      <w:lang w:val="en-GB"/>
    </w:rPr>
  </w:style>
  <w:style w:type="paragraph" w:styleId="CommentSubject">
    <w:name w:val="annotation subject"/>
    <w:basedOn w:val="CommentText"/>
    <w:next w:val="CommentText"/>
    <w:semiHidden/>
    <w:unhideWhenUsed/>
    <w:rsid w:val="002B086C"/>
    <w:rPr>
      <w:b/>
      <w:bCs/>
    </w:rPr>
  </w:style>
  <w:style w:type="character" w:customStyle="1" w:styleId="CommentSubjectChar">
    <w:name w:val="Comment Subject Char"/>
    <w:semiHidden/>
    <w:rsid w:val="002B086C"/>
    <w:rPr>
      <w:b/>
      <w:bCs/>
      <w:lang w:val="en-GB"/>
    </w:rPr>
  </w:style>
  <w:style w:type="paragraph" w:styleId="BodyTextIndent">
    <w:name w:val="Body Text Indent"/>
    <w:basedOn w:val="Normal"/>
    <w:link w:val="BodyTextIndentChar"/>
    <w:semiHidden/>
    <w:rsid w:val="002B086C"/>
    <w:pPr>
      <w:widowControl/>
      <w:suppressAutoHyphens/>
      <w:ind w:firstLine="360"/>
      <w:jc w:val="both"/>
    </w:pPr>
    <w:rPr>
      <w:rFonts w:eastAsia="Times New Roman"/>
      <w:kern w:val="14"/>
      <w:lang w:val="en-US"/>
    </w:rPr>
  </w:style>
  <w:style w:type="paragraph" w:customStyle="1" w:styleId="ColorfulList-Accent11">
    <w:name w:val="Colorful List - Accent 11"/>
    <w:basedOn w:val="Normal"/>
    <w:qFormat/>
    <w:rsid w:val="002B086C"/>
    <w:pPr>
      <w:widowControl/>
      <w:ind w:left="720"/>
    </w:pPr>
    <w:rPr>
      <w:rFonts w:ascii="Arial" w:eastAsia="Batang" w:hAnsi="Arial"/>
      <w:sz w:val="22"/>
      <w:szCs w:val="24"/>
      <w:lang w:val="en-US" w:eastAsia="ko-KR"/>
    </w:rPr>
  </w:style>
  <w:style w:type="paragraph" w:styleId="BodyTextIndent2">
    <w:name w:val="Body Text Indent 2"/>
    <w:basedOn w:val="Normal"/>
    <w:semiHidden/>
    <w:rsid w:val="002B086C"/>
    <w:pPr>
      <w:ind w:firstLine="240"/>
    </w:pPr>
  </w:style>
  <w:style w:type="character" w:styleId="PlaceholderText">
    <w:name w:val="Placeholder Text"/>
    <w:basedOn w:val="DefaultParagraphFont"/>
    <w:uiPriority w:val="99"/>
    <w:semiHidden/>
    <w:rsid w:val="002E4529"/>
    <w:rPr>
      <w:color w:val="808080"/>
    </w:rPr>
  </w:style>
  <w:style w:type="character" w:customStyle="1" w:styleId="BodyTextIndentChar">
    <w:name w:val="Body Text Indent Char"/>
    <w:link w:val="BodyTextIndent"/>
    <w:semiHidden/>
    <w:rsid w:val="0093645D"/>
    <w:rPr>
      <w:rFonts w:eastAsia="Times New Roman"/>
      <w:kern w:val="14"/>
      <w:lang w:val="en-US" w:eastAsia="en-US"/>
    </w:rPr>
  </w:style>
  <w:style w:type="paragraph" w:styleId="ListParagraph">
    <w:name w:val="List Paragraph"/>
    <w:basedOn w:val="Normal"/>
    <w:uiPriority w:val="34"/>
    <w:qFormat/>
    <w:rsid w:val="0093645D"/>
    <w:pPr>
      <w:ind w:left="720"/>
      <w:contextualSpacing/>
    </w:pPr>
  </w:style>
  <w:style w:type="character" w:customStyle="1" w:styleId="HeaderChar">
    <w:name w:val="Header Char"/>
    <w:basedOn w:val="DefaultParagraphFont"/>
    <w:link w:val="Header"/>
    <w:semiHidden/>
    <w:rsid w:val="008E5964"/>
    <w:rPr>
      <w:i/>
      <w:noProof/>
      <w:sz w:val="16"/>
      <w:lang w:val="en-US" w:eastAsia="en-US"/>
    </w:rPr>
  </w:style>
  <w:style w:type="paragraph" w:styleId="DocumentMap">
    <w:name w:val="Document Map"/>
    <w:basedOn w:val="Normal"/>
    <w:link w:val="DocumentMapChar"/>
    <w:uiPriority w:val="99"/>
    <w:semiHidden/>
    <w:unhideWhenUsed/>
    <w:rsid w:val="00F255A4"/>
    <w:rPr>
      <w:rFonts w:ascii="Tahoma" w:hAnsi="Tahoma" w:cs="Tahoma"/>
      <w:sz w:val="16"/>
      <w:szCs w:val="16"/>
    </w:rPr>
  </w:style>
  <w:style w:type="character" w:customStyle="1" w:styleId="DocumentMapChar">
    <w:name w:val="Document Map Char"/>
    <w:basedOn w:val="DefaultParagraphFont"/>
    <w:link w:val="DocumentMap"/>
    <w:uiPriority w:val="99"/>
    <w:semiHidden/>
    <w:rsid w:val="00F255A4"/>
    <w:rPr>
      <w:rFonts w:ascii="Tahoma" w:hAnsi="Tahoma" w:cs="Tahoma"/>
      <w:sz w:val="16"/>
      <w:szCs w:val="16"/>
      <w:lang w:val="en-GB" w:eastAsia="en-US"/>
    </w:rPr>
  </w:style>
  <w:style w:type="character" w:styleId="UnresolvedMention">
    <w:name w:val="Unresolved Mention"/>
    <w:basedOn w:val="DefaultParagraphFont"/>
    <w:uiPriority w:val="99"/>
    <w:semiHidden/>
    <w:unhideWhenUsed/>
    <w:rsid w:val="008B3792"/>
    <w:rPr>
      <w:color w:val="605E5C"/>
      <w:shd w:val="clear" w:color="auto" w:fill="E1DFDD"/>
    </w:rPr>
  </w:style>
  <w:style w:type="paragraph" w:customStyle="1" w:styleId="paragraph">
    <w:name w:val="paragraph"/>
    <w:basedOn w:val="Normal"/>
    <w:rsid w:val="00303C42"/>
    <w:pPr>
      <w:widowControl/>
      <w:spacing w:before="100" w:beforeAutospacing="1" w:after="100" w:afterAutospacing="1"/>
    </w:pPr>
    <w:rPr>
      <w:rFonts w:eastAsia="Times New Roman"/>
      <w:sz w:val="24"/>
      <w:szCs w:val="24"/>
      <w:lang w:val="en-US"/>
    </w:rPr>
  </w:style>
  <w:style w:type="character" w:customStyle="1" w:styleId="normaltextrun">
    <w:name w:val="normaltextrun"/>
    <w:basedOn w:val="DefaultParagraphFont"/>
    <w:rsid w:val="00303C42"/>
  </w:style>
  <w:style w:type="character" w:customStyle="1" w:styleId="eop">
    <w:name w:val="eop"/>
    <w:basedOn w:val="DefaultParagraphFont"/>
    <w:rsid w:val="00303C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1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i.org/10.1016/j.tbs.2017.12.008" TargetMode="External"/><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doi.org/10.1007/s11116-019-10023-9" TargetMode="External"/><Relationship Id="rId17" Type="http://schemas.openxmlformats.org/officeDocument/2006/relationships/header" Target="header3.xml"/><Relationship Id="rId2" Type="http://schemas.openxmlformats.org/officeDocument/2006/relationships/customXml" Target="../customXml/item1.xml"/><Relationship Id="rId16" Type="http://schemas.openxmlformats.org/officeDocument/2006/relationships/header" Target="header2.xml"/><Relationship Id="rId20" Type="http://schemas.openxmlformats.org/officeDocument/2006/relationships/glossaryDocument" Target="glossary/document.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s://doi.org/10.1186/s12544-022-00567-w"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https://doi.org/10.1080/15568318.2023.2201941"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hyperlink" Target="https://doi.org/10.3390/su11092674"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hyperlink" Target="http://www.sciencedirect.com/science/journal/22107843" TargetMode="External"/><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yaog\My%20Documents\--%20procedia\PROENG\Templates\new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2065158"/>
        <w:category>
          <w:name w:val="General"/>
          <w:gallery w:val="placeholder"/>
        </w:category>
        <w:types>
          <w:type w:val="bbPlcHdr"/>
        </w:types>
        <w:behaviors>
          <w:behavior w:val="content"/>
        </w:behaviors>
        <w:guid w:val="{05ABAFB5-0FFD-43DE-9171-98EC546C277B}"/>
      </w:docPartPr>
      <w:docPartBody>
        <w:p w:rsidR="0082133F" w:rsidRDefault="00121A9E">
          <w:r w:rsidRPr="006A13EB">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00000003" w:usb1="00000000" w:usb2="00000000" w:usb3="00000000" w:csb0="00000001" w:csb1="00000000"/>
  </w:font>
  <w:font w:name="Univers">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AGRounded LT Bold">
    <w:altName w:val="Calibri"/>
    <w:panose1 w:val="00000000000000000000"/>
    <w:charset w:val="00"/>
    <w:family w:val="moder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121A9E"/>
    <w:rsid w:val="000422C3"/>
    <w:rsid w:val="00095C22"/>
    <w:rsid w:val="000C4FBE"/>
    <w:rsid w:val="000D4135"/>
    <w:rsid w:val="00121A9E"/>
    <w:rsid w:val="001F2884"/>
    <w:rsid w:val="00241E1E"/>
    <w:rsid w:val="00262E41"/>
    <w:rsid w:val="002B3FE7"/>
    <w:rsid w:val="002E213D"/>
    <w:rsid w:val="002E6228"/>
    <w:rsid w:val="00342498"/>
    <w:rsid w:val="003473A3"/>
    <w:rsid w:val="003A1B7A"/>
    <w:rsid w:val="003C5B13"/>
    <w:rsid w:val="004153C2"/>
    <w:rsid w:val="0041723B"/>
    <w:rsid w:val="00475404"/>
    <w:rsid w:val="00510C80"/>
    <w:rsid w:val="0054240A"/>
    <w:rsid w:val="0061342E"/>
    <w:rsid w:val="006516B8"/>
    <w:rsid w:val="006C6888"/>
    <w:rsid w:val="00727A3A"/>
    <w:rsid w:val="00730C47"/>
    <w:rsid w:val="007359AA"/>
    <w:rsid w:val="007435BC"/>
    <w:rsid w:val="007918B1"/>
    <w:rsid w:val="00804252"/>
    <w:rsid w:val="0082133F"/>
    <w:rsid w:val="00844D40"/>
    <w:rsid w:val="00876A44"/>
    <w:rsid w:val="008D79E1"/>
    <w:rsid w:val="00913B08"/>
    <w:rsid w:val="00930209"/>
    <w:rsid w:val="009B2CA8"/>
    <w:rsid w:val="00A62C3F"/>
    <w:rsid w:val="00A75EE7"/>
    <w:rsid w:val="00B36ABB"/>
    <w:rsid w:val="00B800E6"/>
    <w:rsid w:val="00BD6A06"/>
    <w:rsid w:val="00CC3E7A"/>
    <w:rsid w:val="00CD0734"/>
    <w:rsid w:val="00CF7E1E"/>
    <w:rsid w:val="00D3058A"/>
    <w:rsid w:val="00D45880"/>
    <w:rsid w:val="00D4794C"/>
    <w:rsid w:val="00DB7D4A"/>
    <w:rsid w:val="00E8302A"/>
    <w:rsid w:val="00EC5B48"/>
    <w:rsid w:val="00EE753A"/>
    <w:rsid w:val="00F42E6E"/>
    <w:rsid w:val="00F4691A"/>
    <w:rsid w:val="00F70CC3"/>
    <w:rsid w:val="00F77934"/>
    <w:rsid w:val="00F806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A3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C5B1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041B58-D4C6-41EF-9772-BD7FB2EDA5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newtemplate.dotx</Template>
  <TotalTime>101</TotalTime>
  <Pages>3</Pages>
  <Words>1659</Words>
  <Characters>9461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Article</vt:lpstr>
    </vt:vector>
  </TitlesOfParts>
  <Company>Hewlett-Packard Company</Company>
  <LinksUpToDate>false</LinksUpToDate>
  <CharactersWithSpaces>11098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Article</dc:title>
  <dc:creator>yaog</dc:creator>
  <cp:lastModifiedBy>Ramin Bohlouli</cp:lastModifiedBy>
  <cp:revision>145</cp:revision>
  <cp:lastPrinted>2025-04-01T12:12:00Z</cp:lastPrinted>
  <dcterms:created xsi:type="dcterms:W3CDTF">2023-04-21T14:41:00Z</dcterms:created>
  <dcterms:modified xsi:type="dcterms:W3CDTF">2026-03-21T11:23:00Z</dcterms:modified>
</cp:coreProperties>
</file>