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Módulo de Usuarios: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- Registro de nuevos usuarios con datos de RH, nombre, documento, fecha de nacimiento y teléfono de emergencia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Eliminación y modificación de datos de usuario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Búsqueda y filtrado de usuarios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Módulo de Suscripciones: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Configuración de tipos de suscripciones (7 días, 15 días, 1 mes, 6 meses 12 meses.)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Asignación de suscripciones a usuarios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Módulo de Pagos: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Registro de pagos realizados por los usuarios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Registro de pagos en efectivo, con tarjeta, transferencia, etc.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Generación de facturas y recibos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Seguimiento de pagos pendientes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Módulo de Asistencia: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Registro de asistencia a través de lector biométrico, facial, código de barras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Módulo de Reportes: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Reporte de usuarios por tipo de suscripción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Reporte de pagos realizados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Personalización de reportes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Módulo de Configuración: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Parámetros generales del sistema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Integraciones con hardware de control de acceso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