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CRM accounts and associations</w:t>
      </w:r>
    </w:p>
    <w:p>
      <w:pPr>
        <w:keepNext/>
        <w:spacing w:after="40"/>
      </w:pPr>
      <w:r>
        <w:t>Document 6 of the Nexora learning guides</w:t>
      </w:r>
    </w:p>
    <w:p>
      <w:pPr/>
      <w:r>
        <w:t>Source snapshot 13 October 2026 at 17:12 UTC</w:t>
      </w:r>
    </w:p>
    <w:p>
      <w:pPr/>
      <w:r>
        <w:t>Understand company records and the history linking people to organisations.</w:t>
      </w:r>
    </w:p>
    <w:p>
      <w:pPr>
        <w:pStyle w:val="Heading2"/>
      </w:pPr>
      <w:r>
        <w:t>Recognise the screen and its scope</w:t>
      </w:r>
    </w:p>
    <w:p>
      <w:pPr/>
      <w:r>
        <w:t xml:space="preserve">Open </w:t>
      </w:r>
      <w:r>
        <w:rPr>
          <w:rFonts w:ascii="Consolas" w:hAnsi="Consolas"/>
          <w:sz w:val="19"/>
        </w:rPr>
        <w:t>/relationships/accounts</w:t>
      </w:r>
      <w:r>
        <w:t>. CRM routes use port 3017; member routes use 3018; public website routes can use 3019. Brackets name a route parameter, not text to paste into a browser. Choose a real record or site id from the application.</w:t>
      </w:r>
    </w:p>
    <w:p>
      <w:pPr/>
      <w:r>
        <w:t>This guide covers Account forms and general information; Contact to Account links; Start and end dates; Department job title classification and roles; Main and authorised contacts; Transfer and association history.</w:t>
      </w:r>
    </w:p>
    <w:p>
      <w:pPr>
        <w:keepNext/>
        <w:jc w:val="center"/>
      </w:pPr>
      <w:r>
        <w:drawing>
          <wp:inline xmlns:a="http://schemas.openxmlformats.org/drawingml/2006/main" xmlns:pic="http://schemas.openxmlformats.org/drawingml/2006/picture">
            <wp:extent cx="6355080" cy="3301340"/>
            <wp:docPr id="1" name="Picture 1" descr="File journey for Nexora CRM accounts and associations"/>
            <wp:cNvGraphicFramePr>
              <a:graphicFrameLocks noChangeAspect="1"/>
            </wp:cNvGraphicFramePr>
            <a:graphic>
              <a:graphicData uri="http://schemas.openxmlformats.org/drawingml/2006/picture">
                <pic:pic>
                  <pic:nvPicPr>
                    <pic:cNvPr id="0" name="guide-06-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S0080 crm-workspace.tsx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S0239 AccountContactEndpoints.cs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S0253 AccountContact.cs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S0080</w:t>
      </w:r>
    </w:p>
    <w:p>
      <w:pPr/>
      <w:hyperlink r:id="rId11">
        <w:r>
          <w:rPr>
            <w:color w:val="263D55"/>
          </w:rPr>
          <w:t>apps/web/src/features/crm/crm-workspace.tsx</w:t>
        </w:r>
      </w:hyperlink>
    </w:p>
    <w:p>
      <w:pPr>
        <w:keepNext/>
        <w:spacing w:after="40"/>
      </w:pPr>
      <w:r>
        <w:rPr>
          <w:b/>
        </w:rPr>
        <w:t>Server S0239</w:t>
      </w:r>
    </w:p>
    <w:p>
      <w:pPr/>
      <w:hyperlink r:id="rId12">
        <w:r>
          <w:rPr>
            <w:color w:val="263D55"/>
          </w:rPr>
          <w:t>backend/src/Modules/Nexora.Modules.Crm/AccountContactEndpoints.cs</w:t>
        </w:r>
      </w:hyperlink>
    </w:p>
    <w:p>
      <w:pPr>
        <w:keepNext/>
        <w:spacing w:after="40"/>
      </w:pPr>
      <w:r>
        <w:rPr>
          <w:b/>
        </w:rPr>
        <w:t>Data S0253</w:t>
      </w:r>
    </w:p>
    <w:p>
      <w:pPr/>
      <w:hyperlink r:id="rId13">
        <w:r>
          <w:rPr>
            <w:color w:val="263D55"/>
          </w:rPr>
          <w:t>backend/src/Modules/Nexora.Modules.Crm/Domain/AccountContact.cs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accounts route selects account as the record kind.</w:t>
      </w:r>
    </w:p>
    <w:p>
      <w:pPr/>
      <w:r>
        <w:t>2. Opening an Account loads its saved detail.</w:t>
      </w:r>
    </w:p>
    <w:p>
      <w:pPr/>
      <w:r>
        <w:t>3. The association panel asks for currently linked Contacts and optional history.</w:t>
      </w:r>
    </w:p>
    <w:p>
      <w:pPr/>
      <w:r>
        <w:t>4. A link or change sends dates, role information and the expected version.</w:t>
      </w:r>
    </w:p>
    <w:p>
      <w:pPr/>
      <w:r>
        <w:t>5. The backend checks tenant boundaries and preserves association history.</w:t>
      </w:r>
    </w:p>
    <w:p>
      <w:pPr>
        <w:pStyle w:val="Heading2"/>
      </w:pPr>
      <w:r>
        <w:t>Read the code with an explanation</w:t>
      </w:r>
    </w:p>
    <w:p>
      <w:pPr/>
      <w:r>
        <w:t>A Contact is a person and an Account is an organisation. Their association is a separate record, so a person can change organisation without rewriting their identity. Ending an association stores its end date. Authorised-contact flags describe the relationship, but explicit portal grants control member access to company data.</w:t>
      </w:r>
    </w:p>
    <w:p>
      <w:pPr>
        <w:pStyle w:val="GuideSmall"/>
        <w:keepNext/>
      </w:pPr>
      <w:r>
        <w:t>Source reference S0080 apps/web/src/features/crm/crm-workspace.tsx</w:t>
      </w:r>
    </w:p>
    <w:p>
      <w:pPr/>
      <w:r>
        <w:t>Selected opening lines with their original numbers. The complete file is in the HTML source library.</w:t>
      </w:r>
    </w:p>
    <w:p>
      <w:pPr>
        <w:pStyle w:val="GuideCode"/>
        <w:keepNext/>
      </w:pPr>
      <w:r>
        <w:t>0001  "use client";</w:t>
      </w:r>
    </w:p>
    <w:p>
      <w:pPr>
        <w:pStyle w:val="GuideCode"/>
        <w:keepNext/>
      </w:pPr>
      <w:r>
        <w:t>0002  import styles from "./record-detail.module.css";</w:t>
      </w:r>
    </w:p>
    <w:p>
      <w:pPr>
        <w:pStyle w:val="GuideCode"/>
      </w:pPr>
      <w:r>
        <w:t>0003  import listingStyles from "./record-listing.module.css";</w:t>
      </w:r>
    </w:p>
    <w:p>
      <w:pPr>
        <w:pStyle w:val="GuideCode"/>
        <w:keepNext/>
      </w:pPr>
      <w:r>
        <w:t>0004  import { RecordSection } from "./record-section";</w:t>
      </w:r>
    </w:p>
    <w:p>
      <w:pPr>
        <w:pStyle w:val="GuideCode"/>
        <w:keepNext/>
      </w:pPr>
      <w:r>
        <w:t>0005  import { RecordTimeline } from "./record-timeline";</w:t>
      </w:r>
    </w:p>
    <w:p>
      <w:pPr>
        <w:pStyle w:val="GuideCode"/>
        <w:keepNext w:val="0"/>
      </w:pPr>
      <w:r>
        <w:t>0006  import { RecordDataAudit } from "./record-data-audit";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S0239 backend/src/Modules/Nexora.Modules.Crm/AccountContactEndpoints.cs</w:t>
      </w:r>
    </w:p>
    <w:p>
      <w:pPr/>
      <w:r>
        <w:t>Extract from source line 17. A fragment from a long line is shown without the rest of that line.</w:t>
      </w:r>
    </w:p>
    <w:p>
      <w:pPr>
        <w:pStyle w:val="GuideCode"/>
        <w:keepNext w:val="0"/>
      </w:pPr>
      <w:r>
        <w:t>0017          api.MapGet("/account-contact-options", () =&gt; new {</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S0253 backend/src/Modules/Nexora.Modules.Crm/Domain/AccountContact.cs</w:t>
      </w:r>
    </w:p>
    <w:p>
      <w:pPr/>
      <w:r>
        <w:t>Selected opening lines with their original numbers. The complete file is in the HTML source library.</w:t>
      </w:r>
    </w:p>
    <w:p>
      <w:pPr>
        <w:pStyle w:val="GuideCode"/>
        <w:keepNext/>
      </w:pPr>
      <w:r>
        <w:t>0001  namespace Nexora.Modules.Crm.Domain;</w:t>
      </w:r>
    </w:p>
    <w:p>
      <w:pPr>
        <w:pStyle w:val="GuideCode"/>
        <w:keepNext/>
      </w:pPr>
      <w:r>
        <w:t>0003  // A person's association with an organisation; it is not a login or membership.</w:t>
      </w:r>
    </w:p>
    <w:p>
      <w:pPr>
        <w:pStyle w:val="GuideCode"/>
      </w:pPr>
      <w:r>
        <w:t>0004  public sealed class AccountContact : TenantRow</w:t>
      </w:r>
    </w:p>
    <w:p>
      <w:pPr>
        <w:pStyle w:val="GuideCode"/>
        <w:keepNext/>
      </w:pPr>
      <w:r>
        <w:t>0005  {</w:t>
      </w:r>
    </w:p>
    <w:p>
      <w:pPr>
        <w:pStyle w:val="GuideCode"/>
        <w:keepNext/>
      </w:pPr>
      <w:r>
        <w:t>0006      public Guid AccountId { get; set; }</w:t>
      </w:r>
    </w:p>
    <w:p>
      <w:pPr>
        <w:pStyle w:val="GuideCode"/>
        <w:keepNext w:val="0"/>
      </w:pPr>
      <w:r>
        <w:t>0007      public Guid ContactId { get; set;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apps/web/src/features/crm/crm-workspace.tsx</w:t>
        </w:r>
      </w:hyperlink>
      <w:r>
        <w:t>.</w:t>
      </w:r>
    </w:p>
    <w:p>
      <w:pPr/>
      <w:r>
        <w:t xml:space="preserve">2. Press Ctrl+F and search for </w:t>
      </w:r>
      <w:r>
        <w:rPr>
          <w:rFonts w:ascii="Consolas" w:hAnsi="Consolas"/>
          <w:sz w:val="19"/>
        </w:rPr>
        <w:t>Account Name</w:t>
      </w:r>
      <w:r>
        <w:t>. In this snapshot it appears at line 107.</w:t>
      </w:r>
    </w:p>
    <w:p>
      <w:pPr/>
      <w:r>
        <w:t>3. Replace this visible Account label only. Open the Account form and check the Contact form still uses its own label. Leave kind and the input name unchanged.</w:t>
      </w:r>
    </w:p>
    <w:p>
      <w:pPr/>
      <w:r>
        <w:t xml:space="preserve">4. Replace only </w:t>
      </w:r>
      <w:r>
        <w:rPr>
          <w:rFonts w:ascii="Consolas" w:hAnsi="Consolas"/>
          <w:sz w:val="19"/>
        </w:rPr>
        <w:t>Account Name</w:t>
      </w:r>
      <w:r>
        <w:t xml:space="preserve"> with </w:t>
      </w:r>
      <w:r>
        <w:rPr>
          <w:rFonts w:ascii="Consolas" w:hAnsi="Consolas"/>
          <w:sz w:val="19"/>
        </w:rPr>
        <w:t>Organisation name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107. A fragment from a long line is shown without the rest of that line.</w:t>
      </w:r>
    </w:p>
    <w:p>
      <w:pPr>
        <w:pStyle w:val="GuideCode"/>
        <w:keepNext w:val="0"/>
      </w:pPr>
      <w:r>
        <w:t>0107      &lt;Label title={kind === "contact" ? "Label Name" : "Account Name"}&gt;&lt;input className={input} name="name" defaultValue={row?.name} maxLength={160} required /&gt;&lt;/Label&gt;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Do not assume an association grants portal access. Ending or transferring links has operational consequences; the beginner exercise changes wording only. Existing history must be preserved.</w:t>
      </w:r>
    </w:p>
    <w:p>
      <w:pPr>
        <w:pStyle w:val="Heading2"/>
      </w:pPr>
      <w:r>
        <w:t>Continue learning</w:t>
      </w:r>
    </w:p>
    <w:p>
      <w:pPr/>
      <w:r>
        <w:t xml:space="preserve">Related guides </w:t>
      </w:r>
      <w:hyperlink w:anchor="guide_05">
        <w:r>
          <w:rPr>
            <w:color w:val="263D55"/>
          </w:rPr>
          <w:t>05 Nexora CRM contacts</w:t>
        </w:r>
      </w:hyperlink>
      <w:r>
        <w:t xml:space="preserve">, </w:t>
      </w:r>
      <w:hyperlink w:anchor="guide_08">
        <w:r>
          <w:rPr>
            <w:color w:val="263D55"/>
          </w:rPr>
          <w:t>08 Nexora record profiles and related information</w:t>
        </w:r>
      </w:hyperlink>
      <w:r>
        <w:t xml:space="preserve">, </w:t>
      </w:r>
      <w:hyperlink w:anchor="guide_20">
        <w:r>
          <w:rPr>
            <w:color w:val="263D55"/>
          </w:rPr>
          <w:t>20 Nexora administration and access</w:t>
        </w:r>
      </w:hyperlink>
      <w:r>
        <w:t xml:space="preserve">, </w:t>
      </w:r>
      <w:hyperlink w:anchor="guide_25">
        <w:r>
          <w:rPr>
            <w:color w:val="263D55"/>
          </w:rPr>
          <w:t>25 Nexora member portal journeys</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crm/crm-workspace.tsx" TargetMode="External"/><Relationship Id="rId12" Type="http://schemas.openxmlformats.org/officeDocument/2006/relationships/hyperlink" Target="D:/Projects new/Nexora/backend/src/Modules/Nexora.Modules.Crm/AccountContactEndpoints.cs" TargetMode="External"/><Relationship Id="rId13" Type="http://schemas.openxmlformats.org/officeDocument/2006/relationships/hyperlink" Target="D:/Projects new/Nexora/backend/src/Modules/Nexora.Modules.Crm/Domain/AccountContact.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CRM accounts and associations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