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insights and reporting</w:t>
      </w:r>
    </w:p>
    <w:p>
      <w:pPr>
        <w:keepNext/>
        <w:spacing w:after="40"/>
      </w:pPr>
      <w:r>
        <w:t>Document 19 of the Nexora learning guides</w:t>
      </w:r>
    </w:p>
    <w:p>
      <w:pPr/>
      <w:r>
        <w:t>Source snapshot 13 October 2026 at 17:12 UTC</w:t>
      </w:r>
    </w:p>
    <w:p>
      <w:pPr/>
      <w:r>
        <w:t>Understand dataset selection, query filters, matching totals, paging and CSV export.</w:t>
      </w:r>
    </w:p>
    <w:p>
      <w:pPr>
        <w:pStyle w:val="Heading2"/>
      </w:pPr>
      <w:r>
        <w:t>Recognise the screen and its scope</w:t>
      </w:r>
    </w:p>
    <w:p>
      <w:pPr/>
      <w:r>
        <w:t xml:space="preserve">Open </w:t>
      </w:r>
      <w:r>
        <w:rPr>
          <w:rFonts w:ascii="Consolas" w:hAnsi="Consolas"/>
          <w:sz w:val="19"/>
        </w:rPr>
        <w:t>/insights</w:t>
      </w:r>
      <w:r>
        <w:t>. CRM routes use port 3017; member routes use 3018; public website routes can use 3019. Brackets name a route parameter, not text to paste into a browser. Choose a real record or site id from the application.</w:t>
      </w:r>
    </w:p>
    <w:p>
      <w:pPr/>
      <w:r>
        <w:t>This guide covers Available datasets; Search exact status and created-date filters; Server query paging; Sorting; CSV export; Tenant and role restrictions.</w:t>
      </w:r>
    </w:p>
    <w:p>
      <w:pPr>
        <w:keepNext/>
        <w:jc w:val="center"/>
      </w:pPr>
      <w:r>
        <w:drawing>
          <wp:inline xmlns:a="http://schemas.openxmlformats.org/drawingml/2006/main" xmlns:pic="http://schemas.openxmlformats.org/drawingml/2006/picture">
            <wp:extent cx="6355080" cy="3301340"/>
            <wp:docPr id="1" name="Picture 1" descr="File journey for Nexora insights and reporting"/>
            <wp:cNvGraphicFramePr>
              <a:graphicFrameLocks noChangeAspect="1"/>
            </wp:cNvGraphicFramePr>
            <a:graphic>
              <a:graphicData uri="http://schemas.openxmlformats.org/drawingml/2006/picture">
                <pic:pic>
                  <pic:nvPicPr>
                    <pic:cNvPr id="0" name="guide-19-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S0099 insights-workspace.tsx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S0577 ReportingEndpoints.cs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S0199 ReportDataset.cs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S0099</w:t>
      </w:r>
    </w:p>
    <w:p>
      <w:pPr/>
      <w:hyperlink r:id="rId11">
        <w:r>
          <w:rPr>
            <w:color w:val="263D55"/>
          </w:rPr>
          <w:t>apps/web/src/features/insights/insights-workspace.tsx</w:t>
        </w:r>
      </w:hyperlink>
    </w:p>
    <w:p>
      <w:pPr>
        <w:keepNext/>
        <w:spacing w:after="40"/>
      </w:pPr>
      <w:r>
        <w:rPr>
          <w:b/>
        </w:rPr>
        <w:t>Server S0577</w:t>
      </w:r>
    </w:p>
    <w:p>
      <w:pPr/>
      <w:hyperlink r:id="rId12">
        <w:r>
          <w:rPr>
            <w:color w:val="263D55"/>
          </w:rPr>
          <w:t>backend/src/Nexora.Api/ReportingEndpoints.cs</w:t>
        </w:r>
      </w:hyperlink>
    </w:p>
    <w:p>
      <w:pPr>
        <w:keepNext/>
        <w:spacing w:after="40"/>
      </w:pPr>
      <w:r>
        <w:rPr>
          <w:b/>
        </w:rPr>
        <w:t>Data S0199</w:t>
      </w:r>
    </w:p>
    <w:p>
      <w:pPr/>
      <w:hyperlink r:id="rId13">
        <w:r>
          <w:rPr>
            <w:color w:val="263D55"/>
          </w:rPr>
          <w:t>backend/src/BuildingBlocks/Nexora.BuildingBlocks/Reporting/ReportDataset.cs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Insights asks the API for datasets permitted to the signed-in user.</w:t>
      </w:r>
    </w:p>
    <w:p>
      <w:pPr/>
      <w:r>
        <w:t>2. The user selects a dataset and enters filters.</w:t>
      </w:r>
    </w:p>
    <w:p>
      <w:pPr/>
      <w:r>
        <w:t>3. A POST query request applies those filters on the server.</w:t>
      </w:r>
    </w:p>
    <w:p>
      <w:pPr/>
      <w:r>
        <w:t>4. The response supplies total and current page items.</w:t>
      </w:r>
    </w:p>
    <w:p>
      <w:pPr/>
      <w:r>
        <w:t>5. Export requests the permitted matching records with the same intended filter scope.</w:t>
      </w:r>
    </w:p>
    <w:p>
      <w:pPr>
        <w:pStyle w:val="Heading2"/>
      </w:pPr>
      <w:r>
        <w:t>Read the code with an explanation</w:t>
      </w:r>
    </w:p>
    <w:p>
      <w:pPr/>
      <w:r>
        <w:t>A dataset describes how a module exposes reportable records. The browser has filter state and query state; pressing Run report commits the chosen filter values to a request. Previous and Next change skip while keeping the query. Total is the full matching count, while items is one page. Permission checks protect both queries and exports.</w:t>
      </w:r>
    </w:p>
    <w:p>
      <w:pPr>
        <w:pStyle w:val="GuideSmall"/>
        <w:keepNext/>
      </w:pPr>
      <w:r>
        <w:t>Source reference S0099 apps/web/src/features/insights/insights-workspace.tsx</w:t>
      </w:r>
    </w:p>
    <w:p>
      <w:pPr/>
      <w:r>
        <w:t>Selected opening lines with their original numbers. The complete file is in the HTML source library.</w:t>
      </w:r>
    </w:p>
    <w:p>
      <w:pPr>
        <w:pStyle w:val="GuideCode"/>
        <w:keepNext/>
      </w:pPr>
      <w:r>
        <w:t>0001  "use client";</w:t>
      </w:r>
    </w:p>
    <w:p>
      <w:pPr>
        <w:pStyle w:val="GuideCode"/>
        <w:keepNext/>
      </w:pPr>
      <w:r>
        <w:t>0002  import { EntityHeading } from "@/components/ui/entity-heading";</w:t>
      </w:r>
    </w:p>
    <w:p>
      <w:pPr>
        <w:pStyle w:val="GuideCode"/>
      </w:pPr>
      <w:r>
        <w:t>0003  import {useEffect,useState} from "react";</w:t>
      </w:r>
    </w:p>
    <w:p>
      <w:pPr>
        <w:pStyle w:val="GuideCode"/>
        <w:keepNext/>
      </w:pPr>
      <w:r>
        <w:t>0004  import {moduleApi} from "@/features/shared/module-api";</w:t>
      </w:r>
    </w:p>
    <w:p>
      <w:pPr>
        <w:pStyle w:val="GuideCode"/>
        <w:keepNext/>
      </w:pPr>
      <w:r>
        <w:t>0005  import { ColumnChooser } from "../shared/column-chooser";</w:t>
      </w:r>
    </w:p>
    <w:p>
      <w:pPr>
        <w:pStyle w:val="GuideCode"/>
        <w:keepNext w:val="0"/>
      </w:pPr>
      <w:r>
        <w:t>0006  import { FilterViewToolbar } from "../shared/filter-view-toolbar";</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S0577 backend/src/Nexora.Api/ReportingEndpoints.cs</w:t>
      </w:r>
    </w:p>
    <w:p>
      <w:pPr/>
      <w:r>
        <w:t>Extract from source line 12. A fragment from a long line is shown without the rest of that line.</w:t>
      </w:r>
    </w:p>
    <w:p>
      <w:pPr>
        <w:pStyle w:val="GuideCode"/>
        <w:keepNext w:val="0"/>
      </w:pPr>
      <w:r>
        <w:t>0012    api.MapGet("/datasets",(IEnumerable&lt;IReportDataset&gt; datasets,HttpContext http)=&gt;datasets.Where(d=&gt;Allowed(http,d)).Select(d=&gt;new{d.Key,d.Title,fields=new[]{"label","status","createdAtUtc"}}));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S0199 backend/src/BuildingBlocks/Nexora.BuildingBlocks/Reporting/ReportDataset.cs</w:t>
      </w:r>
    </w:p>
    <w:p>
      <w:pPr/>
      <w:r>
        <w:t>Selected opening lines with their original numbers. The complete file is in the HTML source library.</w:t>
      </w:r>
    </w:p>
    <w:p>
      <w:pPr>
        <w:pStyle w:val="GuideCode"/>
        <w:keepNext/>
      </w:pPr>
      <w:r>
        <w:t>0001  using Microsoft.EntityFrameworkCore;</w:t>
      </w:r>
    </w:p>
    <w:p>
      <w:pPr>
        <w:pStyle w:val="GuideCode"/>
        <w:keepNext/>
      </w:pPr>
      <w:r>
        <w:t>0002  namespace Nexora.BuildingBlocks.Reporting;</w:t>
      </w:r>
    </w:p>
    <w:p>
      <w:pPr>
        <w:pStyle w:val="GuideCode"/>
      </w:pPr>
      <w:r>
        <w:t>0003  public sealed record ReportQuery(string? Search=null,string? Status=null,DateTime? FromUtc=null,DateTime? ToUtc=null,int Skip=0,int Take=50,string Sort="-createdAtUtc");</w:t>
      </w:r>
    </w:p>
    <w:p>
      <w:pPr>
        <w:pStyle w:val="GuideCode"/>
        <w:keepNext/>
      </w:pPr>
      <w:r>
        <w:t>0005  public sealed record ReportPage(int Total,IReadOnlyList&lt;ReportRow&gt; Items);</w:t>
      </w:r>
    </w:p>
    <w:p>
      <w:pPr>
        <w:pStyle w:val="GuideCode"/>
        <w:keepNext/>
      </w:pPr>
      <w:r>
        <w:t>0006  public interface IReportDataset</w:t>
      </w:r>
    </w:p>
    <w:p>
      <w:pPr>
        <w:pStyle w:val="GuideCode"/>
        <w:keepNext w:val="0"/>
      </w:pPr>
      <w:r>
        <w:t>0007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apps/web/src/features/insights/insights-workspace.tsx</w:t>
        </w:r>
      </w:hyperlink>
      <w:r>
        <w:t>.</w:t>
      </w:r>
    </w:p>
    <w:p>
      <w:pPr/>
      <w:r>
        <w:t xml:space="preserve">2. Press Ctrl+F and search for </w:t>
      </w:r>
      <w:r>
        <w:rPr>
          <w:rFonts w:ascii="Consolas" w:hAnsi="Consolas"/>
          <w:sz w:val="19"/>
        </w:rPr>
        <w:t>Explore records available to your tenant and role. Counts reflect the time this page loaded.</w:t>
      </w:r>
      <w:r>
        <w:t>. In this snapshot it appears at line 19.</w:t>
      </w:r>
    </w:p>
    <w:p>
      <w:pPr/>
      <w:r>
        <w:t>3. Replace only this paragraph text. Run the same report before and after the change and check the total and results do not change because of the wording.</w:t>
      </w:r>
    </w:p>
    <w:p>
      <w:pPr/>
      <w:r>
        <w:t xml:space="preserve">4. Replace only </w:t>
      </w:r>
      <w:r>
        <w:rPr>
          <w:rFonts w:ascii="Consolas" w:hAnsi="Consolas"/>
          <w:sz w:val="19"/>
        </w:rPr>
        <w:t>Explore records available to your tenant and role. Counts reflect the time this page loaded.</w:t>
      </w:r>
      <w:r>
        <w:t xml:space="preserve"> with </w:t>
      </w:r>
      <w:r>
        <w:rPr>
          <w:rFonts w:ascii="Consolas" w:hAnsi="Consolas"/>
          <w:sz w:val="19"/>
        </w:rPr>
        <w:t>Explore the records your organisation and role can access. Counts show this page load.</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19. A fragment from a long line is shown without the rest of that line.</w:t>
      </w:r>
    </w:p>
    <w:p>
      <w:pPr>
        <w:pStyle w:val="GuideCode"/>
        <w:keepNext w:val="0"/>
      </w:pPr>
      <w:r>
        <w:t>0019  ding&gt;&lt;p className="text-slate-600"&gt;Explore records available to your tenant and role. Counts reflect the time this page loaded.&lt;/p&gt;{error&amp;&amp;&lt;p role="alert" className="text-r</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An Insights count measures stored records available to that role. It does not establish external analytics integration or broader commercial KPIs. Export rights are separate from read rights.</w:t>
      </w:r>
    </w:p>
    <w:p>
      <w:pPr>
        <w:pStyle w:val="Heading2"/>
      </w:pPr>
      <w:r>
        <w:t>Continue learning</w:t>
      </w:r>
    </w:p>
    <w:p>
      <w:pPr/>
      <w:r>
        <w:t xml:space="preserve">Related guides </w:t>
      </w:r>
      <w:hyperlink w:anchor="guide_04">
        <w:r>
          <w:rPr>
            <w:color w:val="263D55"/>
          </w:rPr>
          <w:t>04 Nexora home dashboard</w:t>
        </w:r>
      </w:hyperlink>
      <w:r>
        <w:t xml:space="preserve">, </w:t>
      </w:r>
      <w:hyperlink w:anchor="guide_07">
        <w:r>
          <w:rPr>
            <w:color w:val="263D55"/>
          </w:rPr>
          <w:t>07 Nexora record listings and saved views</w:t>
        </w:r>
      </w:hyperlink>
      <w:r>
        <w:t xml:space="preserve">, </w:t>
      </w:r>
      <w:hyperlink w:anchor="guide_15">
        <w:r>
          <w:rPr>
            <w:color w:val="263D55"/>
          </w:rPr>
          <w:t>15 Nexora sales and finance</w:t>
        </w:r>
      </w:hyperlink>
      <w:r>
        <w:t xml:space="preserve">, </w:t>
      </w:r>
      <w:hyperlink w:anchor="guide_18">
        <w:r>
          <w:rPr>
            <w:color w:val="263D55"/>
          </w:rPr>
          <w:t>18 Nexora imports exports and migration</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insights/insights-workspace.tsx" TargetMode="External"/><Relationship Id="rId12" Type="http://schemas.openxmlformats.org/officeDocument/2006/relationships/hyperlink" Target="D:/Projects new/Nexora/backend/src/Nexora.Api/ReportingEndpoints.cs" TargetMode="External"/><Relationship Id="rId13" Type="http://schemas.openxmlformats.org/officeDocument/2006/relationships/hyperlink" Target="D:/Projects new/Nexora/backend/src/BuildingBlocks/Nexora.BuildingBlocks/Reporting/ReportDatase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insights and reporting</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