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portal management</w:t>
      </w:r>
    </w:p>
    <w:p>
      <w:pPr>
        <w:keepNext/>
        <w:spacing w:after="40"/>
      </w:pPr>
      <w:r>
        <w:t>Document 26 of the Nexora learning guides</w:t>
      </w:r>
    </w:p>
    <w:p>
      <w:pPr/>
      <w:r>
        <w:t>Source snapshot 13 October 2026 at 17:12 UTC</w:t>
      </w:r>
    </w:p>
    <w:p>
      <w:pPr/>
      <w:r>
        <w:t>Understand CRM control of member portal branding, themes, menus, pages and onboarding.</w:t>
      </w:r>
    </w:p>
    <w:p>
      <w:pPr>
        <w:pStyle w:val="Heading2"/>
      </w:pPr>
      <w:r>
        <w:t>Recognise the screen and its scope</w:t>
      </w:r>
    </w:p>
    <w:p>
      <w:pPr/>
      <w:r>
        <w:t xml:space="preserve">Open </w:t>
      </w:r>
      <w:r>
        <w:rPr>
          <w:rFonts w:ascii="Consolas" w:hAnsi="Consolas"/>
          <w:sz w:val="19"/>
        </w:rPr>
        <w:t>/portal-management</w:t>
      </w:r>
      <w:r>
        <w:t>. CRM routes use port 3017; member routes use 3018; public website routes can use 3019. Brackets name a route parameter, not text to paste into a browser. Choose a real record or site id from the application.</w:t>
      </w:r>
    </w:p>
    <w:p>
      <w:pPr/>
      <w:r>
        <w:t>This guide covers Draft save preview and publish; Portal name tagline and welcome; Neon and classic appearance controls; Motion settings and reduced motion; Menu labels order and visibility; Dashboard sections and custom pages; Self-registration and organisation-request settings.</w:t>
      </w:r>
    </w:p>
    <w:p>
      <w:pPr>
        <w:keepNext/>
        <w:jc w:val="center"/>
      </w:pPr>
      <w:r>
        <w:drawing>
          <wp:inline xmlns:a="http://schemas.openxmlformats.org/drawingml/2006/main" xmlns:pic="http://schemas.openxmlformats.org/drawingml/2006/picture">
            <wp:extent cx="6355080" cy="3301340"/>
            <wp:docPr id="1" name="Picture 1" descr="File journey for Nexora portal management"/>
            <wp:cNvGraphicFramePr>
              <a:graphicFrameLocks noChangeAspect="1"/>
            </wp:cNvGraphicFramePr>
            <a:graphic>
              <a:graphicData uri="http://schemas.openxmlformats.org/drawingml/2006/picture">
                <pic:pic>
                  <pic:nvPicPr>
                    <pic:cNvPr id="0" name="guide-26-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S0067 portal-editor.tsx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S0235 PortalPresentation.cs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S0216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S0067</w:t>
      </w:r>
    </w:p>
    <w:p>
      <w:pPr/>
      <w:hyperlink r:id="rId11">
        <w:r>
          <w:rPr>
            <w:color w:val="263D55"/>
          </w:rPr>
          <w:t>apps/web/src/features/content/portal-editor.tsx</w:t>
        </w:r>
      </w:hyperlink>
    </w:p>
    <w:p>
      <w:pPr>
        <w:keepNext/>
        <w:spacing w:after="40"/>
      </w:pPr>
      <w:r>
        <w:rPr>
          <w:b/>
        </w:rPr>
        <w:t>Server S0235</w:t>
      </w:r>
    </w:p>
    <w:p>
      <w:pPr/>
      <w:hyperlink r:id="rId12">
        <w:r>
          <w:rPr>
            <w:color w:val="263D55"/>
          </w:rPr>
          <w:t>backend/src/Modules/Nexora.Modules.Content/PortalPresentation.cs</w:t>
        </w:r>
      </w:hyperlink>
    </w:p>
    <w:p>
      <w:pPr>
        <w:keepNext/>
        <w:spacing w:after="40"/>
      </w:pPr>
      <w:r>
        <w:rPr>
          <w:b/>
        </w:rPr>
        <w:t>Data S0216</w:t>
      </w:r>
    </w:p>
    <w:p>
      <w:pPr/>
      <w:hyperlink r:id="rId13">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PortalEditor loads the draft and published configuration.</w:t>
      </w:r>
    </w:p>
    <w:p>
      <w:pPr/>
      <w:r>
        <w:t>2. Staff change draft fields and preview the appearance.</w:t>
      </w:r>
    </w:p>
    <w:p>
      <w:pPr/>
      <w:r>
        <w:t>3. Saving persists a draft with its expected version.</w:t>
      </w:r>
    </w:p>
    <w:p>
      <w:pPr/>
      <w:r>
        <w:t>4. Publishing validates and replaces the published configuration.</w:t>
      </w:r>
    </w:p>
    <w:p>
      <w:pPr/>
      <w:r>
        <w:t>5. Member and public sign-in views read the published settings for the association.</w:t>
      </w:r>
    </w:p>
    <w:p>
      <w:pPr>
        <w:pStyle w:val="Heading2"/>
      </w:pPr>
      <w:r>
        <w:t>Read the code with an explanation</w:t>
      </w:r>
    </w:p>
    <w:p>
      <w:pPr/>
      <w:r>
        <w:t>Draft and published settings are separate. The preview shows presentation while member data stays live in the real portal. Labels and page text are stored data, so administrators can change them without coding. presentation.ts supplies fallback defaults; changing a fallback does not overwrite an existing published configuration. Dashboard stays available even if other menu links are hidden.</w:t>
      </w:r>
    </w:p>
    <w:p>
      <w:pPr>
        <w:pStyle w:val="GuideSmall"/>
        <w:keepNext/>
      </w:pPr>
      <w:r>
        <w:t>Source reference S0067 apps/web/src/features/content/portal-editor.tsx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 useEntityListing } from "../shared/entity-listing-controls";</w:t>
      </w:r>
    </w:p>
    <w:p>
      <w:pPr>
        <w:pStyle w:val="GuideCode"/>
        <w:keepNext/>
      </w:pPr>
      <w:r>
        <w:t>0005  import listingStyles from "../crm/record-listing.module.css";</w:t>
      </w:r>
    </w:p>
    <w:p>
      <w:pPr>
        <w:pStyle w:val="GuideCode"/>
        <w:keepNext w:val="0"/>
      </w:pPr>
      <w:r>
        <w:t>0006  import { ArrowLeft, Plus } from "lucide-react";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S0235 backend/src/Modules/Nexora.Modules.Content/PortalPresentation.cs</w:t>
      </w:r>
    </w:p>
    <w:p>
      <w:pPr/>
      <w:r>
        <w:t>Extract from source line 73. A fragment from a long line is shown without the rest of that line.</w:t>
      </w:r>
    </w:p>
    <w:p>
      <w:pPr>
        <w:pStyle w:val="GuideCode"/>
        <w:keepNext w:val="0"/>
      </w:pPr>
      <w:r>
        <w:t>0073          api.MapGet("/portal", async (ContentDbContext db, CancellationToken ct) =&gt; Results.Ok(ReadPortalConfiguration(await db.Set&lt;PortalConfiguration&gt;().SingleOrDefaultAsync(ct))));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S0216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apps/web/src/features/content/portal-editor.tsx</w:t>
        </w:r>
      </w:hyperlink>
      <w:r>
        <w:t>.</w:t>
      </w:r>
    </w:p>
    <w:p>
      <w:pPr/>
      <w:r>
        <w:t xml:space="preserve">2. Press Ctrl+F and search for </w:t>
      </w:r>
      <w:r>
        <w:rPr>
          <w:rFonts w:ascii="Consolas" w:hAnsi="Consolas"/>
          <w:sz w:val="19"/>
        </w:rPr>
        <w:t>Branding and welcome</w:t>
      </w:r>
      <w:r>
        <w:t>. In this snapshot it appears at line 57.</w:t>
      </w:r>
    </w:p>
    <w:p>
      <w:pPr/>
      <w:r>
        <w:t>3. Replace this editor section heading only. Open Portal management and inspect Settings. For a no-code exercise, preview a changed draft welcome message, then discard it rather than publishing to members.</w:t>
      </w:r>
    </w:p>
    <w:p>
      <w:pPr/>
      <w:r>
        <w:t xml:space="preserve">4. Replace only </w:t>
      </w:r>
      <w:r>
        <w:rPr>
          <w:rFonts w:ascii="Consolas" w:hAnsi="Consolas"/>
          <w:sz w:val="19"/>
        </w:rPr>
        <w:t>Branding and welcome</w:t>
      </w:r>
      <w:r>
        <w:t xml:space="preserve"> with </w:t>
      </w:r>
      <w:r>
        <w:rPr>
          <w:rFonts w:ascii="Consolas" w:hAnsi="Consolas"/>
          <w:sz w:val="19"/>
        </w:rPr>
        <w:t>Portal branding and welcome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57. A fragment from a long line is shown without the rest of that line.</w:t>
      </w:r>
    </w:p>
    <w:p>
      <w:pPr>
        <w:pStyle w:val="GuideCode"/>
        <w:keepNext w:val="0"/>
      </w:pPr>
      <w:r>
        <w:t>0057  xt-xl font-semibold sm:col-span-2"&gt;Branding and welcome&lt;/h2&gt;{([['name', 'Portal name', 100], ['tagli</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Editing needs content.manage and publication needs content.publish. Custom member pages are plain text, not arbitrary executable HTML. Published onboarding changes can allow new registrations.</w:t>
      </w:r>
    </w:p>
    <w:p>
      <w:pPr>
        <w:pStyle w:val="Heading2"/>
      </w:pPr>
      <w:r>
        <w:t>Continue learning</w:t>
      </w:r>
    </w:p>
    <w:p>
      <w:pPr/>
      <w:r>
        <w:t xml:space="preserve">Related guides </w:t>
      </w:r>
      <w:hyperlink w:anchor="guide_24">
        <w:r>
          <w:rPr>
            <w:color w:val="263D55"/>
          </w:rPr>
          <w:t>24 Nexora member portal login and onboarding</w:t>
        </w:r>
      </w:hyperlink>
      <w:r>
        <w:t xml:space="preserve">, </w:t>
      </w:r>
      <w:hyperlink w:anchor="guide_25">
        <w:r>
          <w:rPr>
            <w:color w:val="263D55"/>
          </w:rPr>
          <w:t>25 Nexora member portal journeys</w:t>
        </w:r>
      </w:hyperlink>
      <w:r>
        <w:t xml:space="preserve">, </w:t>
      </w:r>
      <w:hyperlink w:anchor="guide_27">
        <w:r>
          <w:rPr>
            <w:color w:val="263D55"/>
          </w:rPr>
          <w:t>27 Nexora website editor and publishing</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ontent/portal-editor.tsx" TargetMode="External"/><Relationship Id="rId12" Type="http://schemas.openxmlformats.org/officeDocument/2006/relationships/hyperlink" Target="D:/Projects new/Nexora/backend/src/Modules/Nexora.Modules.Content/PortalPresentation.cs" TargetMode="External"/><Relationship Id="rId13" Type="http://schemas.openxmlformats.org/officeDocument/2006/relationships/hyperlink" Target="D:/Projects new/Nexora/backend/src/Modules/Nexora.Modules.Content/Cont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portal management</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