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home dashboard</w:t>
      </w:r>
    </w:p>
    <w:p>
      <w:pPr>
        <w:keepNext/>
        <w:spacing w:after="40"/>
      </w:pPr>
      <w:r>
        <w:t>Document 4 of the Nexora learning guides</w:t>
      </w:r>
    </w:p>
    <w:p>
      <w:pPr/>
      <w:r>
        <w:t>Source snapshot 14 October 2026 at 06:41 UTC</w:t>
      </w:r>
    </w:p>
    <w:p>
      <w:pPr/>
      <w:r>
        <w:t>Understand the welcome screen, period selector, report cards and recent-record summaries.</w:t>
      </w:r>
    </w:p>
    <w:p>
      <w:pPr>
        <w:pStyle w:val="Heading2"/>
      </w:pPr>
      <w:r>
        <w:t>Recognise the screen and its scope</w:t>
      </w:r>
    </w:p>
    <w:p>
      <w:pPr/>
      <w:r>
        <w:t xml:space="preserve">Open </w:t>
      </w:r>
      <w:r>
        <w:rPr>
          <w:rFonts w:ascii="Consolas" w:hAnsi="Consolas"/>
          <w:sz w:val="19"/>
        </w:rPr>
        <w:t>/dashboard</w:t>
      </w:r>
      <w:r>
        <w:t>. CRM routes use port 3017; member routes use 3018; public website routes can use 3019. Brackets name a route parameter, not text to paste into a browser. Choose a real record or site id from the application.</w:t>
      </w:r>
    </w:p>
    <w:p>
      <w:pPr/>
      <w:r>
        <w:t>This guide covers Welcome name; Report period; Permission-based datasets; Flip cards; Recent records and retry state.</w:t>
      </w:r>
    </w:p>
    <w:p>
      <w:pPr>
        <w:keepNext/>
        <w:jc w:val="center"/>
      </w:pPr>
      <w:r>
        <w:drawing>
          <wp:inline xmlns:a="http://schemas.openxmlformats.org/drawingml/2006/main" xmlns:pic="http://schemas.openxmlformats.org/drawingml/2006/picture">
            <wp:extent cx="6355080" cy="3301340"/>
            <wp:docPr id="1" name="Picture 1" descr="File journey for Nexora home dashboard"/>
            <wp:cNvGraphicFramePr>
              <a:graphicFrameLocks noChangeAspect="1"/>
            </wp:cNvGraphicFramePr>
            <a:graphic>
              <a:graphicData uri="http://schemas.openxmlformats.org/drawingml/2006/picture">
                <pic:pic>
                  <pic:nvPicPr>
                    <pic:cNvPr id="0" name="guide-04-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S0101 live-dashboard.tsx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S0578 ReportingEndpoints.cs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S0200 ReportDataset.cs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S0101</w:t>
      </w:r>
    </w:p>
    <w:p>
      <w:pPr/>
      <w:hyperlink r:id="rId11">
        <w:r>
          <w:rPr>
            <w:color w:val="263D55"/>
          </w:rPr>
          <w:t>apps/web/src/features/insights/live-dashboard.tsx</w:t>
        </w:r>
      </w:hyperlink>
    </w:p>
    <w:p>
      <w:pPr>
        <w:keepNext/>
        <w:spacing w:after="40"/>
      </w:pPr>
      <w:r>
        <w:rPr>
          <w:b/>
        </w:rPr>
        <w:t>Server S0578</w:t>
      </w:r>
    </w:p>
    <w:p>
      <w:pPr/>
      <w:hyperlink r:id="rId12">
        <w:r>
          <w:rPr>
            <w:color w:val="263D55"/>
          </w:rPr>
          <w:t>backend/src/Nexora.Api/ReportingEndpoints.cs</w:t>
        </w:r>
      </w:hyperlink>
    </w:p>
    <w:p>
      <w:pPr>
        <w:keepNext/>
        <w:spacing w:after="40"/>
      </w:pPr>
      <w:r>
        <w:rPr>
          <w:b/>
        </w:rPr>
        <w:t>Data S0200</w:t>
      </w:r>
    </w:p>
    <w:p>
      <w:pPr/>
      <w:hyperlink r:id="rId13">
        <w:r>
          <w:rPr>
            <w:color w:val="263D55"/>
          </w:rPr>
          <w:t>backend/src/BuildingBlocks/Nexora.BuildingBlocks/Reporting/ReportDataset.cs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dashboard route checks the staff session.</w:t>
      </w:r>
    </w:p>
    <w:p>
      <w:pPr/>
      <w:r>
        <w:t>2. LiveDashboard starts with its selected number of days.</w:t>
      </w:r>
    </w:p>
    <w:p>
      <w:pPr/>
      <w:r>
        <w:t>3. It gets available datasets from /api/v1/insights/datasets.</w:t>
      </w:r>
    </w:p>
    <w:p>
      <w:pPr/>
      <w:r>
        <w:t>4. It requests matching records for each dataset with fromUtc and toUtc.</w:t>
      </w:r>
    </w:p>
    <w:p>
      <w:pPr/>
      <w:r>
        <w:t>5. Cards display totals and samples from those stored records.</w:t>
      </w:r>
    </w:p>
    <w:p>
      <w:pPr>
        <w:pStyle w:val="Heading2"/>
      </w:pPr>
      <w:r>
        <w:t>Read the code with an explanation</w:t>
      </w:r>
    </w:p>
    <w:p>
      <w:pPr/>
      <w:r>
        <w:t>The name comes from the session rather than a hardcoded person. useState stores the selected period in this mounted screen. useEffect loads data when the period changes; its active flag prevents a late response updating an unmounted screen. The counts describe records created in the period, not revenue or customer validation.</w:t>
      </w:r>
    </w:p>
    <w:p>
      <w:pPr>
        <w:pStyle w:val="GuideSmall"/>
        <w:keepNext/>
      </w:pPr>
      <w:r>
        <w:t>Source reference S0101 apps/web/src/features/insights/live-dashboard.tsx</w:t>
      </w:r>
    </w:p>
    <w:p>
      <w:pPr/>
      <w:r>
        <w:t>Selected opening lines with their original numbers. The complete file is in the HTML source library.</w:t>
      </w:r>
    </w:p>
    <w:p>
      <w:pPr>
        <w:pStyle w:val="GuideCode"/>
        <w:keepNext/>
      </w:pPr>
      <w:r>
        <w:t>0001  "use client";</w:t>
      </w:r>
    </w:p>
    <w:p>
      <w:pPr>
        <w:pStyle w:val="GuideCode"/>
        <w:keepNext/>
      </w:pPr>
      <w:r>
        <w:t>0002  import { useEffect,useState } from "react";</w:t>
      </w:r>
    </w:p>
    <w:p>
      <w:pPr>
        <w:pStyle w:val="GuideCode"/>
      </w:pPr>
      <w:r>
        <w:t>0003  import { moduleApi } from "../shared/module-api";</w:t>
      </w:r>
    </w:p>
    <w:p>
      <w:pPr>
        <w:pStyle w:val="GuideCode"/>
        <w:keepNext/>
      </w:pPr>
      <w:r>
        <w:t>0004  import { WorkspaceHeading } from "@/components/ui/workspace-heading";</w:t>
      </w:r>
    </w:p>
    <w:p>
      <w:pPr>
        <w:pStyle w:val="GuideCode"/>
        <w:keepNext/>
      </w:pPr>
      <w:r>
        <w:t>0005  import styles from "./live-dashboard.module.css";</w:t>
      </w:r>
    </w:p>
    <w:p>
      <w:pPr>
        <w:pStyle w:val="GuideCode"/>
        <w:keepNext w:val="0"/>
      </w:pPr>
      <w:r>
        <w:t>0006  type Row={id:string;label:string;status:string;createdAtUtc:string};</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S0578 backend/src/Nexora.Api/ReportingEndpoints.cs</w:t>
      </w:r>
    </w:p>
    <w:p>
      <w:pPr/>
      <w:r>
        <w:t>Extract from source line 12. A fragment from a long line is shown without the rest of that line.</w:t>
      </w:r>
    </w:p>
    <w:p>
      <w:pPr>
        <w:pStyle w:val="GuideCode"/>
        <w:keepNext w:val="0"/>
      </w:pPr>
      <w:r>
        <w:t>0012    api.MapGet("/datasets",(IEnumerable&lt;IReportDataset&gt; datasets,HttpContext http)=&gt;datasets.Where(d=&gt;Allowed(http,d)).Select(d=&gt;new{d.Key,d.Title,fields=new[]{"label","status","createdAtUtc"}}));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S0200 backend/src/BuildingBlocks/Nexora.BuildingBlocks/Reporting/ReportDataset.cs</w:t>
      </w:r>
    </w:p>
    <w:p>
      <w:pPr/>
      <w:r>
        <w:t>Selected opening lines with their original numbers. The complete file is in the HTML source library.</w:t>
      </w:r>
    </w:p>
    <w:p>
      <w:pPr>
        <w:pStyle w:val="GuideCode"/>
        <w:keepNext/>
      </w:pPr>
      <w:r>
        <w:t>0001  using Microsoft.EntityFrameworkCore;</w:t>
      </w:r>
    </w:p>
    <w:p>
      <w:pPr>
        <w:pStyle w:val="GuideCode"/>
        <w:keepNext/>
      </w:pPr>
      <w:r>
        <w:t>0002  namespace Nexora.BuildingBlocks.Reporting;</w:t>
      </w:r>
    </w:p>
    <w:p>
      <w:pPr>
        <w:pStyle w:val="GuideCode"/>
      </w:pPr>
      <w:r>
        <w:t>0003  public sealed record ReportQuery(string? Search=null,string? Status=null,DateTime? FromUtc=null,DateTime? ToUtc=null,int Skip=0,int Take=50,string Sort="-createdAtUtc");</w:t>
      </w:r>
    </w:p>
    <w:p>
      <w:pPr>
        <w:pStyle w:val="GuideCode"/>
        <w:keepNext/>
      </w:pPr>
      <w:r>
        <w:t>0005  public sealed record ReportPage(int Total,IReadOnlyList&lt;ReportRow&gt; Items);</w:t>
      </w:r>
    </w:p>
    <w:p>
      <w:pPr>
        <w:pStyle w:val="GuideCode"/>
        <w:keepNext/>
      </w:pPr>
      <w:r>
        <w:t>0006  public interface IReportDataset</w:t>
      </w:r>
    </w:p>
    <w:p>
      <w:pPr>
        <w:pStyle w:val="GuideCode"/>
        <w:keepNext w:val="0"/>
      </w:pPr>
      <w:r>
        <w:t>0007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apps/web/src/features/insights/live-dashboard.tsx</w:t>
        </w:r>
      </w:hyperlink>
      <w:r>
        <w:t>.</w:t>
      </w:r>
    </w:p>
    <w:p>
      <w:pPr/>
      <w:r>
        <w:t xml:space="preserve">2. Press Ctrl+F and search for </w:t>
      </w:r>
      <w:r>
        <w:rPr>
          <w:rFonts w:ascii="Consolas" w:hAnsi="Consolas"/>
          <w:sz w:val="19"/>
        </w:rPr>
        <w:t>Stored records created during the selected period.</w:t>
      </w:r>
      <w:r>
        <w:t>. In this snapshot it appears at line 11.</w:t>
      </w:r>
    </w:p>
    <w:p>
      <w:pPr/>
      <w:r>
        <w:t>3. Replace only this explanatory sentence. Reload /dashboard and change the period. Check that card loading and totals still work.</w:t>
      </w:r>
    </w:p>
    <w:p>
      <w:pPr/>
      <w:r>
        <w:t xml:space="preserve">4. Replace only </w:t>
      </w:r>
      <w:r>
        <w:rPr>
          <w:rFonts w:ascii="Consolas" w:hAnsi="Consolas"/>
          <w:sz w:val="19"/>
        </w:rPr>
        <w:t>Stored records created during the selected period.</w:t>
      </w:r>
      <w:r>
        <w:t xml:space="preserve"> with </w:t>
      </w:r>
      <w:r>
        <w:rPr>
          <w:rFonts w:ascii="Consolas" w:hAnsi="Consolas"/>
          <w:sz w:val="19"/>
        </w:rPr>
        <w:t>Records created in your chosen period.</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11. A fragment from a long line is shown without the rest of that line.</w:t>
      </w:r>
    </w:p>
    <w:p>
      <w:pPr>
        <w:pStyle w:val="GuideCode"/>
        <w:keepNext w:val="0"/>
      </w:pPr>
      <w:r>
        <w:t>0011  lassName="mt-2 text-sm text-white"&gt;Stored records created during the selected period.&lt;/p&gt;&lt;/div&gt;&lt;label className="text-sm"&gt;Report p</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user needs reporting permission. The reporting service also filters datasets by module permissions and tenant. Counts are a point-in-time result; no automatic real-time stream is implied.</w:t>
      </w:r>
    </w:p>
    <w:p>
      <w:pPr>
        <w:pStyle w:val="Heading2"/>
      </w:pPr>
      <w:r>
        <w:t>Continue learning</w:t>
      </w:r>
    </w:p>
    <w:p>
      <w:pPr/>
      <w:r>
        <w:t xml:space="preserve">Related guides </w:t>
      </w:r>
      <w:hyperlink w:anchor="guide_19">
        <w:r>
          <w:rPr>
            <w:color w:val="263D55"/>
          </w:rPr>
          <w:t>19 Nexora insights and reporting</w:t>
        </w:r>
      </w:hyperlink>
      <w:r>
        <w:t xml:space="preserve">, </w:t>
      </w:r>
      <w:hyperlink w:anchor="guide_20">
        <w:r>
          <w:rPr>
            <w:color w:val="263D55"/>
          </w:rPr>
          <w:t>20 Nexora administration and access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insights/live-dashboard.tsx" TargetMode="External"/><Relationship Id="rId12" Type="http://schemas.openxmlformats.org/officeDocument/2006/relationships/hyperlink" Target="D:/Projects new/Nexora/backend/src/Nexora.Api/ReportingEndpoints.cs" TargetMode="External"/><Relationship Id="rId13" Type="http://schemas.openxmlformats.org/officeDocument/2006/relationships/hyperlink" Target="D:/Projects new/Nexora/backend/src/BuildingBlocks/Nexora.BuildingBlocks/Reporting/ReportDataset.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home dashboard</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