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membership applications and decisions</w:t>
      </w:r>
    </w:p>
    <w:p>
      <w:pPr>
        <w:keepNext/>
        <w:spacing w:after="40"/>
      </w:pPr>
      <w:r>
        <w:t>Document 10 of the Nexora learning guides</w:t>
      </w:r>
    </w:p>
    <w:p>
      <w:pPr/>
      <w:r>
        <w:t>Source snapshot 14 October 2026 at 06:41 UTC</w:t>
      </w:r>
    </w:p>
    <w:p>
      <w:pPr/>
      <w:r>
        <w:t>Understand application forms, review details, evidence and staff approval or rejection.</w:t>
      </w:r>
    </w:p>
    <w:p>
      <w:pPr>
        <w:pStyle w:val="Heading2"/>
      </w:pPr>
      <w:r>
        <w:t>Recognise the screen and its scope</w:t>
      </w:r>
    </w:p>
    <w:p>
      <w:pPr/>
      <w:r>
        <w:t xml:space="preserve">Open </w:t>
      </w:r>
      <w:r>
        <w:rPr>
          <w:rFonts w:ascii="Consolas" w:hAnsi="Consolas"/>
          <w:sz w:val="19"/>
        </w:rPr>
        <w:t>/membership/applications</w:t>
      </w:r>
      <w:r>
        <w:t xml:space="preserve">, </w:t>
      </w:r>
      <w:r>
        <w:rPr>
          <w:rFonts w:ascii="Consolas" w:hAnsi="Consolas"/>
          <w:sz w:val="19"/>
        </w:rPr>
        <w:t>/membership/applications/[id]</w:t>
      </w:r>
      <w:r>
        <w:t>. CRM routes use port 3017; member routes use 3018; public website routes can use 3019. Brackets name a route parameter, not text to paste into a browser. Choose a real record or site id from the application.</w:t>
      </w:r>
    </w:p>
    <w:p>
      <w:pPr/>
      <w:r>
        <w:t>This guide covers Personal and company applications; Application details and review summary; Terms quoted rates and submission; Evidence files; Approve and reject decisions; Membership creation and notifications.</w:t>
      </w:r>
    </w:p>
    <w:p>
      <w:pPr>
        <w:keepNext/>
        <w:jc w:val="center"/>
      </w:pPr>
      <w:r>
        <w:drawing>
          <wp:inline xmlns:a="http://schemas.openxmlformats.org/drawingml/2006/main" xmlns:pic="http://schemas.openxmlformats.org/drawingml/2006/picture">
            <wp:extent cx="6355080" cy="3301340"/>
            <wp:docPr id="1" name="Picture 1" descr="File journey for Nexora membership applications and decisions"/>
            <wp:cNvGraphicFramePr>
              <a:graphicFrameLocks noChangeAspect="1"/>
            </wp:cNvGraphicFramePr>
            <a:graphic>
              <a:graphicData uri="http://schemas.openxmlformats.org/drawingml/2006/picture">
                <pic:pic>
                  <pic:nvPicPr>
                    <pic:cNvPr id="0" name="guide-10-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S0103 membership-application-details.tsx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S0506 MembershipApplicationDetails.cs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S0418 MembershipEntities.cs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S0103</w:t>
      </w:r>
    </w:p>
    <w:p>
      <w:pPr/>
      <w:hyperlink r:id="rId11">
        <w:r>
          <w:rPr>
            <w:color w:val="263D55"/>
          </w:rPr>
          <w:t>apps/web/src/features/membership/membership-application-details.tsx</w:t>
        </w:r>
      </w:hyperlink>
    </w:p>
    <w:p>
      <w:pPr>
        <w:keepNext/>
        <w:spacing w:after="40"/>
      </w:pPr>
      <w:r>
        <w:rPr>
          <w:b/>
        </w:rPr>
        <w:t>Server S0506</w:t>
      </w:r>
    </w:p>
    <w:p>
      <w:pPr/>
      <w:hyperlink r:id="rId12">
        <w:r>
          <w:rPr>
            <w:color w:val="263D55"/>
          </w:rPr>
          <w:t>backend/src/Modules/Nexora.Modules.Membership/MembershipApplicationDetails.cs</w:t>
        </w:r>
      </w:hyperlink>
    </w:p>
    <w:p>
      <w:pPr>
        <w:keepNext/>
        <w:spacing w:after="40"/>
      </w:pPr>
      <w:r>
        <w:rPr>
          <w:b/>
        </w:rPr>
        <w:t>Data S0418</w:t>
      </w:r>
    </w:p>
    <w:p>
      <w:pPr/>
      <w:hyperlink r:id="rId13">
        <w:r>
          <w:rPr>
            <w:color w:val="263D55"/>
          </w:rPr>
          <w:t>backend/src/Modules/Nexora.Modules.Membership/Domain/MembershipEntities.cs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A staff or member form chooses a permitted product and subject.</w:t>
      </w:r>
    </w:p>
    <w:p>
      <w:pPr/>
      <w:r>
        <w:t>2. A saved draft retains editable application details.</w:t>
      </w:r>
    </w:p>
    <w:p>
      <w:pPr/>
      <w:r>
        <w:t>3. Submission validates the draft and produces an application record.</w:t>
      </w:r>
    </w:p>
    <w:p>
      <w:pPr/>
      <w:r>
        <w:t>4. Staff read the review summary and available clean evidence.</w:t>
      </w:r>
    </w:p>
    <w:p>
      <w:pPr/>
      <w:r>
        <w:t>5. An authorised decision calls server rules which record the outcome and any resulting membership.</w:t>
      </w:r>
    </w:p>
    <w:p>
      <w:pPr>
        <w:pStyle w:val="Heading2"/>
      </w:pPr>
      <w:r>
        <w:t>Read the code with an explanation</w:t>
      </w:r>
    </w:p>
    <w:p>
      <w:pPr/>
      <w:r>
        <w:t>Draft, submitted application and active membership are separate states. Client forms help collect information; the application command and service enforce product, account-link and eligibility rules. Review summaries bring related facts together. Evidence scanning controls which attachments may be opened; the presence of an uploaded file does not mean it is safe or approved.</w:t>
      </w:r>
    </w:p>
    <w:p>
      <w:pPr>
        <w:pStyle w:val="GuideSmall"/>
        <w:keepNext/>
      </w:pPr>
      <w:r>
        <w:t>Source reference S0103 apps/web/src/features/membership/membership-application-details.tsx</w:t>
      </w:r>
    </w:p>
    <w:p>
      <w:pPr/>
      <w:r>
        <w:t>Selected opening lines with their original numbers. The complete file is in the HTML source library.</w:t>
      </w:r>
    </w:p>
    <w:p>
      <w:pPr>
        <w:pStyle w:val="GuideCode"/>
        <w:keepNext/>
      </w:pPr>
      <w:r>
        <w:t>0001  "use client";</w:t>
      </w:r>
    </w:p>
    <w:p>
      <w:pPr>
        <w:pStyle w:val="GuideCode"/>
        <w:keepNext/>
      </w:pPr>
      <w:r>
        <w:t>0002  import { useEffect, useState } from "react";</w:t>
      </w:r>
    </w:p>
    <w:p>
      <w:pPr>
        <w:pStyle w:val="GuideCode"/>
      </w:pPr>
      <w:r>
        <w:t>0003  import { moduleApi } from "../shared/module-api";</w:t>
      </w:r>
    </w:p>
    <w:p>
      <w:pPr>
        <w:pStyle w:val="GuideCode"/>
        <w:keepNext/>
      </w:pPr>
      <w:r>
        <w:t>0007  type Names = { memberType: string | null; category: string | null; subscriptionBand: string | null; invoicingAccount: string | null };</w:t>
      </w:r>
    </w:p>
    <w:p>
      <w:pPr>
        <w:pStyle w:val="GuideCode"/>
        <w:keepNext/>
      </w:pPr>
      <w:r>
        <w:t>0008  type Result = { version: string; status: string; lifecyclePurpose: string | null; statusEffectiveOn: string | null; details: ApplicationRequestedDetails; names: Names };</w:t>
      </w:r>
    </w:p>
    <w:p>
      <w:pPr>
        <w:pStyle w:val="GuideCode"/>
        <w:keepNext w:val="0"/>
      </w:pPr>
      <w:r>
        <w:t>0009  type Choice = { id: string; name: string };</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S0506 backend/src/Modules/Nexora.Modules.Membership/MembershipApplicationDetails.cs</w:t>
      </w:r>
    </w:p>
    <w:p>
      <w:pPr/>
      <w:r>
        <w:t>Extract from source line 21. A fragment from a long line is shown without the rest of that line.</w:t>
      </w:r>
    </w:p>
    <w:p>
      <w:pPr>
        <w:pStyle w:val="GuideCode"/>
        <w:keepNext w:val="0"/>
      </w:pPr>
      <w:r>
        <w:t>0021          api.MapGet("/applications/{id:guid}/details", async (Guid id, MembershipDbContext db, CancellationToken ct) =&gt;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S0418 backend/src/Modules/Nexora.Modules.Membership/Domain/MembershipEntities.cs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0002  namespace Nexora.Modules.Membership.Domain;</w:t>
      </w:r>
    </w:p>
    <w:p>
      <w:pPr>
        <w:pStyle w:val="GuideCode"/>
      </w:pPr>
      <w:r>
        <w:t>0003  public sealed class MembershipProduct : TenantEntity</w:t>
      </w:r>
    </w:p>
    <w:p>
      <w:pPr>
        <w:pStyle w:val="GuideCode"/>
        <w:keepNext/>
      </w:pPr>
      <w:r>
        <w:t>0004  {</w:t>
      </w:r>
    </w:p>
    <w:p>
      <w:pPr>
        <w:pStyle w:val="GuideCode"/>
        <w:keepNext/>
      </w:pPr>
      <w:r>
        <w:t>0005      public string Name { get; set; } = "";</w:t>
      </w:r>
    </w:p>
    <w:p>
      <w:pPr>
        <w:pStyle w:val="GuideCode"/>
        <w:keepNext w:val="0"/>
      </w:pPr>
      <w:r>
        <w:t>0006      public string Category { get; set; } =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apps/web/src/features/membership/membership-application-details.tsx</w:t>
        </w:r>
      </w:hyperlink>
      <w:r>
        <w:t>.</w:t>
      </w:r>
    </w:p>
    <w:p>
      <w:pPr/>
      <w:r>
        <w:t xml:space="preserve">2. Press Ctrl+F and search for </w:t>
      </w:r>
      <w:r>
        <w:rPr>
          <w:rFonts w:ascii="Consolas" w:hAnsi="Consolas"/>
          <w:sz w:val="19"/>
        </w:rPr>
        <w:t>export function</w:t>
      </w:r>
      <w:r>
        <w:t>. In this snapshot it appears at line 12.</w:t>
      </w:r>
    </w:p>
    <w:p>
      <w:pPr/>
      <w:r>
        <w:t>3. Read-only exercise: locate the application detail component, identify its request path and expected version, then find the corresponding C# endpoint. Sketch the difference between saving details and deciding an application.</w:t>
      </w:r>
    </w:p>
    <w:p>
      <w:pPr/>
      <w:r>
        <w:t>4. Record the file, request path and server handler you found. This exercise is read-only; no stored records need to change.</w:t>
      </w:r>
    </w:p>
    <w:p>
      <w:pPr/>
      <w:r>
        <w:t>Extract from source line 12. A fragment from a long line is shown without the rest of that line.</w:t>
      </w:r>
    </w:p>
    <w:p>
      <w:pPr>
        <w:pStyle w:val="GuideCode"/>
        <w:keepNext w:val="0"/>
      </w:pPr>
      <w:r>
        <w:t>0012  export function ApplicationRequestedFields({ value, onChange</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membership.manage and membership.decide are separate rights. Approval can create real records and notifications. Notification queue or inbox state does not prove external email delivery.</w:t>
      </w:r>
    </w:p>
    <w:p>
      <w:pPr>
        <w:pStyle w:val="Heading2"/>
      </w:pPr>
      <w:r>
        <w:t>Continue learning</w:t>
      </w:r>
    </w:p>
    <w:p>
      <w:pPr/>
      <w:r>
        <w:t xml:space="preserve">Related guides </w:t>
      </w:r>
      <w:hyperlink w:anchor="guide_09">
        <w:r>
          <w:rPr>
            <w:color w:val="263D55"/>
          </w:rPr>
          <w:t>09 Nexora member records and subscriptions</w:t>
        </w:r>
      </w:hyperlink>
      <w:r>
        <w:t xml:space="preserve">, </w:t>
      </w:r>
      <w:hyperlink w:anchor="guide_11">
        <w:r>
          <w:rPr>
            <w:color w:val="263D55"/>
          </w:rPr>
          <w:t>11 Nexora membership setup and products</w:t>
        </w:r>
      </w:hyperlink>
      <w:r>
        <w:t xml:space="preserve">, </w:t>
      </w:r>
      <w:hyperlink w:anchor="guide_24">
        <w:r>
          <w:rPr>
            <w:color w:val="263D55"/>
          </w:rPr>
          <w:t>24 Nexora member portal login and onboarding</w:t>
        </w:r>
      </w:hyperlink>
      <w:r>
        <w:t xml:space="preserve">, </w:t>
      </w:r>
      <w:hyperlink w:anchor="guide_25">
        <w:r>
          <w:rPr>
            <w:color w:val="263D55"/>
          </w:rPr>
          <w:t>25 Nexora member portal journeys</w:t>
        </w:r>
      </w:hyperlink>
      <w:r>
        <w:t xml:space="preserve">, </w:t>
      </w:r>
      <w:hyperlink w:anchor="guide_29">
        <w:r>
          <w:rPr>
            <w:color w:val="263D55"/>
          </w:rPr>
          <w:t>29 Nexora documents evidence and file safety</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membership/membership-application-details.tsx" TargetMode="External"/><Relationship Id="rId12" Type="http://schemas.openxmlformats.org/officeDocument/2006/relationships/hyperlink" Target="D:/Projects new/Nexora/backend/src/Modules/Nexora.Modules.Membership/MembershipApplicationDetails.cs" TargetMode="External"/><Relationship Id="rId13" Type="http://schemas.openxmlformats.org/officeDocument/2006/relationships/hyperlink" Target="D:/Projects new/Nexora/backend/src/Modules/Nexora.Modules.Membership/Domain/MembershipEntities.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membership applications and decisions</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