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administration and access</w:t>
      </w:r>
    </w:p>
    <w:p>
      <w:pPr>
        <w:keepNext/>
        <w:spacing w:after="40"/>
      </w:pPr>
      <w:r>
        <w:t>Document 20 of the Nexora learning guides</w:t>
      </w:r>
    </w:p>
    <w:p>
      <w:pPr/>
      <w:r>
        <w:t>Source snapshot 14 October 2026 at 06:41 UTC</w:t>
      </w:r>
    </w:p>
    <w:p>
      <w:pPr/>
      <w:r>
        <w:t>Understand staff users, security groups, permission assignment and tenant protection.</w:t>
      </w:r>
    </w:p>
    <w:p>
      <w:pPr>
        <w:pStyle w:val="Heading2"/>
      </w:pPr>
      <w:r>
        <w:t>Recognise the screen and its scope</w:t>
      </w:r>
    </w:p>
    <w:p>
      <w:pPr/>
      <w:r>
        <w:t xml:space="preserve">Open </w:t>
      </w:r>
      <w:r>
        <w:rPr>
          <w:rFonts w:ascii="Consolas" w:hAnsi="Consolas"/>
          <w:sz w:val="19"/>
        </w:rPr>
        <w:t>/settings/users</w:t>
      </w:r>
      <w:r>
        <w:t xml:space="preserve">, </w:t>
      </w:r>
      <w:r>
        <w:rPr>
          <w:rFonts w:ascii="Consolas" w:hAnsi="Consolas"/>
          <w:sz w:val="19"/>
        </w:rPr>
        <w:t>/settings/security-groups</w:t>
      </w:r>
      <w:r>
        <w:t>. CRM routes use port 3017; member routes use 3018; public website routes can use 3019. Brackets name a route parameter, not text to paste into a browser. Choose a real record or site id from the application.</w:t>
      </w:r>
    </w:p>
    <w:p>
      <w:pPr/>
      <w:r>
        <w:t>This guide covers Staff user lists and forms; Security groups; Permission matrix; Protected system administrator; User activation and passwords; Concurrency stamps and current access.</w:t>
      </w:r>
    </w:p>
    <w:p>
      <w:pPr>
        <w:keepNext/>
        <w:jc w:val="center"/>
      </w:pPr>
      <w:r>
        <w:drawing>
          <wp:inline xmlns:a="http://schemas.openxmlformats.org/drawingml/2006/main" xmlns:pic="http://schemas.openxmlformats.org/drawingml/2006/picture">
            <wp:extent cx="6355080" cy="3301340"/>
            <wp:docPr id="1" name="Picture 1" descr="File journey for Nexora administration and access"/>
            <wp:cNvGraphicFramePr>
              <a:graphicFrameLocks noChangeAspect="1"/>
            </wp:cNvGraphicFramePr>
            <a:graphic>
              <a:graphicData uri="http://schemas.openxmlformats.org/drawingml/2006/picture">
                <pic:pic>
                  <pic:nvPicPr>
                    <pic:cNvPr id="0" name="guide-20-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S0064 access-workspace.tsx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S0371 AdministrationEndpoints.cs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S0374 NexoraRole.cs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S0064</w:t>
      </w:r>
    </w:p>
    <w:p>
      <w:pPr/>
      <w:hyperlink r:id="rId11">
        <w:r>
          <w:rPr>
            <w:color w:val="263D55"/>
          </w:rPr>
          <w:t>apps/web/src/features/administration/access-workspace.tsx</w:t>
        </w:r>
      </w:hyperlink>
    </w:p>
    <w:p>
      <w:pPr>
        <w:keepNext/>
        <w:spacing w:after="40"/>
      </w:pPr>
      <w:r>
        <w:rPr>
          <w:b/>
        </w:rPr>
        <w:t>Server S0371</w:t>
      </w:r>
    </w:p>
    <w:p>
      <w:pPr/>
      <w:hyperlink r:id="rId12">
        <w:r>
          <w:rPr>
            <w:color w:val="263D55"/>
          </w:rPr>
          <w:t>backend/src/Modules/Nexora.Modules.Identity/AdministrationEndpoints.cs</w:t>
        </w:r>
      </w:hyperlink>
    </w:p>
    <w:p>
      <w:pPr>
        <w:keepNext/>
        <w:spacing w:after="40"/>
      </w:pPr>
      <w:r>
        <w:rPr>
          <w:b/>
        </w:rPr>
        <w:t>Data S0374</w:t>
      </w:r>
    </w:p>
    <w:p>
      <w:pPr/>
      <w:hyperlink r:id="rId13">
        <w:r>
          <w:rPr>
            <w:color w:val="263D55"/>
          </w:rPr>
          <w:t>backend/src/Modules/Nexora.Modules.Identity/Domain/NexoraRole.cs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settings route requires the staff session and identity.read.</w:t>
      </w:r>
    </w:p>
    <w:p>
      <w:pPr/>
      <w:r>
        <w:t>2. AccessWorkspace loads users, groups and available permissions.</w:t>
      </w:r>
    </w:p>
    <w:p>
      <w:pPr/>
      <w:r>
        <w:t>3. An authorised form sends user or group changes with its concurrency stamp.</w:t>
      </w:r>
    </w:p>
    <w:p>
      <w:pPr/>
      <w:r>
        <w:t>4. AdministrationEndpoints validate protected accounts and group permissions.</w:t>
      </w:r>
    </w:p>
    <w:p>
      <w:pPr/>
      <w:r>
        <w:t>5. Fresh claims and active-tenant authorisation determine later request access.</w:t>
      </w:r>
    </w:p>
    <w:p>
      <w:pPr>
        <w:pStyle w:val="Heading2"/>
      </w:pPr>
      <w:r>
        <w:t>Read the code with an explanation</w:t>
      </w:r>
    </w:p>
    <w:p>
      <w:pPr/>
      <w:r>
        <w:t>Security groups are backed by Identity roles with permissions. A user can belong to several groups. Human-friendly permission labels do not change the underlying strings such as crm.read. Server rules protect system accounts and tenant scope. A concurrency stamp is a version marker which prevents overwriting a newer change.</w:t>
      </w:r>
    </w:p>
    <w:p>
      <w:pPr>
        <w:pStyle w:val="GuideSmall"/>
        <w:keepNext/>
      </w:pPr>
      <w:r>
        <w:t>Source reference S0064 apps/web/src/features/administration/access-workspace.tsx</w:t>
      </w:r>
    </w:p>
    <w:p>
      <w:pPr/>
      <w:r>
        <w:t>Selected opening lines with their original numbers. The complete file is in the HTML source library.</w:t>
      </w:r>
    </w:p>
    <w:p>
      <w:pPr>
        <w:pStyle w:val="GuideCode"/>
        <w:keepNext/>
      </w:pPr>
      <w:r>
        <w:t>0001  "use client";</w:t>
      </w:r>
    </w:p>
    <w:p>
      <w:pPr>
        <w:pStyle w:val="GuideCode"/>
        <w:keepNext/>
      </w:pPr>
      <w:r>
        <w:t>0002  import { WorkspaceHeading } from "@/components/ui/workspace-heading";</w:t>
      </w:r>
    </w:p>
    <w:p>
      <w:pPr>
        <w:pStyle w:val="GuideCode"/>
      </w:pPr>
      <w:r>
        <w:t>0003  import { RecordListing } from "../shared/record-listing";</w:t>
      </w:r>
    </w:p>
    <w:p>
      <w:pPr>
        <w:pStyle w:val="GuideCode"/>
        <w:keepNext/>
      </w:pPr>
      <w:r>
        <w:t>0004  import listingStyles from "../crm/record-listing.module.css";</w:t>
      </w:r>
    </w:p>
    <w:p>
      <w:pPr>
        <w:pStyle w:val="GuideCode"/>
        <w:keepNext/>
      </w:pPr>
      <w:r>
        <w:t>0005  import { ArrowLeft, Plus } from "lucide-react";</w:t>
      </w:r>
    </w:p>
    <w:p>
      <w:pPr>
        <w:pStyle w:val="GuideCode"/>
        <w:keepNext w:val="0"/>
      </w:pPr>
      <w:r>
        <w:t>0007  import { useEffect, useState } from "react";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S0371 backend/src/Modules/Nexora.Modules.Identity/AdministrationEndpoints.cs</w:t>
      </w:r>
    </w:p>
    <w:p>
      <w:pPr/>
      <w:r>
        <w:t>Extract from source line 23. A fragment from a long line is shown without the rest of that line.</w:t>
      </w:r>
    </w:p>
    <w:p>
      <w:pPr>
        <w:pStyle w:val="GuideCode"/>
        <w:keepNext w:val="0"/>
      </w:pPr>
      <w:r>
        <w:t>0023          var api = routes.MapGroup("/api/v1/admin").WithTags("Administration").RequireAuthorization(NexoraPermissions.IdentityRead);</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S0374 backend/src/Modules/Nexora.Modules.Identity/Domain/NexoraRole.cs</w:t>
      </w:r>
    </w:p>
    <w:p>
      <w:pPr/>
      <w:r>
        <w:t>Selected opening lines with their original numbers. The complete file is in the HTML source library.</w:t>
      </w:r>
    </w:p>
    <w:p>
      <w:pPr>
        <w:pStyle w:val="GuideCode"/>
        <w:keepNext/>
      </w:pPr>
      <w:r>
        <w:t>0001  using Microsoft.AspNetCore.Identity;</w:t>
      </w:r>
    </w:p>
    <w:p>
      <w:pPr>
        <w:pStyle w:val="GuideCode"/>
        <w:keepNext/>
      </w:pPr>
      <w:r>
        <w:t>0003  namespace Nexora.Modules.Identity.Domain;</w:t>
      </w:r>
    </w:p>
    <w:p>
      <w:pPr>
        <w:pStyle w:val="GuideCode"/>
      </w:pPr>
      <w:r>
        <w:t>0005  public sealed class NexoraRole : IdentityRole&lt;Guid&gt;</w:t>
      </w:r>
    </w:p>
    <w:p>
      <w:pPr>
        <w:pStyle w:val="GuideCode"/>
        <w:keepNext/>
      </w:pPr>
      <w:r>
        <w:t>0006  {</w:t>
      </w:r>
    </w:p>
    <w:p>
      <w:pPr>
        <w:pStyle w:val="GuideCode"/>
        <w:keepNext/>
      </w:pPr>
      <w:r>
        <w:t>0007      public Guid TenantId { get; set; }</w:t>
      </w:r>
    </w:p>
    <w:p>
      <w:pPr>
        <w:pStyle w:val="GuideCode"/>
        <w:keepNext w:val="0"/>
      </w:pPr>
      <w:r>
        <w:t>0008      public string? Description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apps/web/src/features/administration/access-workspace.tsx</w:t>
        </w:r>
      </w:hyperlink>
      <w:r>
        <w:t>.</w:t>
      </w:r>
    </w:p>
    <w:p>
      <w:pPr/>
      <w:r>
        <w:t xml:space="preserve">2. Press Ctrl+F and search for </w:t>
      </w:r>
      <w:r>
        <w:rPr>
          <w:rFonts w:ascii="Consolas" w:hAnsi="Consolas"/>
          <w:sz w:val="19"/>
        </w:rPr>
        <w:t>Files and evidence</w:t>
      </w:r>
      <w:r>
        <w:t>. In this snapshot it appears at line 20.</w:t>
      </w:r>
    </w:p>
    <w:p>
      <w:pPr/>
      <w:r>
        <w:t>3. Replace this human-readable permission label in permissionNames only. Inspect the permission matrix. Leave the files key and crm.files permission string unchanged.</w:t>
      </w:r>
    </w:p>
    <w:p>
      <w:pPr/>
      <w:r>
        <w:t xml:space="preserve">4. Replace only </w:t>
      </w:r>
      <w:r>
        <w:rPr>
          <w:rFonts w:ascii="Consolas" w:hAnsi="Consolas"/>
          <w:sz w:val="19"/>
        </w:rPr>
        <w:t>Files and evidence</w:t>
      </w:r>
      <w:r>
        <w:t xml:space="preserve"> with </w:t>
      </w:r>
      <w:r>
        <w:rPr>
          <w:rFonts w:ascii="Consolas" w:hAnsi="Consolas"/>
          <w:sz w:val="19"/>
        </w:rPr>
        <w:t>Documents and evidence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20. A fragment from a long line is shown without the rest of that line.</w:t>
      </w:r>
    </w:p>
    <w:p>
      <w:pPr>
        <w:pStyle w:val="GuideCode"/>
        <w:keepNext w:val="0"/>
      </w:pPr>
      <w:r>
        <w:t xml:space="preserve">0020  ", configure: "Configure", files: "Files and evidence", decide: "Application decisions", results: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Identity management changes can lock people out or grant access. Start with label changes, and keep protected-account safeguards. Production identity and verification remain separate unfinished integration work.</w:t>
      </w:r>
    </w:p>
    <w:p>
      <w:pPr>
        <w:pStyle w:val="Heading2"/>
      </w:pPr>
      <w:r>
        <w:t>Continue learning</w:t>
      </w:r>
    </w:p>
    <w:p>
      <w:pPr/>
      <w:r>
        <w:t xml:space="preserve">Related guides </w:t>
      </w:r>
      <w:hyperlink w:anchor="guide_01">
        <w:r>
          <w:rPr>
            <w:color w:val="263D55"/>
          </w:rPr>
          <w:t>01 Nexora login page</w:t>
        </w:r>
      </w:hyperlink>
      <w:r>
        <w:t xml:space="preserve">, </w:t>
      </w:r>
      <w:hyperlink w:anchor="guide_03">
        <w:r>
          <w:rPr>
            <w:color w:val="263D55"/>
          </w:rPr>
          <w:t>03 Nexora workspace navigation and theme</w:t>
        </w:r>
      </w:hyperlink>
      <w:r>
        <w:t xml:space="preserve">, </w:t>
      </w:r>
      <w:hyperlink w:anchor="guide_24">
        <w:r>
          <w:rPr>
            <w:color w:val="263D55"/>
          </w:rPr>
          <w:t>24 Nexora member portal login and onboarding</w:t>
        </w:r>
      </w:hyperlink>
      <w:r>
        <w:t xml:space="preserve">, </w:t>
      </w:r>
      <w:hyperlink w:anchor="guide_30">
        <w:r>
          <w:rPr>
            <w:color w:val="263D55"/>
          </w:rPr>
          <w:t>30 Nexora backend database and maintenance</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administration/access-workspace.tsx" TargetMode="External"/><Relationship Id="rId12" Type="http://schemas.openxmlformats.org/officeDocument/2006/relationships/hyperlink" Target="D:/Projects new/Nexora/backend/src/Modules/Nexora.Modules.Identity/AdministrationEndpoints.cs" TargetMode="External"/><Relationship Id="rId13" Type="http://schemas.openxmlformats.org/officeDocument/2006/relationships/hyperlink" Target="D:/Projects new/Nexora/backend/src/Modules/Nexora.Modules.Identity/Domain/NexoraRole.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administration and access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