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public website</w:t>
      </w:r>
    </w:p>
    <w:p>
      <w:pPr>
        <w:keepNext/>
        <w:spacing w:after="40"/>
      </w:pPr>
      <w:r>
        <w:t>Document 28 of the Nexora learning guides</w:t>
      </w:r>
    </w:p>
    <w:p>
      <w:pPr/>
      <w:r>
        <w:t>Source snapshot 14 October 2026 at 06:41 UTC</w:t>
      </w:r>
    </w:p>
    <w:p>
      <w:pPr/>
      <w:r>
        <w:t>Understand visitor routes, published content rendering, navigation, media and sitemap.</w:t>
      </w:r>
    </w:p>
    <w:p>
      <w:pPr>
        <w:pStyle w:val="Heading2"/>
      </w:pPr>
      <w:r>
        <w:t>Recognise the screen and its scope</w:t>
      </w:r>
    </w:p>
    <w:p>
      <w:pPr/>
      <w:r>
        <w:t xml:space="preserve">Open </w:t>
      </w:r>
      <w:r>
        <w:rPr>
          <w:rFonts w:ascii="Consolas" w:hAnsi="Consolas"/>
          <w:sz w:val="19"/>
        </w:rPr>
        <w:t>/site/[siteId]</w:t>
      </w:r>
      <w:r>
        <w:t xml:space="preserve">, </w:t>
      </w:r>
      <w:r>
        <w:rPr>
          <w:rFonts w:ascii="Consolas" w:hAnsi="Consolas"/>
          <w:sz w:val="19"/>
        </w:rPr>
        <w:t>/site/[siteId]/[slug]</w:t>
      </w:r>
      <w:r>
        <w:t xml:space="preserve">, </w:t>
      </w:r>
      <w:r>
        <w:rPr>
          <w:rFonts w:ascii="Consolas" w:hAnsi="Consolas"/>
          <w:sz w:val="19"/>
        </w:rPr>
        <w:t>/site/[siteId]/media/[id]</w:t>
      </w:r>
      <w:r>
        <w:t xml:space="preserve">, </w:t>
      </w:r>
      <w:r>
        <w:rPr>
          <w:rFonts w:ascii="Consolas" w:hAnsi="Consolas"/>
          <w:sz w:val="19"/>
        </w:rPr>
        <w:t>/site/[siteId]/sitemap.xml</w:t>
      </w:r>
      <w:r>
        <w:t>. CRM routes use port 3017; member routes use 3018; public website routes can use 3019. Brackets name a route parameter, not text to paste into a browser. Choose a real record or site id from the application.</w:t>
      </w:r>
    </w:p>
    <w:p>
      <w:pPr/>
      <w:r>
        <w:t>This guide covers Published home and pages; Site navigation and portal link; SEO metadata canonical links and sitemap; Redirects; Public clean media; Block rendering theme and motion.</w:t>
      </w:r>
    </w:p>
    <w:p>
      <w:pPr>
        <w:keepNext/>
        <w:jc w:val="center"/>
      </w:pPr>
      <w:r>
        <w:drawing>
          <wp:inline xmlns:a="http://schemas.openxmlformats.org/drawingml/2006/main" xmlns:pic="http://schemas.openxmlformats.org/drawingml/2006/picture">
            <wp:extent cx="6355080" cy="3301340"/>
            <wp:docPr id="1" name="Picture 1" descr="File journey for Nexora public website"/>
            <wp:cNvGraphicFramePr>
              <a:graphicFrameLocks noChangeAspect="1"/>
            </wp:cNvGraphicFramePr>
            <a:graphic>
              <a:graphicData uri="http://schemas.openxmlformats.org/drawingml/2006/picture">
                <pic:pic>
                  <pic:nvPicPr>
                    <pic:cNvPr id="0" name="guide-28-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S0068 site-renderer.tsx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S0220 ContentPublic.cs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S0217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S0068</w:t>
      </w:r>
    </w:p>
    <w:p>
      <w:pPr/>
      <w:hyperlink r:id="rId11">
        <w:r>
          <w:rPr>
            <w:color w:val="263D55"/>
          </w:rPr>
          <w:t>apps/web/src/features/content/site-renderer.tsx</w:t>
        </w:r>
      </w:hyperlink>
    </w:p>
    <w:p>
      <w:pPr>
        <w:keepNext/>
        <w:spacing w:after="40"/>
      </w:pPr>
      <w:r>
        <w:rPr>
          <w:b/>
        </w:rPr>
        <w:t>Server S0220</w:t>
      </w:r>
    </w:p>
    <w:p>
      <w:pPr/>
      <w:hyperlink r:id="rId12">
        <w:r>
          <w:rPr>
            <w:color w:val="263D55"/>
          </w:rPr>
          <w:t>backend/src/Modules/Nexora.Modules.Content/ContentPublic.cs</w:t>
        </w:r>
      </w:hyperlink>
    </w:p>
    <w:p>
      <w:pPr>
        <w:keepNext/>
        <w:spacing w:after="40"/>
      </w:pPr>
      <w:r>
        <w:rPr>
          <w:b/>
        </w:rPr>
        <w:t>Data S0217</w:t>
      </w:r>
    </w:p>
    <w:p>
      <w:pPr/>
      <w:hyperlink r:id="rId13">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public route receives siteId and optional slug.</w:t>
      </w:r>
    </w:p>
    <w:p>
      <w:pPr/>
      <w:r>
        <w:t>2. The route requests published page data from the API.</w:t>
      </w:r>
    </w:p>
    <w:p>
      <w:pPr/>
      <w:r>
        <w:t>3. ContentPublic checks the site, publication and media availability.</w:t>
      </w:r>
    </w:p>
    <w:p>
      <w:pPr/>
      <w:r>
        <w:t>4. SiteRenderer draws blocks with published layout and design.</w:t>
      </w:r>
    </w:p>
    <w:p>
      <w:pPr/>
      <w:r>
        <w:t>5. Navigation, portal links and sitemap use published page addresses.</w:t>
      </w:r>
    </w:p>
    <w:p>
      <w:pPr>
        <w:pStyle w:val="Heading2"/>
      </w:pPr>
      <w:r>
        <w:t>Read the code with an explanation</w:t>
      </w:r>
    </w:p>
    <w:p>
      <w:pPr/>
      <w:r>
        <w:t>The route is the entry point, but the page text lives in saved revisions. SiteRenderer switches on each block type, so a new block type needs matching types, editor controls, validation and rendering. Motion fields affect how content enters and responds to hover. Respect reduced-motion settings. A media URL is checked by the backend before data is returned.</w:t>
      </w:r>
    </w:p>
    <w:p>
      <w:pPr>
        <w:pStyle w:val="GuideSmall"/>
        <w:keepNext/>
      </w:pPr>
      <w:r>
        <w:t>Source reference S0068 apps/web/src/features/content/site-renderer.tsx</w:t>
      </w:r>
    </w:p>
    <w:p>
      <w:pPr/>
      <w:r>
        <w:t>Selected opening lines with their original numbers. The complete file is in the HTML source library.</w:t>
      </w:r>
    </w:p>
    <w:p>
      <w:pPr>
        <w:pStyle w:val="GuideCode"/>
        <w:keepNext/>
      </w:pPr>
      <w:r>
        <w:t>0001  "use client";</w:t>
      </w:r>
    </w:p>
    <w:p>
      <w:pPr>
        <w:pStyle w:val="GuideCode"/>
        <w:keepNext/>
      </w:pPr>
      <w:r>
        <w:t>0002  /* eslint-disable @next/next/no-img-element -- Media URLs enforce tenant, scan and public-grant checks. */</w:t>
      </w:r>
    </w:p>
    <w:p>
      <w:pPr>
        <w:pStyle w:val="GuideCode"/>
      </w:pPr>
      <w:r>
        <w:t>0003  import { useEffect, useId, useRef, useState, type CSSProperties, type ReactNode } from "react";</w:t>
      </w:r>
    </w:p>
    <w:p>
      <w:pPr>
        <w:pStyle w:val="GuideCode"/>
        <w:keepNext/>
      </w:pPr>
      <w:r>
        <w:t>0004  import type { BlockItem, PublicPage, WebsiteMotion } from "./types";</w:t>
      </w:r>
    </w:p>
    <w:p>
      <w:pPr>
        <w:pStyle w:val="GuideCode"/>
        <w:keepNext/>
      </w:pPr>
      <w:r>
        <w:t>0005  import { defaultDesign, defaultLayout } from "./website-design";</w:t>
      </w:r>
    </w:p>
    <w:p>
      <w:pPr>
        <w:pStyle w:val="GuideCode"/>
        <w:keepNext w:val="0"/>
      </w:pPr>
      <w:r>
        <w:t>0006  import "./site.css";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S0220 backend/src/Modules/Nexora.Modules.Content/ContentPublic.cs</w:t>
      </w:r>
    </w:p>
    <w:p>
      <w:pPr/>
      <w:r>
        <w:t>Extract from source line 40. A fragment from a long line is shown without the rest of that line.</w:t>
      </w:r>
    </w:p>
    <w:p>
      <w:pPr>
        <w:pStyle w:val="GuideCode"/>
        <w:keepNext w:val="0"/>
      </w:pPr>
      <w:r>
        <w:t>0040          endpoints.MapGet("/api/v1/public/portal-appearance", async (C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S0217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apps/web/src/features/content/site-renderer.tsx</w:t>
        </w:r>
      </w:hyperlink>
      <w:r>
        <w:t>.</w:t>
      </w:r>
    </w:p>
    <w:p>
      <w:pPr/>
      <w:r>
        <w:t xml:space="preserve">2. Press Ctrl+F and search for </w:t>
      </w:r>
      <w:r>
        <w:rPr>
          <w:rFonts w:ascii="Consolas" w:hAnsi="Consolas"/>
          <w:sz w:val="19"/>
        </w:rPr>
        <w:t>export function</w:t>
      </w:r>
      <w:r>
        <w:t>. In this snapshot it appears at line 57.</w:t>
      </w:r>
    </w:p>
    <w:p>
      <w:pPr/>
      <w:r>
        <w:t>3. Read-only exercise: locate SiteRenderer, find how it chooses block types, then follow a hero block back to the editor types. Use CRM to preview changed text; do not replace a saved page with a hardcoded route.</w:t>
      </w:r>
    </w:p>
    <w:p>
      <w:pPr/>
      <w:r>
        <w:t>4. Record the file, request path and server handler you found. This exercise is read-only; no stored records need to change.</w:t>
      </w:r>
    </w:p>
    <w:p>
      <w:pPr/>
      <w:r>
        <w:t>Extract from source line 57. A fragment from a long line is shown without the rest of that line.</w:t>
      </w:r>
    </w:p>
    <w:p>
      <w:pPr>
        <w:pStyle w:val="GuideCode"/>
        <w:keepNext w:val="0"/>
      </w:pPr>
      <w:r>
        <w:t>0057  export function SiteRenderer({ content, preview = false }: { content: PublicPage; preview?: boolean })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public demo is not evidence of live event booking, payments or enquiry delivery. Only published content is visible to anonymous visitors. Registration and member actions belong to the portal access boundary.</w:t>
      </w:r>
    </w:p>
    <w:p>
      <w:pPr>
        <w:pStyle w:val="Heading2"/>
      </w:pPr>
      <w:r>
        <w:t>Continue learning</w:t>
      </w:r>
    </w:p>
    <w:p>
      <w:pPr/>
      <w:r>
        <w:t xml:space="preserve">Related guides </w:t>
      </w:r>
      <w:hyperlink w:anchor="guide_24">
        <w:r>
          <w:rPr>
            <w:color w:val="263D55"/>
          </w:rPr>
          <w:t>24 Nexora member portal login and onboarding</w:t>
        </w:r>
      </w:hyperlink>
      <w:r>
        <w:t xml:space="preserve">, </w:t>
      </w:r>
      <w:hyperlink w:anchor="guide_27">
        <w:r>
          <w:rPr>
            <w:color w:val="263D55"/>
          </w:rPr>
          <w:t>27 Nexora website editor and publishing</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ontent/site-renderer.tsx" TargetMode="External"/><Relationship Id="rId12" Type="http://schemas.openxmlformats.org/officeDocument/2006/relationships/hyperlink" Target="D:/Projects new/Nexora/backend/src/Modules/Nexora.Modules.Content/ContentPublic.cs" TargetMode="External"/><Relationship Id="rId13" Type="http://schemas.openxmlformats.org/officeDocument/2006/relationships/hyperlink" Target="D:/Projects new/Nexora/backend/src/Modules/Nexora.Modules.Content/Cont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public website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