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Dash repository and source viewer</w:t>
      </w:r>
    </w:p>
    <w:p>
      <w:pPr>
        <w:keepNext/>
        <w:spacing w:after="40"/>
      </w:pPr>
      <w:r>
        <w:t>Document 32 of the Nexora learning guides</w:t>
      </w:r>
    </w:p>
    <w:p>
      <w:pPr/>
      <w:r>
        <w:t>Source snapshot 14 October 2026 at 06:41 UTC</w:t>
      </w:r>
    </w:p>
    <w:p>
      <w:pPr/>
      <w:r>
        <w:t>Find Nexora source and documents and understand which files enter an isolated snapshot.</w:t>
      </w:r>
    </w:p>
    <w:p>
      <w:pPr>
        <w:pStyle w:val="Heading2"/>
      </w:pPr>
      <w:r>
        <w:t>Recognise the screen and its scope</w:t>
      </w:r>
    </w:p>
    <w:p>
      <w:pPr/>
      <w:r>
        <w:t xml:space="preserve">Open </w:t>
      </w:r>
      <w:r>
        <w:rPr>
          <w:rFonts w:ascii="Consolas" w:hAnsi="Consolas"/>
          <w:sz w:val="19"/>
        </w:rPr>
        <w:t>http://127.0.0.1:8000/#knowledge</w:t>
      </w:r>
      <w:r>
        <w:t>. Company Dash uses loopback port 8000 and hash navigation. Open its separate repository in VS Code before Ctrl+P. The source library uses company-dash as a project label, not a Nexora folder.</w:t>
      </w:r>
    </w:p>
    <w:p>
      <w:pPr/>
      <w:r>
        <w:t>This guide covers Repository refresh; File and code search; Source reader; Excluded and linked paths; Snapshot fingerprints.</w:t>
      </w:r>
    </w:p>
    <w:p>
      <w:pPr>
        <w:keepNext/>
        <w:jc w:val="center"/>
      </w:pPr>
      <w:r>
        <w:drawing>
          <wp:inline xmlns:a="http://schemas.openxmlformats.org/drawingml/2006/main" xmlns:pic="http://schemas.openxmlformats.org/drawingml/2006/picture">
            <wp:extent cx="6355080" cy="3301340"/>
            <wp:docPr id="1" name="Picture 1" descr="File journey for Company Dash repository and source viewer"/>
            <wp:cNvGraphicFramePr>
              <a:graphicFrameLocks noChangeAspect="1"/>
            </wp:cNvGraphicFramePr>
            <a:graphic>
              <a:graphicData uri="http://schemas.openxmlformats.org/drawingml/2006/picture">
                <pic:pic>
                  <pic:nvPicPr>
                    <pic:cNvPr id="0" name="guide-32-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S0696 app.js</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S0708 repository.mjs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S0704 config.mjs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S0696</w:t>
      </w:r>
    </w:p>
    <w:p>
      <w:pPr/>
      <w:hyperlink r:id="rId11">
        <w:r>
          <w:rPr>
            <w:color w:val="263D55"/>
          </w:rPr>
          <w:t>public/app.js</w:t>
        </w:r>
      </w:hyperlink>
    </w:p>
    <w:p>
      <w:pPr>
        <w:keepNext/>
        <w:spacing w:after="40"/>
      </w:pPr>
      <w:r>
        <w:rPr>
          <w:b/>
        </w:rPr>
        <w:t>Server S0708</w:t>
      </w:r>
    </w:p>
    <w:p>
      <w:pPr/>
      <w:hyperlink r:id="rId12">
        <w:r>
          <w:rPr>
            <w:color w:val="263D55"/>
          </w:rPr>
          <w:t>server/repository.mjs</w:t>
        </w:r>
      </w:hyperlink>
    </w:p>
    <w:p>
      <w:pPr>
        <w:keepNext/>
        <w:spacing w:after="40"/>
      </w:pPr>
      <w:r>
        <w:rPr>
          <w:b/>
        </w:rPr>
        <w:t>Data S0704</w:t>
      </w:r>
    </w:p>
    <w:p>
      <w:pPr/>
      <w:hyperlink r:id="rId13">
        <w:r>
          <w:rPr>
            <w:color w:val="263D55"/>
          </w:rPr>
          <w:t>server/config.mjs</w:t>
        </w:r>
      </w:hyperlink>
    </w:p>
    <w:p>
      <w:pPr/>
      <w:r>
        <w:t>Use the HTML source buttons for full files. Word shows labelled extracts; individual Markdown guides contain complete primary files.</w:t>
      </w:r>
    </w:p>
    <w:p>
      <w:pPr>
        <w:pStyle w:val="Heading2"/>
      </w:pPr>
      <w:r>
        <w:t>Follow the request and the records</w:t>
      </w:r>
    </w:p>
    <w:p>
      <w:pPr/>
      <w:r>
        <w:t>1. Repository and docs renders the current inventory returned by the server.</w:t>
      </w:r>
    </w:p>
    <w:p>
      <w:pPr/>
      <w:r>
        <w:t>2. Refresh requests POST /api/repository/scan; search requests GET /api/repository/files.</w:t>
      </w:r>
    </w:p>
    <w:p>
      <w:pPr/>
      <w:r>
        <w:t>3. Selecting a file requests GET /api/repository/file with its relative path.</w:t>
      </w:r>
    </w:p>
    <w:p>
      <w:pPr/>
      <w:r>
        <w:t>4. readSource checks path confinement and rejects excluded or linked paths.</w:t>
      </w:r>
    </w:p>
    <w:p>
      <w:pPr/>
      <w:r>
        <w:t>5. An agent snapshot copies allowed current source and records fingerprints; it leaves the original checkout unchanged.</w:t>
      </w:r>
    </w:p>
    <w:p>
      <w:pPr>
        <w:pStyle w:val="Heading2"/>
      </w:pPr>
      <w:r>
        <w:t>Read the code with an explanation</w:t>
      </w:r>
    </w:p>
    <w:p>
      <w:pPr/>
      <w:r>
        <w:t>public/app.js defines knowledge() and the shared api() request helper. server/app.mjs maps the requests and delegates source access to repository.mjs. The visible inventory describes the configured Nexora repository, not the Company Dash implementation. Snapshots include allowed dirty and untracked source; secrets, runtime configuration, dependency folders and build outputs are excluded. A fingerprint is a content signature used to notice that a file or proposal changed; it is not a security review or a test result.</w:t>
      </w:r>
    </w:p>
    <w:p>
      <w:pPr>
        <w:pStyle w:val="GuideSmall"/>
        <w:keepNext/>
      </w:pPr>
      <w:r>
        <w:t>Source reference S0696 company-dash/public/app.js</w:t>
      </w:r>
    </w:p>
    <w:p>
      <w:pPr/>
      <w:r>
        <w:t>Extract from source line 58. A fragment from a long line is shown without the rest of that line.</w:t>
      </w:r>
    </w:p>
    <w:p>
      <w:pPr>
        <w:pStyle w:val="GuideCode"/>
        <w:keepNext w:val="0"/>
      </w:pPr>
      <w:r>
        <w:t>0058  function knowledge() {</w:t>
      </w:r>
    </w:p>
    <w:p>
      <w:pPr>
        <w:spacing w:after="60"/>
      </w:pPr>
    </w:p>
    <w:p>
      <w:pPr/>
      <w:r>
        <w:t>index.html supplies markup and app.js renders browser views. Follow api() to the server route handler.</w:t>
      </w:r>
    </w:p>
    <w:p>
      <w:pPr>
        <w:pStyle w:val="GuideSmall"/>
        <w:keepNext/>
      </w:pPr>
      <w:r>
        <w:t>Source reference S0708 company-dash/server/repository.mjs</w:t>
      </w:r>
    </w:p>
    <w:p>
      <w:pPr/>
      <w:r>
        <w:t>Extract from source line 16. A fragment from a long line is shown without the rest of that line.</w:t>
      </w:r>
    </w:p>
    <w:p>
      <w:pPr>
        <w:pStyle w:val="GuideCode"/>
        <w:keepNext w:val="0"/>
      </w:pPr>
      <w:r>
        <w:t>0016  export async function readSource(root, relative) {</w:t>
      </w:r>
    </w:p>
    <w:p>
      <w:pPr>
        <w:spacing w:after="60"/>
      </w:pPr>
    </w:p>
    <w:p>
      <w:pPr/>
      <w:r>
        <w:t>The browser api() helper sends a method and local request token. app.mjs checks the route and calls the relevant service. Follow that call to understand SQL writes, process execution and filesystem changes.</w:t>
      </w:r>
    </w:p>
    <w:p>
      <w:pPr>
        <w:pStyle w:val="GuideSmall"/>
        <w:keepNext/>
      </w:pPr>
      <w:r>
        <w:t>Source reference S0704 company-dash/server/config.mjs</w:t>
      </w:r>
    </w:p>
    <w:p>
      <w:pPr/>
      <w:r>
        <w:t>Selected opening lines with their original numbers. The complete file is in the HTML source library.</w:t>
      </w:r>
    </w:p>
    <w:p>
      <w:pPr>
        <w:pStyle w:val="GuideCode"/>
        <w:keepNext/>
      </w:pPr>
      <w:r>
        <w:t>0001  import fs from 'node:fs';</w:t>
      </w:r>
    </w:p>
    <w:p>
      <w:pPr>
        <w:pStyle w:val="GuideCode"/>
        <w:keepNext/>
      </w:pPr>
      <w:r>
        <w:t>0002  import path from 'node:path';</w:t>
      </w:r>
    </w:p>
    <w:p>
      <w:pPr>
        <w:pStyle w:val="GuideCode"/>
      </w:pPr>
      <w:r>
        <w:t>0003  import { fileURLToPath } from 'node:url';</w:t>
      </w:r>
    </w:p>
    <w:p>
      <w:pPr>
        <w:pStyle w:val="GuideCode"/>
        <w:keepNext/>
      </w:pPr>
      <w:r>
        <w:t>0004  import { resolveCodexPath } from './codex-path.mjs';</w:t>
      </w:r>
    </w:p>
    <w:p>
      <w:pPr>
        <w:pStyle w:val="GuideCode"/>
        <w:keepNext/>
      </w:pPr>
      <w:r>
        <w:t>0006  export const root = path.resolve(path.dirname(fileURLToPath(import.meta.url)), '..');</w:t>
      </w:r>
    </w:p>
    <w:p>
      <w:pPr>
        <w:pStyle w:val="GuideCode"/>
        <w:keepNext w:val="0"/>
      </w:pPr>
      <w:r>
        <w:t>0007  const local = path.join(root, 'config.local.json');</w:t>
      </w:r>
    </w:p>
    <w:p>
      <w:pPr>
        <w:spacing w:after="60"/>
      </w:pPr>
    </w:p>
    <w:p>
      <w:pPr/>
      <w:r>
        <w:t>store.mjs defines SQLite history tables. catalog.mjs and config.mjs define configuration; repository.mjs records fingerprints. Trace each key into its service before assuming it is a stored table.</w:t>
      </w:r>
    </w:p>
    <w:p>
      <w:pPr>
        <w:pStyle w:val="Heading2"/>
      </w:pPr>
      <w:r>
        <w:t>Make or trace your first change</w:t>
      </w:r>
    </w:p>
    <w:p>
      <w:pPr/>
      <w:r>
        <w:t xml:space="preserve">1. Press Ctrl+P and open </w:t>
      </w:r>
      <w:hyperlink r:id="rId11">
        <w:r>
          <w:rPr>
            <w:color w:val="263D55"/>
          </w:rPr>
          <w:t>public/app.js</w:t>
        </w:r>
      </w:hyperlink>
      <w:r>
        <w:t>.</w:t>
      </w:r>
    </w:p>
    <w:p>
      <w:pPr/>
      <w:r>
        <w:t xml:space="preserve">2. Press Ctrl+F and search for </w:t>
      </w:r>
      <w:r>
        <w:rPr>
          <w:rFonts w:ascii="Consolas" w:hAnsi="Consolas"/>
          <w:sz w:val="19"/>
        </w:rPr>
        <w:t>async function searchFiles()</w:t>
      </w:r>
      <w:r>
        <w:t>. In this snapshot it appears at line 110.</w:t>
      </w:r>
    </w:p>
    <w:p>
      <w:pPr/>
      <w:r>
        <w:t>3. Read-only exercise: trace the file-search request into app.mjs, then locate readSource in repository.mjs. Explain why a path containing parent-directory traversal or a linked folder is rejected.</w:t>
      </w:r>
    </w:p>
    <w:p>
      <w:pPr/>
      <w:r>
        <w:t>4. Record the file, request path and server handler you found. This exercise is read-only; no stored records need to change.</w:t>
      </w:r>
    </w:p>
    <w:p>
      <w:pPr/>
      <w:r>
        <w:t>Extract from source line 110. A fragment from a long line is shown without the rest of that line.</w:t>
      </w:r>
    </w:p>
    <w:p>
      <w:pPr>
        <w:pStyle w:val="GuideCode"/>
        <w:keepNext w:val="0"/>
      </w:pPr>
      <w:r>
        <w:t>0110  async function searchFiles() { const result=await api(`/api/repository/fi</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Snapshots are not atomic against another process editing files during capture. Refresh after source changes and review exclusions. The complete learning manual embeds a separate dated Company Dash source copy; it does not expose private local configuration or runtime databases.</w:t>
      </w:r>
    </w:p>
    <w:p>
      <w:pPr>
        <w:pStyle w:val="Heading2"/>
      </w:pPr>
      <w:r>
        <w:t>Continue learning</w:t>
      </w:r>
    </w:p>
    <w:p>
      <w:pPr/>
      <w:r>
        <w:t xml:space="preserve">Related guides </w:t>
      </w:r>
      <w:hyperlink w:anchor="guide_30">
        <w:r>
          <w:rPr>
            <w:color w:val="263D55"/>
          </w:rPr>
          <w:t>30 Nexora backend database and maintenance</w:t>
        </w:r>
      </w:hyperlink>
      <w:r>
        <w:t xml:space="preserve">, </w:t>
      </w:r>
      <w:hyperlink w:anchor="guide_31">
        <w:r>
          <w:rPr>
            <w:color w:val="263D55"/>
          </w:rPr>
          <w:t>31 Company Dash startup and dashboard</w:t>
        </w:r>
      </w:hyperlink>
      <w:r>
        <w:t xml:space="preserve">, </w:t>
      </w:r>
      <w:hyperlink w:anchor="guide_33">
        <w:r>
          <w:rPr>
            <w:color w:val="263D55"/>
          </w:rPr>
          <w:t>33 Company Dash tasks agents and handoffs</w:t>
        </w:r>
      </w:hyperlink>
      <w:r>
        <w:t xml:space="preserve">, </w:t>
      </w:r>
      <w:hyperlink w:anchor="guide_35">
        <w:r>
          <w:rPr>
            <w:color w:val="263D55"/>
          </w:rPr>
          <w:t>35 Company Dash proposal review and integration</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C:/Users/ramish/Documents/ChatGPT/Company Dash/public/app.js" TargetMode="External"/><Relationship Id="rId12" Type="http://schemas.openxmlformats.org/officeDocument/2006/relationships/hyperlink" Target="C:/Users/ramish/Documents/ChatGPT/Company Dash/server/repository.mjs" TargetMode="External"/><Relationship Id="rId13" Type="http://schemas.openxmlformats.org/officeDocument/2006/relationships/hyperlink" Target="C:/Users/ramish/Documents/ChatGPT/Company Dash/server/config.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Dash repository and source viewer</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