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3 – INCIDENT RECORD CREATION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Implementation Documentation with ServiceNow Screenshot Evidence</w:t>
      </w:r>
    </w:p>
    <w:p>
      <w:pPr>
        <w:pStyle w:val="Heading1"/>
      </w:pPr>
      <w:r>
        <w:t>1. Phase Objective</w:t>
      </w:r>
    </w:p>
    <w:p>
      <w:r>
        <w:t>The objective of Phase 3 was to create the main ServiceNow Incident record that would be used to demonstrate the end-to-end incident lifecycle. The selected business scenario was a user who could not connect to the company VPN even though internet connectivity was available.</w:t>
      </w:r>
    </w:p>
    <w:p>
      <w:pPr>
        <w:pStyle w:val="Heading1"/>
      </w:pPr>
      <w:r>
        <w:t>2. Incident Record Created</w:t>
      </w:r>
    </w:p>
    <w:p>
      <w:r>
        <w:t>The incident was created in the ServiceNow Developer Instance and received the number INC0010014. The record was prepared with the caller, incident category, service context, impact/urgency, and problem description required for the later lifecycle phases.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Configured Value</w:t>
            </w:r>
          </w:p>
        </w:tc>
      </w:tr>
      <w:tr>
        <w:tc>
          <w:tcPr>
            <w:tcW w:type="dxa" w:w="5112"/>
          </w:tcPr>
          <w:p>
            <w:r>
              <w:t>Incident Number</w:t>
            </w:r>
          </w:p>
        </w:tc>
        <w:tc>
          <w:tcPr>
            <w:tcW w:type="dxa" w:w="5112"/>
          </w:tcPr>
          <w:p>
            <w:r>
              <w:t>INC0010014</w:t>
            </w:r>
          </w:p>
        </w:tc>
      </w:tr>
      <w:tr>
        <w:tc>
          <w:tcPr>
            <w:tcW w:type="dxa" w:w="5112"/>
          </w:tcPr>
          <w:p>
            <w:r>
              <w:t>Caller</w:t>
            </w:r>
          </w:p>
        </w:tc>
        <w:tc>
          <w:tcPr>
            <w:tcW w:type="dxa" w:w="5112"/>
          </w:tcPr>
          <w:p>
            <w:r>
              <w:t>Abel Tuter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Network</w:t>
            </w:r>
          </w:p>
        </w:tc>
      </w:tr>
      <w:tr>
        <w:tc>
          <w:tcPr>
            <w:tcW w:type="dxa" w:w="5112"/>
          </w:tcPr>
          <w:p>
            <w:r>
              <w:t>Subcategory</w:t>
            </w:r>
          </w:p>
        </w:tc>
        <w:tc>
          <w:tcPr>
            <w:tcW w:type="dxa" w:w="5112"/>
          </w:tcPr>
          <w:p>
            <w:r>
              <w:t>VPN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IT Incident Management Service</w:t>
            </w:r>
          </w:p>
        </w:tc>
      </w:tr>
      <w:tr>
        <w:tc>
          <w:tcPr>
            <w:tcW w:type="dxa" w:w="5112"/>
          </w:tcPr>
          <w:p>
            <w:r>
              <w:t>Service Offering</w:t>
            </w:r>
          </w:p>
        </w:tc>
        <w:tc>
          <w:tcPr>
            <w:tcW w:type="dxa" w:w="5112"/>
          </w:tcPr>
          <w:p>
            <w:r>
              <w:t>Standard IT Support</w:t>
            </w:r>
          </w:p>
        </w:tc>
      </w:tr>
      <w:tr>
        <w:tc>
          <w:tcPr>
            <w:tcW w:type="dxa" w:w="5112"/>
          </w:tcPr>
          <w:p>
            <w:r>
              <w:t>Channel</w:t>
            </w:r>
          </w:p>
        </w:tc>
        <w:tc>
          <w:tcPr>
            <w:tcW w:type="dxa" w:w="5112"/>
          </w:tcPr>
          <w:p>
            <w:r>
              <w:t>Self-service</w:t>
            </w:r>
          </w:p>
        </w:tc>
      </w:tr>
      <w:tr>
        <w:tc>
          <w:tcPr>
            <w:tcW w:type="dxa" w:w="5112"/>
          </w:tcPr>
          <w:p>
            <w:r>
              <w:t>Impact</w:t>
            </w:r>
          </w:p>
        </w:tc>
        <w:tc>
          <w:tcPr>
            <w:tcW w:type="dxa" w:w="5112"/>
          </w:tcPr>
          <w:p>
            <w:r>
              <w:t>2 - Medium</w:t>
            </w:r>
          </w:p>
        </w:tc>
      </w:tr>
      <w:tr>
        <w:tc>
          <w:tcPr>
            <w:tcW w:type="dxa" w:w="5112"/>
          </w:tcPr>
          <w:p>
            <w:r>
              <w:t>Urgency</w:t>
            </w:r>
          </w:p>
        </w:tc>
        <w:tc>
          <w:tcPr>
            <w:tcW w:type="dxa" w:w="5112"/>
          </w:tcPr>
          <w:p>
            <w:r>
              <w:t>2 - Medium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3 - Moderate</w:t>
            </w:r>
          </w:p>
        </w:tc>
      </w:tr>
      <w:tr>
        <w:tc>
          <w:tcPr>
            <w:tcW w:type="dxa" w:w="5112"/>
          </w:tcPr>
          <w:p>
            <w:r>
              <w:t>Assignment Group</w:t>
            </w:r>
          </w:p>
        </w:tc>
        <w:tc>
          <w:tcPr>
            <w:tcW w:type="dxa" w:w="5112"/>
          </w:tcPr>
          <w:p>
            <w:r>
              <w:t>Network</w:t>
            </w:r>
          </w:p>
        </w:tc>
      </w:tr>
      <w:tr>
        <w:tc>
          <w:tcPr>
            <w:tcW w:type="dxa" w:w="5112"/>
          </w:tcPr>
          <w:p>
            <w:r>
              <w:t>Short Description</w:t>
            </w:r>
          </w:p>
        </w:tc>
        <w:tc>
          <w:tcPr>
            <w:tcW w:type="dxa" w:w="5112"/>
          </w:tcPr>
          <w:p>
            <w:r>
              <w:t>Unable to connect to company VPN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User is unable to connect to the company VPN from their laptop. The user has confirmed that internet connectivity is available, but the VPN connection fails.</w:t>
            </w:r>
          </w:p>
        </w:tc>
      </w:tr>
    </w:tbl>
    <w:p>
      <w:pPr>
        <w:pStyle w:val="Heading1"/>
      </w:pPr>
      <w:r>
        <w:t>3. Screenshot Evidence</w:t>
      </w:r>
    </w:p>
    <w:p>
      <w:r>
        <w:t>The following screenshot is the ServiceNow evidence for the incident record created in this phase. It shows the main incident number and the configured incident details used for the project.</w:t>
      </w:r>
    </w:p>
    <w:p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C0010014_Incident_Rec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INC0010014 incident record showing the VPN incident details, service context, classification, impact, urgency, priority, and assignment.</w:t>
      </w:r>
    </w:p>
    <w:p>
      <w:pPr>
        <w:pStyle w:val="Heading1"/>
      </w:pPr>
      <w:r>
        <w:t>4. Business Purpose</w:t>
      </w:r>
    </w:p>
    <w:p>
      <w:r>
        <w:t>This incident serves as the parent record for the project demonstration. Subsequent phases use this incident to demonstrate Knowledge integration, Level 2 escalation and investigation, Emergency Change creation, child-incident tracking, and final resolution.</w:t>
      </w:r>
    </w:p>
    <w:p>
      <w:pPr>
        <w:pStyle w:val="Heading1"/>
      </w:pPr>
      <w:r>
        <w:t>5. Phase 3 Outcome</w:t>
      </w:r>
    </w:p>
    <w:p>
      <w:pPr>
        <w:pStyle w:val="ListBullet"/>
      </w:pPr>
      <w:r>
        <w:t>A valid ServiceNow Incident record was created as INC0010014.</w:t>
      </w:r>
    </w:p>
    <w:p>
      <w:pPr>
        <w:pStyle w:val="ListBullet"/>
      </w:pPr>
      <w:r>
        <w:t>The incident was associated with the IT Incident Management Service and Standard IT Support offering.</w:t>
      </w:r>
    </w:p>
    <w:p>
      <w:pPr>
        <w:pStyle w:val="ListBullet"/>
      </w:pPr>
      <w:r>
        <w:t>The VPN issue was captured with a clear short description and detailed problem description.</w:t>
      </w:r>
    </w:p>
    <w:p>
      <w:pPr>
        <w:pStyle w:val="ListBullet"/>
      </w:pPr>
      <w:r>
        <w:t>Impact and urgency were set to Medium, resulting in Priority 3 - Moderate.</w:t>
      </w:r>
    </w:p>
    <w:p>
      <w:pPr>
        <w:pStyle w:val="ListBullet"/>
      </w:pPr>
      <w:r>
        <w:t>The incident was ready for the classification, knowledge, escalation, and investigation phases.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6. Phase 3 Evidence File</w:t>
      </w:r>
    </w:p>
    <w:p>
      <w:pPr>
        <w:pStyle w:val="ListBullet"/>
      </w:pPr>
      <w:r>
        <w:t>01_INC0010014_Incident_Record.png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