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6 – REASSIGNMENT &amp; LEVEL 2 ESCALATION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Escalate the incident from the initial support stage to the specialist Network group for Level 2 investigation.</w:t>
      </w:r>
    </w:p>
    <w:p>
      <w:pPr>
        <w:pStyle w:val="Heading1"/>
      </w:pPr>
      <w:r>
        <w:t>2. Implementation Details</w:t>
      </w:r>
    </w:p>
    <w:p>
      <w:r>
        <w:t>The VPN incident was reassigned to the Network group because the issue required specialist investigation.</w:t>
      </w:r>
    </w:p>
    <w:p>
      <w:r>
        <w:t>Work note recorded: “Incident escalated to Network group (Level 2) for further investigation of the VPN connectivity issue.”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INC0010014</w:t>
            </w:r>
          </w:p>
        </w:tc>
      </w:tr>
      <w:tr>
        <w:tc>
          <w:tcPr>
            <w:tcW w:type="dxa" w:w="5112"/>
          </w:tcPr>
          <w:p>
            <w:r>
              <w:t>Assignment Group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Escalation Level</w:t>
            </w:r>
          </w:p>
        </w:tc>
        <w:tc>
          <w:tcPr>
            <w:tcW w:type="dxa" w:w="5112"/>
          </w:tcPr>
          <w:p>
            <w:r>
              <w:t>Level 2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35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2e6494-9a92-435d-ae61-660529f8fb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INC0010014 showing Network group assignment and Level 2 escalation evidence.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INC0010014 was escalated to the Network group.</w:t>
      </w:r>
    </w:p>
    <w:p>
      <w:pPr>
        <w:pStyle w:val="ListBullet"/>
      </w:pPr>
      <w:r>
        <w:t>The escalation was documented in the incident work notes.</w:t>
      </w:r>
    </w:p>
    <w:p>
      <w:pPr>
        <w:pStyle w:val="ListBullet"/>
      </w:pPr>
      <w:r>
        <w:t>The incident was ready for specialist investigation.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0b2e6494-9a92-435d-ae61-660529f8fbc2.png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