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12 – FINAL VALIDATION</w:t>
      </w:r>
    </w:p>
    <w:p>
      <w:pPr>
        <w:jc w:val="center"/>
      </w:pPr>
      <w:r>
        <w:rPr>
          <w:b/>
          <w:sz w:val="28"/>
        </w:rPr>
        <w:t>Incident Lifecycle Automation in ServiceNow</w:t>
      </w:r>
    </w:p>
    <w:p>
      <w:pPr>
        <w:jc w:val="center"/>
      </w:pPr>
      <w:r>
        <w:rPr>
          <w:i/>
        </w:rPr>
        <w:t>Implementation Documentation with ServiceNow Screenshot Evidence</w:t>
      </w:r>
    </w:p>
    <w:p>
      <w:pPr>
        <w:pStyle w:val="Heading1"/>
      </w:pPr>
      <w:r>
        <w:t>1. Phase Objective</w:t>
      </w:r>
    </w:p>
    <w:p>
      <w:r>
        <w:t>Validate that all major lifecycle components were completed and that the final records meet the project requirements.</w:t>
      </w:r>
    </w:p>
    <w:p>
      <w:pPr>
        <w:pStyle w:val="Heading1"/>
      </w:pPr>
      <w:r>
        <w:t>2. Implementation Details</w:t>
      </w:r>
    </w:p>
    <w:p>
      <w:r>
        <w:t>The final implementation was checked against the required lifecycle checkpoints.</w:t>
      </w:r>
    </w:p>
    <w:p>
      <w:r>
        <w:t>The parent incident, child incident, approved Knowledge article, Emergency Change, classification, assignment, and resolution details were verified.</w:t>
      </w:r>
    </w:p>
    <w:p>
      <w:pPr>
        <w:pStyle w:val="Heading1"/>
      </w:pPr>
      <w:r>
        <w:t>3. Configured / Verified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Parent Incident</w:t>
            </w:r>
          </w:p>
        </w:tc>
        <w:tc>
          <w:tcPr>
            <w:tcW w:type="dxa" w:w="5112"/>
          </w:tcPr>
          <w:p>
            <w:r>
              <w:t>INC0010014 – Resolved</w:t>
            </w:r>
          </w:p>
        </w:tc>
      </w:tr>
      <w:tr>
        <w:tc>
          <w:tcPr>
            <w:tcW w:type="dxa" w:w="5112"/>
          </w:tcPr>
          <w:p>
            <w:r>
              <w:t>Child Incident</w:t>
            </w:r>
          </w:p>
        </w:tc>
        <w:tc>
          <w:tcPr>
            <w:tcW w:type="dxa" w:w="5112"/>
          </w:tcPr>
          <w:p>
            <w:r>
              <w:t>INC0010016 – Resolved</w:t>
            </w:r>
          </w:p>
        </w:tc>
      </w:tr>
      <w:tr>
        <w:tc>
          <w:tcPr>
            <w:tcW w:type="dxa" w:w="5112"/>
          </w:tcPr>
          <w:p>
            <w:r>
              <w:t>Knowledge</w:t>
            </w:r>
          </w:p>
        </w:tc>
        <w:tc>
          <w:tcPr>
            <w:tcW w:type="dxa" w:w="5112"/>
          </w:tcPr>
          <w:p>
            <w:r>
              <w:t>KB0010001 – Approved</w:t>
            </w:r>
          </w:p>
        </w:tc>
      </w:tr>
      <w:tr>
        <w:tc>
          <w:tcPr>
            <w:tcW w:type="dxa" w:w="5112"/>
          </w:tcPr>
          <w:p>
            <w:r>
              <w:t>Emergency Change</w:t>
            </w:r>
          </w:p>
        </w:tc>
        <w:tc>
          <w:tcPr>
            <w:tcW w:type="dxa" w:w="5112"/>
          </w:tcPr>
          <w:p>
            <w:r>
              <w:t>CHG0030002 – New</w:t>
            </w:r>
          </w:p>
        </w:tc>
      </w:tr>
      <w:tr>
        <w:tc>
          <w:tcPr>
            <w:tcW w:type="dxa" w:w="5112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3 - Moderate</w:t>
            </w:r>
          </w:p>
        </w:tc>
      </w:tr>
      <w:tr>
        <w:tc>
          <w:tcPr>
            <w:tcW w:type="dxa" w:w="5112"/>
          </w:tcPr>
          <w:p>
            <w:r>
              <w:t>Assignment</w:t>
            </w:r>
          </w:p>
        </w:tc>
        <w:tc>
          <w:tcPr>
            <w:tcW w:type="dxa" w:w="5112"/>
          </w:tcPr>
          <w:p>
            <w:r>
              <w:t>Network</w:t>
            </w:r>
          </w:p>
        </w:tc>
      </w:tr>
      <w:tr>
        <w:tc>
          <w:tcPr>
            <w:tcW w:type="dxa" w:w="5112"/>
          </w:tcPr>
          <w:p>
            <w:r>
              <w:t>Resolution Code</w:t>
            </w:r>
          </w:p>
        </w:tc>
        <w:tc>
          <w:tcPr>
            <w:tcW w:type="dxa" w:w="5112"/>
          </w:tcPr>
          <w:p>
            <w:r>
              <w:t>Resolved by change</w:t>
            </w:r>
          </w:p>
        </w:tc>
      </w:tr>
    </w:tbl>
    <w:p>
      <w:pPr>
        <w:pStyle w:val="Heading1"/>
      </w:pPr>
      <w:r>
        <w:t>4. Screenshot Evidence</w:t>
      </w:r>
    </w:p>
    <w:p>
      <w:r>
        <w:t>Only evidence relevant to this phase is included below.</w:t>
      </w:r>
    </w:p>
    <w:p>
      <w:r>
        <w:drawing>
          <wp:inline xmlns:a="http://schemas.openxmlformats.org/drawingml/2006/main" xmlns:pic="http://schemas.openxmlformats.org/drawingml/2006/picture">
            <wp:extent cx="6400800" cy="4011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adfe07-3cec-40dc-b683-2c5d4cf5144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1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Final validation evidence from the completed ServiceNow lifecycle.</w:t>
      </w:r>
    </w:p>
    <w:p>
      <w:pPr>
        <w:pStyle w:val="Heading1"/>
      </w:pPr>
      <w:r>
        <w:t>5. Phase Outcome</w:t>
      </w:r>
    </w:p>
    <w:p>
      <w:pPr>
        <w:pStyle w:val="ListBullet"/>
      </w:pPr>
      <w:r>
        <w:t>Classification and priority — Pass</w:t>
      </w:r>
    </w:p>
    <w:p>
      <w:pPr>
        <w:pStyle w:val="ListBullet"/>
      </w:pPr>
      <w:r>
        <w:t>Network Level 2 assignment — Pass</w:t>
      </w:r>
    </w:p>
    <w:p>
      <w:pPr>
        <w:pStyle w:val="ListBullet"/>
      </w:pPr>
      <w:r>
        <w:t>Knowledge article integration — Pass</w:t>
      </w:r>
    </w:p>
    <w:p>
      <w:pPr>
        <w:pStyle w:val="ListBullet"/>
      </w:pPr>
      <w:r>
        <w:t>Emergency Change creation — Pass</w:t>
      </w:r>
    </w:p>
    <w:p>
      <w:pPr>
        <w:pStyle w:val="ListBullet"/>
      </w:pPr>
      <w:r>
        <w:t>Parent-child incident relationship — Pass</w:t>
      </w:r>
    </w:p>
    <w:p>
      <w:pPr>
        <w:pStyle w:val="ListBullet"/>
      </w:pPr>
      <w:r>
        <w:t>Parent and child resolution — Pass</w:t>
      </w:r>
    </w:p>
    <w:p>
      <w:pPr>
        <w:pStyle w:val="ListBullet"/>
      </w:pPr>
      <w:r>
        <w:t>Resolution code and notes — Pass</w:t>
      </w:r>
    </w:p>
    <w:p>
      <w:r>
        <w:rPr>
          <w:b/>
        </w:rPr>
        <w:t xml:space="preserve">Status: </w:t>
      </w:r>
      <w:r>
        <w:t>COMPLETED</w:t>
      </w:r>
    </w:p>
    <w:p>
      <w:pPr>
        <w:pStyle w:val="Heading1"/>
      </w:pPr>
      <w:r>
        <w:t>6. Evidence Files</w:t>
      </w:r>
    </w:p>
    <w:p>
      <w:pPr>
        <w:pStyle w:val="ListBullet"/>
      </w:pPr>
      <w:r>
        <w:t>0eadfe07-3cec-40dc-b683-2c5d4cf5144f.png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