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F3864"/>
          <w:sz w:val="44"/>
          <w:szCs w:val="44"/>
        </w:rPr>
        <w:t xml:space="preserve">CAHIER DES CHARGES</w:t>
      </w:r>
    </w:p>
    <w:p>
      <w:pPr>
        <w:spacing w:after="400"/>
        <w:jc w:val="center"/>
      </w:pPr>
      <w:r>
        <w:rPr>
          <w:color w:val="595959"/>
          <w:sz w:val="24"/>
          <w:szCs w:val="24"/>
        </w:rPr>
        <w:t xml:space="preserve">Projet de stage — Département Informatique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c>
          <w:tcPr>
            <w:tcW w:type="dxa" w:w="3000"/>
            <w:shd w:fill="F2F2F2" w:val="clear"/>
            <w:tcMar>
              <w:top w:type="dxa" w:w="100"/>
              <w:left w:type="dxa" w:w="120"/>
              <w:bottom w:type="dxa" w:w="100"/>
              <w:right w:type="dxa" w:w="120"/>
            </w:tcMar>
          </w:tcPr>
          <w:p>
            <w:r>
              <w:rPr>
                <w:b/>
                <w:bCs/>
                <w:sz w:val="20"/>
                <w:szCs w:val="20"/>
              </w:rPr>
              <w:t xml:space="preserve">Titre du projet</w:t>
            </w:r>
          </w:p>
        </w:tc>
        <w:tc>
          <w:tcPr>
            <w:tcW w:type="dxa" w:w="6740"/>
            <w:tcMar>
              <w:top w:type="dxa" w:w="100"/>
              <w:left w:type="dxa" w:w="120"/>
              <w:bottom w:type="dxa" w:w="100"/>
              <w:right w:type="dxa" w:w="120"/>
            </w:tcMar>
          </w:tcPr>
          <w:p>
            <w:r>
              <w:rPr>
                <w:sz w:val="20"/>
                <w:szCs w:val="20"/>
              </w:rPr>
              <w:t xml:space="preserve">Développement d'un outil de découverte et de cartographie des équipements connectés au réseau informatique</w:t>
            </w:r>
          </w:p>
        </w:tc>
      </w:tr>
      <w:tr>
        <w:tc>
          <w:tcPr>
            <w:tcW w:type="dxa" w:w="3000"/>
            <w:shd w:fill="F2F2F2" w:val="clear"/>
            <w:tcMar>
              <w:top w:type="dxa" w:w="100"/>
              <w:left w:type="dxa" w:w="120"/>
              <w:bottom w:type="dxa" w:w="100"/>
              <w:right w:type="dxa" w:w="120"/>
            </w:tcMar>
          </w:tcPr>
          <w:p>
            <w:r>
              <w:rPr>
                <w:b/>
                <w:bCs/>
                <w:sz w:val="20"/>
                <w:szCs w:val="20"/>
              </w:rPr>
              <w:t xml:space="preserve">Entreprise d'accueil</w:t>
            </w:r>
          </w:p>
        </w:tc>
        <w:tc>
          <w:tcPr>
            <w:tcW w:type="dxa" w:w="6740"/>
            <w:tcMar>
              <w:top w:type="dxa" w:w="100"/>
              <w:left w:type="dxa" w:w="120"/>
              <w:bottom w:type="dxa" w:w="100"/>
              <w:right w:type="dxa" w:w="120"/>
            </w:tcMar>
          </w:tcPr>
          <w:p>
            <w:r>
              <w:rPr>
                <w:sz w:val="20"/>
                <w:szCs w:val="20"/>
              </w:rPr>
              <w:t xml:space="preserve">Mövenpick Hôtel, Tanger</w:t>
            </w:r>
          </w:p>
        </w:tc>
      </w:tr>
      <w:tr>
        <w:tc>
          <w:tcPr>
            <w:tcW w:type="dxa" w:w="3000"/>
            <w:shd w:fill="F2F2F2" w:val="clear"/>
            <w:tcMar>
              <w:top w:type="dxa" w:w="100"/>
              <w:left w:type="dxa" w:w="120"/>
              <w:bottom w:type="dxa" w:w="100"/>
              <w:right w:type="dxa" w:w="120"/>
            </w:tcMar>
          </w:tcPr>
          <w:p>
            <w:r>
              <w:rPr>
                <w:b/>
                <w:bCs/>
                <w:sz w:val="20"/>
                <w:szCs w:val="20"/>
              </w:rPr>
              <w:t xml:space="preserve">Département</w:t>
            </w:r>
          </w:p>
        </w:tc>
        <w:tc>
          <w:tcPr>
            <w:tcW w:type="dxa" w:w="6740"/>
            <w:tcMar>
              <w:top w:type="dxa" w:w="100"/>
              <w:left w:type="dxa" w:w="120"/>
              <w:bottom w:type="dxa" w:w="100"/>
              <w:right w:type="dxa" w:w="120"/>
            </w:tcMar>
          </w:tcPr>
          <w:p>
            <w:r>
              <w:rPr>
                <w:sz w:val="20"/>
                <w:szCs w:val="20"/>
              </w:rPr>
              <w:t xml:space="preserve">Informatique / IT</w:t>
            </w:r>
          </w:p>
        </w:tc>
      </w:tr>
      <w:tr>
        <w:tc>
          <w:tcPr>
            <w:tcW w:type="dxa" w:w="3000"/>
            <w:shd w:fill="F2F2F2" w:val="clear"/>
            <w:tcMar>
              <w:top w:type="dxa" w:w="100"/>
              <w:left w:type="dxa" w:w="120"/>
              <w:bottom w:type="dxa" w:w="100"/>
              <w:right w:type="dxa" w:w="120"/>
            </w:tcMar>
          </w:tcPr>
          <w:p>
            <w:r>
              <w:rPr>
                <w:b/>
                <w:bCs/>
                <w:sz w:val="20"/>
                <w:szCs w:val="20"/>
              </w:rPr>
              <w:t xml:space="preserve">Étudiant</w:t>
            </w:r>
          </w:p>
        </w:tc>
        <w:tc>
          <w:tcPr>
            <w:tcW w:type="dxa" w:w="6740"/>
            <w:tcMar>
              <w:top w:type="dxa" w:w="100"/>
              <w:left w:type="dxa" w:w="120"/>
              <w:bottom w:type="dxa" w:w="100"/>
              <w:right w:type="dxa" w:w="120"/>
            </w:tcMar>
          </w:tcPr>
          <w:p>
            <w:r>
              <w:rPr>
                <w:sz w:val="20"/>
                <w:szCs w:val="20"/>
              </w:rPr>
              <w:t xml:space="preserve">Marwane Amal</w:t>
            </w:r>
          </w:p>
        </w:tc>
      </w:tr>
      <w:tr>
        <w:tc>
          <w:tcPr>
            <w:tcW w:type="dxa" w:w="3000"/>
            <w:shd w:fill="F2F2F2" w:val="clear"/>
            <w:tcMar>
              <w:top w:type="dxa" w:w="100"/>
              <w:left w:type="dxa" w:w="120"/>
              <w:bottom w:type="dxa" w:w="100"/>
              <w:right w:type="dxa" w:w="120"/>
            </w:tcMar>
          </w:tcPr>
          <w:p>
            <w:r>
              <w:rPr>
                <w:b/>
                <w:bCs/>
                <w:sz w:val="20"/>
                <w:szCs w:val="20"/>
              </w:rPr>
              <w:t xml:space="preserve">Établissement</w:t>
            </w:r>
          </w:p>
        </w:tc>
        <w:tc>
          <w:tcPr>
            <w:tcW w:type="dxa" w:w="6740"/>
            <w:tcMar>
              <w:top w:type="dxa" w:w="100"/>
              <w:left w:type="dxa" w:w="120"/>
              <w:bottom w:type="dxa" w:w="100"/>
              <w:right w:type="dxa" w:w="120"/>
            </w:tcMar>
          </w:tcPr>
          <w:p>
            <w:r>
              <w:rPr>
                <w:sz w:val="20"/>
                <w:szCs w:val="20"/>
              </w:rPr>
              <w:t xml:space="preserve">EMSI Tanger — École Marocaine des Sciences de l'Ingénieur</w:t>
            </w:r>
          </w:p>
        </w:tc>
      </w:tr>
      <w:tr>
        <w:tc>
          <w:tcPr>
            <w:tcW w:type="dxa" w:w="3000"/>
            <w:shd w:fill="F2F2F2" w:val="clear"/>
            <w:tcMar>
              <w:top w:type="dxa" w:w="100"/>
              <w:left w:type="dxa" w:w="120"/>
              <w:bottom w:type="dxa" w:w="100"/>
              <w:right w:type="dxa" w:w="120"/>
            </w:tcMar>
          </w:tcPr>
          <w:p>
            <w:r>
              <w:rPr>
                <w:b/>
                <w:bCs/>
                <w:sz w:val="20"/>
                <w:szCs w:val="20"/>
              </w:rPr>
              <w:t xml:space="preserve">Durée du stage</w:t>
            </w:r>
          </w:p>
        </w:tc>
        <w:tc>
          <w:tcPr>
            <w:tcW w:type="dxa" w:w="6740"/>
            <w:tcMar>
              <w:top w:type="dxa" w:w="100"/>
              <w:left w:type="dxa" w:w="120"/>
              <w:bottom w:type="dxa" w:w="100"/>
              <w:right w:type="dxa" w:w="120"/>
            </w:tcMar>
          </w:tcPr>
          <w:p>
            <w:r>
              <w:rPr>
                <w:sz w:val="20"/>
                <w:szCs w:val="20"/>
              </w:rPr>
              <w:t xml:space="preserve">01/07/2026 – 31/08/2026 (2 mois)</w:t>
            </w:r>
          </w:p>
        </w:tc>
      </w:tr>
    </w:tbl>
    <w:p>
      <w:pPr>
        <w:spacing w:before="400"/>
      </w:pPr>
    </w:p>
    <w:p>
      <w:pPr>
        <w:pStyle w:val="Heading1"/>
        <w:pBdr>
          <w:bottom w:val="single" w:color="1F3864" w:sz="6" w:space="4"/>
        </w:pBdr>
        <w:spacing w:after="180" w:before="360"/>
      </w:pPr>
      <w:r>
        <w:rPr>
          <w:b/>
          <w:bCs/>
          <w:color w:val="1F3864"/>
          <w:sz w:val="28"/>
          <w:szCs w:val="28"/>
        </w:rPr>
        <w:t xml:space="preserve">1. Contexte</w:t>
      </w:r>
    </w:p>
    <w:p>
      <w:pPr>
        <w:spacing w:after="160" w:line="276"/>
      </w:pPr>
      <w:r>
        <w:rPr>
          <w:sz w:val="21"/>
          <w:szCs w:val="21"/>
        </w:rPr>
        <w:t xml:space="preserve">Le Mövenpick Hôtel de Tanger dispose d'un département informatique (IT) chargé de la gestion et de la maintenance du système d'information de l'établissement : réseau, postes de travail, systèmes hôteliers (PMS, POS) et infrastructures associées. Les principaux systèmes métiers (Property Management System, etc.) sont gérés par un prestataire externe spécialisé, ce qui limite l'intervention directe du stagiaire sur ces systèmes. En revanche, la gestion du réseau informatique interne (postes, imprimantes, équipements divers) reste assurée en interne et constitue un axe de travail exploitable pour un stage à orientation développement.</w:t>
      </w:r>
    </w:p>
    <w:p>
      <w:pPr>
        <w:spacing w:after="160" w:line="276"/>
      </w:pPr>
      <w:r>
        <w:rPr>
          <w:sz w:val="21"/>
          <w:szCs w:val="21"/>
        </w:rPr>
        <w:t xml:space="preserve">C'est dans ce contexte qu'est né le présent projet : offrir au département IT un outil interne, simple et autonome, permettant de mieux visualiser et surveiller les équipements connectés à son réseau, sans dépendre du prestataire externe.</w:t>
      </w:r>
    </w:p>
    <w:p>
      <w:pPr>
        <w:pStyle w:val="Heading1"/>
        <w:pBdr>
          <w:bottom w:val="single" w:color="1F3864" w:sz="6" w:space="4"/>
        </w:pBdr>
        <w:spacing w:after="180" w:before="360"/>
      </w:pPr>
      <w:r>
        <w:rPr>
          <w:b/>
          <w:bCs/>
          <w:color w:val="1F3864"/>
          <w:sz w:val="28"/>
          <w:szCs w:val="28"/>
        </w:rPr>
        <w:t xml:space="preserve">2. Problématique</w:t>
      </w:r>
    </w:p>
    <w:p>
      <w:pPr>
        <w:spacing w:after="160" w:line="276"/>
      </w:pPr>
      <w:r>
        <w:rPr>
          <w:sz w:val="21"/>
          <w:szCs w:val="21"/>
        </w:rPr>
        <w:t xml:space="preserve">Un réseau d'hôtel comme celui du Mövenpick voit se connecter, au fil du temps, un grand nombre d'équipements : postes fixes, ordinateurs portables, imprimantes, caméras, téléphones IP, bornes Wi-Fi, et parfois des appareils non identifiés. En pratique, le département IT ne dispose pas toujours d'une vision claire et à jour de ce qui est réellement connecté à son réseau à un instant donné. Un équipement inconnu ou non autorisé peut ainsi rester indétecté.</w:t>
      </w:r>
    </w:p>
    <w:p>
      <w:pPr>
        <w:spacing w:after="160" w:line="276"/>
      </w:pPr>
      <w:r>
        <w:rPr>
          <w:sz w:val="21"/>
          <w:szCs w:val="21"/>
        </w:rPr>
        <w:t xml:space="preserve">Le projet vise à répondre à cette problématique par la mise en place d'un outil de découverte réseau capable d'identifier automatiquement les équipements connectés, d'en conserver un historique, et de signaler toute présence suspecte.</w:t>
      </w:r>
    </w:p>
    <w:p>
      <w:pPr>
        <w:pStyle w:val="Heading1"/>
        <w:pBdr>
          <w:bottom w:val="single" w:color="1F3864" w:sz="6" w:space="4"/>
        </w:pBdr>
        <w:spacing w:after="180" w:before="360"/>
      </w:pPr>
      <w:r>
        <w:rPr>
          <w:b/>
          <w:bCs/>
          <w:color w:val="1F3864"/>
          <w:sz w:val="28"/>
          <w:szCs w:val="28"/>
        </w:rPr>
        <w:t xml:space="preserve">3. Objectifs du projet</w:t>
      </w:r>
    </w:p>
    <w:p>
      <w:pPr>
        <w:pStyle w:val="ListParagraph"/>
        <w:numPr>
          <w:ilvl w:val="0"/>
          <w:numId w:val="2"/>
        </w:numPr>
        <w:spacing w:after="80" w:line="276"/>
      </w:pPr>
      <w:r>
        <w:rPr>
          <w:sz w:val="21"/>
          <w:szCs w:val="21"/>
        </w:rPr>
        <w:t xml:space="preserve">Développer un outil capable de scanner le réseau local et de recenser automatiquement les équipements connectés.</w:t>
      </w:r>
    </w:p>
    <w:p>
      <w:pPr>
        <w:pStyle w:val="ListParagraph"/>
        <w:numPr>
          <w:ilvl w:val="0"/>
          <w:numId w:val="2"/>
        </w:numPr>
        <w:spacing w:after="80" w:line="276"/>
      </w:pPr>
      <w:r>
        <w:rPr>
          <w:sz w:val="21"/>
          <w:szCs w:val="21"/>
        </w:rPr>
        <w:t xml:space="preserve">Fournir une interface (tableau de bord) claire pour visualiser ces équipements et leur statut.</w:t>
      </w:r>
    </w:p>
    <w:p>
      <w:pPr>
        <w:pStyle w:val="ListParagraph"/>
        <w:numPr>
          <w:ilvl w:val="0"/>
          <w:numId w:val="2"/>
        </w:numPr>
        <w:spacing w:after="80" w:line="276"/>
      </w:pPr>
      <w:r>
        <w:rPr>
          <w:sz w:val="21"/>
          <w:szCs w:val="21"/>
        </w:rPr>
        <w:t xml:space="preserve">Conserver un historique des équipements détectés afin de repérer les nouveaux appareils ou les disparitions.</w:t>
      </w:r>
    </w:p>
    <w:p>
      <w:pPr>
        <w:pStyle w:val="ListParagraph"/>
        <w:numPr>
          <w:ilvl w:val="0"/>
          <w:numId w:val="2"/>
        </w:numPr>
        <w:spacing w:after="80" w:line="276"/>
      </w:pPr>
      <w:r>
        <w:rPr>
          <w:sz w:val="21"/>
          <w:szCs w:val="21"/>
        </w:rPr>
        <w:t xml:space="preserve">Mettre en place un mécanisme simple de détection et d'alerte en cas d'équipement inconnu.</w:t>
      </w:r>
    </w:p>
    <w:p>
      <w:pPr>
        <w:pStyle w:val="ListParagraph"/>
        <w:numPr>
          <w:ilvl w:val="0"/>
          <w:numId w:val="2"/>
        </w:numPr>
        <w:spacing w:after="80" w:line="276"/>
      </w:pPr>
      <w:r>
        <w:rPr>
          <w:sz w:val="21"/>
          <w:szCs w:val="21"/>
        </w:rPr>
        <w:t xml:space="preserve">Déployer la solution de façon conteneurisée (Docker) afin d'en faciliter l'installation et la portabilité.</w:t>
      </w:r>
    </w:p>
    <w:p>
      <w:pPr>
        <w:spacing w:after="160" w:line="276"/>
      </w:pPr>
      <w:r>
        <w:rPr>
          <w:sz w:val="21"/>
          <w:szCs w:val="21"/>
        </w:rPr>
        <w:t xml:space="preserve"/>
      </w:r>
    </w:p>
    <w:p>
      <w:pPr>
        <w:pStyle w:val="Heading1"/>
        <w:pBdr>
          <w:bottom w:val="single" w:color="1F3864" w:sz="6" w:space="4"/>
        </w:pBdr>
        <w:spacing w:after="180" w:before="360"/>
      </w:pPr>
      <w:r>
        <w:rPr>
          <w:b/>
          <w:bCs/>
          <w:color w:val="1F3864"/>
          <w:sz w:val="28"/>
          <w:szCs w:val="28"/>
        </w:rPr>
        <w:t xml:space="preserve">4. Périmètre fonctionnel</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440"/>
      </w:tblGrid>
      <w:tr>
        <w:trPr>
          <w:tblHeader/>
        </w:trPr>
        <w:tc>
          <w:tcPr>
            <w:tcW w:type="dxa" w:w="700"/>
            <w:shd w:fill="1F3864" w:val="clear"/>
            <w:tcMar>
              <w:top w:type="dxa" w:w="80"/>
              <w:left w:type="dxa" w:w="100"/>
              <w:bottom w:type="dxa" w:w="80"/>
              <w:right w:type="dxa" w:w="100"/>
            </w:tcMar>
          </w:tcPr>
          <w:p>
            <w:r>
              <w:rPr>
                <w:b/>
                <w:bCs/>
                <w:color w:val="FFFFFF"/>
                <w:sz w:val="20"/>
                <w:szCs w:val="20"/>
              </w:rPr>
              <w:t xml:space="preserve">Réf.</w:t>
            </w:r>
          </w:p>
        </w:tc>
        <w:tc>
          <w:tcPr>
            <w:tcW w:type="dxa" w:w="2600"/>
            <w:shd w:fill="1F3864" w:val="clear"/>
            <w:tcMar>
              <w:top w:type="dxa" w:w="80"/>
              <w:left w:type="dxa" w:w="100"/>
              <w:bottom w:type="dxa" w:w="80"/>
              <w:right w:type="dxa" w:w="100"/>
            </w:tcMar>
          </w:tcPr>
          <w:p>
            <w:r>
              <w:rPr>
                <w:b/>
                <w:bCs/>
                <w:color w:val="FFFFFF"/>
                <w:sz w:val="20"/>
                <w:szCs w:val="20"/>
              </w:rPr>
              <w:t xml:space="preserve">Fonctionnalité</w:t>
            </w:r>
          </w:p>
        </w:tc>
        <w:tc>
          <w:tcPr>
            <w:tcW w:type="dxa" w:w="6440"/>
            <w:shd w:fill="1F3864" w:val="clear"/>
            <w:tcMar>
              <w:top w:type="dxa" w:w="80"/>
              <w:left w:type="dxa" w:w="100"/>
              <w:bottom w:type="dxa" w:w="80"/>
              <w:right w:type="dxa" w:w="100"/>
            </w:tcMar>
          </w:tcPr>
          <w:p>
            <w:r>
              <w:rPr>
                <w:b/>
                <w:bCs/>
                <w:color w:val="FFFFFF"/>
                <w:sz w:val="20"/>
                <w:szCs w:val="20"/>
              </w:rPr>
              <w:t xml:space="preserve">Description</w:t>
            </w:r>
          </w:p>
        </w:tc>
      </w:tr>
      <w:tr>
        <w:tc>
          <w:tcPr>
            <w:tcW w:type="dxa" w:w="700"/>
            <w:tcMar>
              <w:top w:type="dxa" w:w="80"/>
              <w:left w:type="dxa" w:w="100"/>
              <w:bottom w:type="dxa" w:w="80"/>
              <w:right w:type="dxa" w:w="100"/>
            </w:tcMar>
          </w:tcPr>
          <w:p>
            <w:r>
              <w:rPr>
                <w:sz w:val="20"/>
                <w:szCs w:val="20"/>
              </w:rPr>
              <w:t xml:space="preserve">F1</w:t>
            </w:r>
          </w:p>
        </w:tc>
        <w:tc>
          <w:tcPr>
            <w:tcW w:type="dxa" w:w="2600"/>
            <w:tcMar>
              <w:top w:type="dxa" w:w="80"/>
              <w:left w:type="dxa" w:w="100"/>
              <w:bottom w:type="dxa" w:w="80"/>
              <w:right w:type="dxa" w:w="100"/>
            </w:tcMar>
          </w:tcPr>
          <w:p>
            <w:r>
              <w:rPr>
                <w:sz w:val="20"/>
                <w:szCs w:val="20"/>
              </w:rPr>
              <w:t xml:space="preserve">Découverte des équipements</w:t>
            </w:r>
          </w:p>
        </w:tc>
        <w:tc>
          <w:tcPr>
            <w:tcW w:type="dxa" w:w="6440"/>
            <w:tcMar>
              <w:top w:type="dxa" w:w="80"/>
              <w:left w:type="dxa" w:w="100"/>
              <w:bottom w:type="dxa" w:w="80"/>
              <w:right w:type="dxa" w:w="100"/>
            </w:tcMar>
          </w:tcPr>
          <w:p>
            <w:r>
              <w:rPr>
                <w:sz w:val="20"/>
                <w:szCs w:val="20"/>
              </w:rPr>
              <w:t xml:space="preserve">Scanner le réseau local afin d'identifier tous les équipements actuellement connectés (adresse IP, adresse MAC).</w:t>
            </w:r>
          </w:p>
        </w:tc>
      </w:tr>
      <w:tr>
        <w:tc>
          <w:tcPr>
            <w:tcW w:type="dxa" w:w="700"/>
            <w:shd w:fill="F2F2F2" w:val="clear"/>
            <w:tcMar>
              <w:top w:type="dxa" w:w="80"/>
              <w:left w:type="dxa" w:w="100"/>
              <w:bottom w:type="dxa" w:w="80"/>
              <w:right w:type="dxa" w:w="100"/>
            </w:tcMar>
          </w:tcPr>
          <w:p>
            <w:r>
              <w:rPr>
                <w:sz w:val="20"/>
                <w:szCs w:val="20"/>
              </w:rPr>
              <w:t xml:space="preserve">F2</w:t>
            </w:r>
          </w:p>
        </w:tc>
        <w:tc>
          <w:tcPr>
            <w:tcW w:type="dxa" w:w="2600"/>
            <w:shd w:fill="F2F2F2" w:val="clear"/>
            <w:tcMar>
              <w:top w:type="dxa" w:w="80"/>
              <w:left w:type="dxa" w:w="100"/>
              <w:bottom w:type="dxa" w:w="80"/>
              <w:right w:type="dxa" w:w="100"/>
            </w:tcMar>
          </w:tcPr>
          <w:p>
            <w:r>
              <w:rPr>
                <w:sz w:val="20"/>
                <w:szCs w:val="20"/>
              </w:rPr>
              <w:t xml:space="preserve">Identification des équipements</w:t>
            </w:r>
          </w:p>
        </w:tc>
        <w:tc>
          <w:tcPr>
            <w:tcW w:type="dxa" w:w="6440"/>
            <w:shd w:fill="F2F2F2" w:val="clear"/>
            <w:tcMar>
              <w:top w:type="dxa" w:w="80"/>
              <w:left w:type="dxa" w:w="100"/>
              <w:bottom w:type="dxa" w:w="80"/>
              <w:right w:type="dxa" w:w="100"/>
            </w:tcMar>
          </w:tcPr>
          <w:p>
            <w:r>
              <w:rPr>
                <w:sz w:val="20"/>
                <w:szCs w:val="20"/>
              </w:rPr>
              <w:t xml:space="preserve">Déterminer, lorsque c'est possible, le type d'équipement, le fabricant (via MAC vendor lookup) et les ports/services ouverts.</w:t>
            </w:r>
          </w:p>
        </w:tc>
      </w:tr>
      <w:tr>
        <w:tc>
          <w:tcPr>
            <w:tcW w:type="dxa" w:w="700"/>
            <w:tcMar>
              <w:top w:type="dxa" w:w="80"/>
              <w:left w:type="dxa" w:w="100"/>
              <w:bottom w:type="dxa" w:w="80"/>
              <w:right w:type="dxa" w:w="100"/>
            </w:tcMar>
          </w:tcPr>
          <w:p>
            <w:r>
              <w:rPr>
                <w:sz w:val="20"/>
                <w:szCs w:val="20"/>
              </w:rPr>
              <w:t xml:space="preserve">F3</w:t>
            </w:r>
          </w:p>
        </w:tc>
        <w:tc>
          <w:tcPr>
            <w:tcW w:type="dxa" w:w="2600"/>
            <w:tcMar>
              <w:top w:type="dxa" w:w="80"/>
              <w:left w:type="dxa" w:w="100"/>
              <w:bottom w:type="dxa" w:w="80"/>
              <w:right w:type="dxa" w:w="100"/>
            </w:tcMar>
          </w:tcPr>
          <w:p>
            <w:r>
              <w:rPr>
                <w:sz w:val="20"/>
                <w:szCs w:val="20"/>
              </w:rPr>
              <w:t xml:space="preserve">Historique des équipements</w:t>
            </w:r>
          </w:p>
        </w:tc>
        <w:tc>
          <w:tcPr>
            <w:tcW w:type="dxa" w:w="6440"/>
            <w:tcMar>
              <w:top w:type="dxa" w:w="80"/>
              <w:left w:type="dxa" w:w="100"/>
              <w:bottom w:type="dxa" w:w="80"/>
              <w:right w:type="dxa" w:w="100"/>
            </w:tcMar>
          </w:tcPr>
          <w:p>
            <w:r>
              <w:rPr>
                <w:sz w:val="20"/>
                <w:szCs w:val="20"/>
              </w:rPr>
              <w:t xml:space="preserve">Enregistrer chaque scan en base de données afin de conserver un historique (nouveaux équipements, équipements connus, équipements disparus).</w:t>
            </w:r>
          </w:p>
        </w:tc>
      </w:tr>
      <w:tr>
        <w:tc>
          <w:tcPr>
            <w:tcW w:type="dxa" w:w="700"/>
            <w:shd w:fill="F2F2F2" w:val="clear"/>
            <w:tcMar>
              <w:top w:type="dxa" w:w="80"/>
              <w:left w:type="dxa" w:w="100"/>
              <w:bottom w:type="dxa" w:w="80"/>
              <w:right w:type="dxa" w:w="100"/>
            </w:tcMar>
          </w:tcPr>
          <w:p>
            <w:r>
              <w:rPr>
                <w:sz w:val="20"/>
                <w:szCs w:val="20"/>
              </w:rPr>
              <w:t xml:space="preserve">F4</w:t>
            </w:r>
          </w:p>
        </w:tc>
        <w:tc>
          <w:tcPr>
            <w:tcW w:type="dxa" w:w="2600"/>
            <w:shd w:fill="F2F2F2" w:val="clear"/>
            <w:tcMar>
              <w:top w:type="dxa" w:w="80"/>
              <w:left w:type="dxa" w:w="100"/>
              <w:bottom w:type="dxa" w:w="80"/>
              <w:right w:type="dxa" w:w="100"/>
            </w:tcMar>
          </w:tcPr>
          <w:p>
            <w:r>
              <w:rPr>
                <w:sz w:val="20"/>
                <w:szCs w:val="20"/>
              </w:rPr>
              <w:t xml:space="preserve">Tableau de bord</w:t>
            </w:r>
          </w:p>
        </w:tc>
        <w:tc>
          <w:tcPr>
            <w:tcW w:type="dxa" w:w="6440"/>
            <w:shd w:fill="F2F2F2" w:val="clear"/>
            <w:tcMar>
              <w:top w:type="dxa" w:w="80"/>
              <w:left w:type="dxa" w:w="100"/>
              <w:bottom w:type="dxa" w:w="80"/>
              <w:right w:type="dxa" w:w="100"/>
            </w:tcMar>
          </w:tcPr>
          <w:p>
            <w:r>
              <w:rPr>
                <w:sz w:val="20"/>
                <w:szCs w:val="20"/>
              </w:rPr>
              <w:t xml:space="preserve">Visualiser en temps réel la liste des équipements connectés, leur statut et l'historique d'activité du réseau.</w:t>
            </w:r>
          </w:p>
        </w:tc>
      </w:tr>
      <w:tr>
        <w:tc>
          <w:tcPr>
            <w:tcW w:type="dxa" w:w="700"/>
            <w:tcMar>
              <w:top w:type="dxa" w:w="80"/>
              <w:left w:type="dxa" w:w="100"/>
              <w:bottom w:type="dxa" w:w="80"/>
              <w:right w:type="dxa" w:w="100"/>
            </w:tcMar>
          </w:tcPr>
          <w:p>
            <w:r>
              <w:rPr>
                <w:sz w:val="20"/>
                <w:szCs w:val="20"/>
              </w:rPr>
              <w:t xml:space="preserve">F5</w:t>
            </w:r>
          </w:p>
        </w:tc>
        <w:tc>
          <w:tcPr>
            <w:tcW w:type="dxa" w:w="2600"/>
            <w:tcMar>
              <w:top w:type="dxa" w:w="80"/>
              <w:left w:type="dxa" w:w="100"/>
              <w:bottom w:type="dxa" w:w="80"/>
              <w:right w:type="dxa" w:w="100"/>
            </w:tcMar>
          </w:tcPr>
          <w:p>
            <w:r>
              <w:rPr>
                <w:sz w:val="20"/>
                <w:szCs w:val="20"/>
              </w:rPr>
              <w:t xml:space="preserve">Détection d'anomalies</w:t>
            </w:r>
          </w:p>
        </w:tc>
        <w:tc>
          <w:tcPr>
            <w:tcW w:type="dxa" w:w="6440"/>
            <w:tcMar>
              <w:top w:type="dxa" w:w="80"/>
              <w:left w:type="dxa" w:w="100"/>
              <w:bottom w:type="dxa" w:w="80"/>
              <w:right w:type="dxa" w:w="100"/>
            </w:tcMar>
          </w:tcPr>
          <w:p>
            <w:r>
              <w:rPr>
                <w:sz w:val="20"/>
                <w:szCs w:val="20"/>
              </w:rPr>
              <w:t xml:space="preserve">Identifier et signaler automatiquement tout équipement inconnu ou non reconnu apparaissant sur le réseau.</w:t>
            </w:r>
          </w:p>
        </w:tc>
      </w:tr>
      <w:tr>
        <w:tc>
          <w:tcPr>
            <w:tcW w:type="dxa" w:w="700"/>
            <w:shd w:fill="F2F2F2" w:val="clear"/>
            <w:tcMar>
              <w:top w:type="dxa" w:w="80"/>
              <w:left w:type="dxa" w:w="100"/>
              <w:bottom w:type="dxa" w:w="80"/>
              <w:right w:type="dxa" w:w="100"/>
            </w:tcMar>
          </w:tcPr>
          <w:p>
            <w:r>
              <w:rPr>
                <w:sz w:val="20"/>
                <w:szCs w:val="20"/>
              </w:rPr>
              <w:t xml:space="preserve">F6</w:t>
            </w:r>
          </w:p>
        </w:tc>
        <w:tc>
          <w:tcPr>
            <w:tcW w:type="dxa" w:w="2600"/>
            <w:shd w:fill="F2F2F2" w:val="clear"/>
            <w:tcMar>
              <w:top w:type="dxa" w:w="80"/>
              <w:left w:type="dxa" w:w="100"/>
              <w:bottom w:type="dxa" w:w="80"/>
              <w:right w:type="dxa" w:w="100"/>
            </w:tcMar>
          </w:tcPr>
          <w:p>
            <w:r>
              <w:rPr>
                <w:sz w:val="20"/>
                <w:szCs w:val="20"/>
              </w:rPr>
              <w:t xml:space="preserve">Alertes</w:t>
            </w:r>
          </w:p>
        </w:tc>
        <w:tc>
          <w:tcPr>
            <w:tcW w:type="dxa" w:w="6440"/>
            <w:shd w:fill="F2F2F2" w:val="clear"/>
            <w:tcMar>
              <w:top w:type="dxa" w:w="80"/>
              <w:left w:type="dxa" w:w="100"/>
              <w:bottom w:type="dxa" w:w="80"/>
              <w:right w:type="dxa" w:w="100"/>
            </w:tcMar>
          </w:tcPr>
          <w:p>
            <w:r>
              <w:rPr>
                <w:sz w:val="20"/>
                <w:szCs w:val="20"/>
              </w:rPr>
              <w:t xml:space="preserve">Notifier l'administrateur IT en cas de détection d'un équipement non autorisé.</w:t>
            </w:r>
          </w:p>
        </w:tc>
      </w:tr>
      <w:tr>
        <w:tc>
          <w:tcPr>
            <w:tcW w:type="dxa" w:w="700"/>
            <w:tcMar>
              <w:top w:type="dxa" w:w="80"/>
              <w:left w:type="dxa" w:w="100"/>
              <w:bottom w:type="dxa" w:w="80"/>
              <w:right w:type="dxa" w:w="100"/>
            </w:tcMar>
          </w:tcPr>
          <w:p>
            <w:r>
              <w:rPr>
                <w:sz w:val="20"/>
                <w:szCs w:val="20"/>
              </w:rPr>
              <w:t xml:space="preserve">F7</w:t>
            </w:r>
          </w:p>
        </w:tc>
        <w:tc>
          <w:tcPr>
            <w:tcW w:type="dxa" w:w="2600"/>
            <w:tcMar>
              <w:top w:type="dxa" w:w="80"/>
              <w:left w:type="dxa" w:w="100"/>
              <w:bottom w:type="dxa" w:w="80"/>
              <w:right w:type="dxa" w:w="100"/>
            </w:tcMar>
          </w:tcPr>
          <w:p>
            <w:r>
              <w:rPr>
                <w:sz w:val="20"/>
                <w:szCs w:val="20"/>
              </w:rPr>
              <w:t xml:space="preserve">Déploiement</w:t>
            </w:r>
          </w:p>
        </w:tc>
        <w:tc>
          <w:tcPr>
            <w:tcW w:type="dxa" w:w="6440"/>
            <w:tcMar>
              <w:top w:type="dxa" w:w="80"/>
              <w:left w:type="dxa" w:w="100"/>
              <w:bottom w:type="dxa" w:w="80"/>
              <w:right w:type="dxa" w:w="100"/>
            </w:tcMar>
          </w:tcPr>
          <w:p>
            <w:r>
              <w:rPr>
                <w:sz w:val="20"/>
                <w:szCs w:val="20"/>
              </w:rPr>
              <w:t xml:space="preserve">Conteneuriser l'application avec Docker et permettre un déploiement simple sur un serveur ou en local.</w:t>
            </w:r>
          </w:p>
        </w:tc>
      </w:tr>
    </w:tbl>
    <w:p>
      <w:pPr>
        <w:pStyle w:val="Heading1"/>
        <w:pBdr>
          <w:bottom w:val="single" w:color="1F3864" w:sz="6" w:space="4"/>
        </w:pBdr>
        <w:spacing w:after="180" w:before="360"/>
      </w:pPr>
      <w:r>
        <w:rPr>
          <w:b/>
          <w:bCs/>
          <w:color w:val="1F3864"/>
          <w:sz w:val="28"/>
          <w:szCs w:val="28"/>
        </w:rPr>
        <w:t xml:space="preserve">5. Exigences non fonctionnelles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7140"/>
      </w:tblGrid>
      <w:tr>
        <w:trPr>
          <w:tblHeader/>
        </w:trPr>
        <w:tc>
          <w:tcPr>
            <w:tcW w:type="dxa" w:w="4870"/>
            <w:shd w:fill="1F3864" w:val="clear"/>
            <w:tcMar>
              <w:top w:type="dxa" w:w="80"/>
              <w:left w:type="dxa" w:w="100"/>
              <w:bottom w:type="dxa" w:w="80"/>
              <w:right w:type="dxa" w:w="100"/>
            </w:tcMar>
          </w:tcPr>
          <w:p>
            <w:r>
              <w:rPr>
                <w:b/>
                <w:bCs/>
                <w:color w:val="FFFFFF"/>
                <w:sz w:val="20"/>
                <w:szCs w:val="20"/>
              </w:rPr>
              <w:t xml:space="preserve">Exigence</w:t>
            </w:r>
          </w:p>
        </w:tc>
        <w:tc>
          <w:tcPr>
            <w:tcW w:type="dxa" w:w="4870"/>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bCs/>
                <w:sz w:val="20"/>
                <w:szCs w:val="20"/>
              </w:rPr>
              <w:t xml:space="preserve">Performance</w:t>
            </w:r>
          </w:p>
        </w:tc>
        <w:tc>
          <w:tcPr>
            <w:tcW w:type="dxa" w:w="7140"/>
            <w:tcMar>
              <w:top w:type="dxa" w:w="80"/>
              <w:left w:type="dxa" w:w="100"/>
              <w:bottom w:type="dxa" w:w="80"/>
              <w:right w:type="dxa" w:w="100"/>
            </w:tcMar>
          </w:tcPr>
          <w:p>
            <w:r>
              <w:rPr>
                <w:sz w:val="20"/>
                <w:szCs w:val="20"/>
              </w:rPr>
              <w:t xml:space="preserve">Un scan complet du réseau local doit s'exécuter en un temps raisonnable, sans perturber le trafic réseau existant.</w:t>
            </w:r>
          </w:p>
        </w:tc>
      </w:tr>
      <w:tr>
        <w:tc>
          <w:tcPr>
            <w:tcW w:type="dxa" w:w="2600"/>
            <w:tcMar>
              <w:top w:type="dxa" w:w="80"/>
              <w:left w:type="dxa" w:w="100"/>
              <w:bottom w:type="dxa" w:w="80"/>
              <w:right w:type="dxa" w:w="100"/>
            </w:tcMar>
          </w:tcPr>
          <w:p>
            <w:r>
              <w:rPr>
                <w:b/>
                <w:bCs/>
                <w:sz w:val="20"/>
                <w:szCs w:val="20"/>
              </w:rPr>
              <w:t xml:space="preserve">Sécurité</w:t>
            </w:r>
          </w:p>
        </w:tc>
        <w:tc>
          <w:tcPr>
            <w:tcW w:type="dxa" w:w="7140"/>
            <w:tcMar>
              <w:top w:type="dxa" w:w="80"/>
              <w:left w:type="dxa" w:w="100"/>
              <w:bottom w:type="dxa" w:w="80"/>
              <w:right w:type="dxa" w:w="100"/>
            </w:tcMar>
          </w:tcPr>
          <w:p>
            <w:r>
              <w:rPr>
                <w:sz w:val="20"/>
                <w:szCs w:val="20"/>
              </w:rPr>
              <w:t xml:space="preserve">Les accès à l'application (dashboard) doivent être protégés par authentification. Aucune donnée sensible ne doit être stockée en clair.</w:t>
            </w:r>
          </w:p>
        </w:tc>
      </w:tr>
      <w:tr>
        <w:tc>
          <w:tcPr>
            <w:tcW w:type="dxa" w:w="2600"/>
            <w:tcMar>
              <w:top w:type="dxa" w:w="80"/>
              <w:left w:type="dxa" w:w="100"/>
              <w:bottom w:type="dxa" w:w="80"/>
              <w:right w:type="dxa" w:w="100"/>
            </w:tcMar>
          </w:tcPr>
          <w:p>
            <w:r>
              <w:rPr>
                <w:b/>
                <w:bCs/>
                <w:sz w:val="20"/>
                <w:szCs w:val="20"/>
              </w:rPr>
              <w:t xml:space="preserve">Fiabilité</w:t>
            </w:r>
          </w:p>
        </w:tc>
        <w:tc>
          <w:tcPr>
            <w:tcW w:type="dxa" w:w="7140"/>
            <w:tcMar>
              <w:top w:type="dxa" w:w="80"/>
              <w:left w:type="dxa" w:w="100"/>
              <w:bottom w:type="dxa" w:w="80"/>
              <w:right w:type="dxa" w:w="100"/>
            </w:tcMar>
          </w:tcPr>
          <w:p>
            <w:r>
              <w:rPr>
                <w:sz w:val="20"/>
                <w:szCs w:val="20"/>
              </w:rPr>
              <w:t xml:space="preserve">Les scans doivent pouvoir être planifiés/répétés automatiquement sans intervention manuelle.</w:t>
            </w:r>
          </w:p>
        </w:tc>
      </w:tr>
      <w:tr>
        <w:tc>
          <w:tcPr>
            <w:tcW w:type="dxa" w:w="2600"/>
            <w:tcMar>
              <w:top w:type="dxa" w:w="80"/>
              <w:left w:type="dxa" w:w="100"/>
              <w:bottom w:type="dxa" w:w="80"/>
              <w:right w:type="dxa" w:w="100"/>
            </w:tcMar>
          </w:tcPr>
          <w:p>
            <w:r>
              <w:rPr>
                <w:b/>
                <w:bCs/>
                <w:sz w:val="20"/>
                <w:szCs w:val="20"/>
              </w:rPr>
              <w:t xml:space="preserve">Portabilité</w:t>
            </w:r>
          </w:p>
        </w:tc>
        <w:tc>
          <w:tcPr>
            <w:tcW w:type="dxa" w:w="7140"/>
            <w:tcMar>
              <w:top w:type="dxa" w:w="80"/>
              <w:left w:type="dxa" w:w="100"/>
              <w:bottom w:type="dxa" w:w="80"/>
              <w:right w:type="dxa" w:w="100"/>
            </w:tcMar>
          </w:tcPr>
          <w:p>
            <w:r>
              <w:rPr>
                <w:sz w:val="20"/>
                <w:szCs w:val="20"/>
              </w:rPr>
              <w:t xml:space="preserve">L'application doit être conteneurisée (Docker) afin de pouvoir être déployée sur différents environnements.</w:t>
            </w:r>
          </w:p>
        </w:tc>
      </w:tr>
      <w:tr>
        <w:tc>
          <w:tcPr>
            <w:tcW w:type="dxa" w:w="2600"/>
            <w:tcMar>
              <w:top w:type="dxa" w:w="80"/>
              <w:left w:type="dxa" w:w="100"/>
              <w:bottom w:type="dxa" w:w="80"/>
              <w:right w:type="dxa" w:w="100"/>
            </w:tcMar>
          </w:tcPr>
          <w:p>
            <w:r>
              <w:rPr>
                <w:b/>
                <w:bCs/>
                <w:sz w:val="20"/>
                <w:szCs w:val="20"/>
              </w:rPr>
              <w:t xml:space="preserve">Maintenabilité</w:t>
            </w:r>
          </w:p>
        </w:tc>
        <w:tc>
          <w:tcPr>
            <w:tcW w:type="dxa" w:w="7140"/>
            <w:tcMar>
              <w:top w:type="dxa" w:w="80"/>
              <w:left w:type="dxa" w:w="100"/>
              <w:bottom w:type="dxa" w:w="80"/>
              <w:right w:type="dxa" w:w="100"/>
            </w:tcMar>
          </w:tcPr>
          <w:p>
            <w:r>
              <w:rPr>
                <w:sz w:val="20"/>
                <w:szCs w:val="20"/>
              </w:rPr>
              <w:t xml:space="preserve">Le code doit être structuré (architecture claire backend/frontend), documenté et versionné (Git).</w:t>
            </w:r>
          </w:p>
        </w:tc>
      </w:tr>
      <w:tr>
        <w:tc>
          <w:tcPr>
            <w:tcW w:type="dxa" w:w="2600"/>
            <w:tcMar>
              <w:top w:type="dxa" w:w="80"/>
              <w:left w:type="dxa" w:w="100"/>
              <w:bottom w:type="dxa" w:w="80"/>
              <w:right w:type="dxa" w:w="100"/>
            </w:tcMar>
          </w:tcPr>
          <w:p>
            <w:r>
              <w:rPr>
                <w:b/>
                <w:bCs/>
                <w:sz w:val="20"/>
                <w:szCs w:val="20"/>
              </w:rPr>
              <w:t xml:space="preserve">Ergonomie</w:t>
            </w:r>
          </w:p>
        </w:tc>
        <w:tc>
          <w:tcPr>
            <w:tcW w:type="dxa" w:w="7140"/>
            <w:tcMar>
              <w:top w:type="dxa" w:w="80"/>
              <w:left w:type="dxa" w:w="100"/>
              <w:bottom w:type="dxa" w:w="80"/>
              <w:right w:type="dxa" w:w="100"/>
            </w:tcMar>
          </w:tcPr>
          <w:p>
            <w:r>
              <w:rPr>
                <w:sz w:val="20"/>
                <w:szCs w:val="20"/>
              </w:rPr>
              <w:t xml:space="preserve">Le tableau de bord doit rester simple et lisible pour un utilisateur non technique du département IT.</w:t>
            </w:r>
          </w:p>
        </w:tc>
      </w:tr>
    </w:tbl>
    <w:p>
      <w:pPr>
        <w:pStyle w:val="Heading1"/>
        <w:pBdr>
          <w:bottom w:val="single" w:color="1F3864" w:sz="6" w:space="4"/>
        </w:pBdr>
        <w:spacing w:after="180" w:before="360"/>
      </w:pPr>
      <w:r>
        <w:rPr>
          <w:b/>
          <w:bCs/>
          <w:color w:val="1F3864"/>
          <w:sz w:val="28"/>
          <w:szCs w:val="28"/>
        </w:rPr>
        <w:t xml:space="preserve">6. Architecture technique et stack technologique</w:t>
      </w:r>
    </w:p>
    <w:p>
      <w:pPr>
        <w:spacing w:after="160" w:line="276"/>
      </w:pPr>
      <w:r>
        <w:rPr>
          <w:sz w:val="21"/>
          <w:szCs w:val="21"/>
        </w:rPr>
        <w:t xml:space="preserve">La solution s'appuie sur une architecture classique en trois couches (scan / traitement / visualisation), afin de rester simple à développer et à maintenir dans le cadre d'un stage de deux mois.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00"/>
        <w:gridCol w:w="6540"/>
      </w:tblGrid>
      <w:tr>
        <w:trPr>
          <w:tblHeader/>
        </w:trPr>
        <w:tc>
          <w:tcPr>
            <w:tcW w:type="dxa" w:w="4870"/>
            <w:shd w:fill="1F3864" w:val="clear"/>
            <w:tcMar>
              <w:top w:type="dxa" w:w="80"/>
              <w:left w:type="dxa" w:w="100"/>
              <w:bottom w:type="dxa" w:w="80"/>
              <w:right w:type="dxa" w:w="100"/>
            </w:tcMar>
          </w:tcPr>
          <w:p>
            <w:r>
              <w:rPr>
                <w:b/>
                <w:bCs/>
                <w:color w:val="FFFFFF"/>
                <w:sz w:val="20"/>
                <w:szCs w:val="20"/>
              </w:rPr>
              <w:t xml:space="preserve">Composant</w:t>
            </w:r>
          </w:p>
        </w:tc>
        <w:tc>
          <w:tcPr>
            <w:tcW w:type="dxa" w:w="4870"/>
            <w:shd w:fill="1F3864" w:val="clear"/>
            <w:tcMar>
              <w:top w:type="dxa" w:w="80"/>
              <w:left w:type="dxa" w:w="100"/>
              <w:bottom w:type="dxa" w:w="80"/>
              <w:right w:type="dxa" w:w="100"/>
            </w:tcMar>
          </w:tcPr>
          <w:p>
            <w:r>
              <w:rPr>
                <w:b/>
                <w:bCs/>
                <w:color w:val="FFFFFF"/>
                <w:sz w:val="20"/>
                <w:szCs w:val="20"/>
              </w:rPr>
              <w:t xml:space="preserve">Technologie retenue</w:t>
            </w:r>
          </w:p>
        </w:tc>
      </w:tr>
      <w:tr>
        <w:tc>
          <w:tcPr>
            <w:tcW w:type="dxa" w:w="3200"/>
            <w:tcMar>
              <w:top w:type="dxa" w:w="80"/>
              <w:left w:type="dxa" w:w="100"/>
              <w:bottom w:type="dxa" w:w="80"/>
              <w:right w:type="dxa" w:w="100"/>
            </w:tcMar>
          </w:tcPr>
          <w:p>
            <w:r>
              <w:rPr>
                <w:b/>
                <w:bCs/>
                <w:sz w:val="20"/>
                <w:szCs w:val="20"/>
              </w:rPr>
              <w:t xml:space="preserve">Backend</w:t>
            </w:r>
          </w:p>
        </w:tc>
        <w:tc>
          <w:tcPr>
            <w:tcW w:type="dxa" w:w="6540"/>
            <w:tcMar>
              <w:top w:type="dxa" w:w="80"/>
              <w:left w:type="dxa" w:w="100"/>
              <w:bottom w:type="dxa" w:w="80"/>
              <w:right w:type="dxa" w:w="100"/>
            </w:tcMar>
          </w:tcPr>
          <w:p>
            <w:r>
              <w:rPr>
                <w:sz w:val="20"/>
                <w:szCs w:val="20"/>
              </w:rPr>
              <w:t xml:space="preserve">Node.js / Express</w:t>
            </w:r>
          </w:p>
        </w:tc>
      </w:tr>
      <w:tr>
        <w:tc>
          <w:tcPr>
            <w:tcW w:type="dxa" w:w="3200"/>
            <w:shd w:fill="F2F2F2" w:val="clear"/>
            <w:tcMar>
              <w:top w:type="dxa" w:w="80"/>
              <w:left w:type="dxa" w:w="100"/>
              <w:bottom w:type="dxa" w:w="80"/>
              <w:right w:type="dxa" w:w="100"/>
            </w:tcMar>
          </w:tcPr>
          <w:p>
            <w:r>
              <w:rPr>
                <w:b/>
                <w:bCs/>
                <w:sz w:val="20"/>
                <w:szCs w:val="20"/>
              </w:rPr>
              <w:t xml:space="preserve">Base de données</w:t>
            </w:r>
          </w:p>
        </w:tc>
        <w:tc>
          <w:tcPr>
            <w:tcW w:type="dxa" w:w="6540"/>
            <w:shd w:fill="F2F2F2" w:val="clear"/>
            <w:tcMar>
              <w:top w:type="dxa" w:w="80"/>
              <w:left w:type="dxa" w:w="100"/>
              <w:bottom w:type="dxa" w:w="80"/>
              <w:right w:type="dxa" w:w="100"/>
            </w:tcMar>
          </w:tcPr>
          <w:p>
            <w:r>
              <w:rPr>
                <w:sz w:val="20"/>
                <w:szCs w:val="20"/>
              </w:rPr>
              <w:t xml:space="preserve">SQL (MySQL / PostgreSQL) ou MongoDB selon les besoins</w:t>
            </w:r>
          </w:p>
        </w:tc>
      </w:tr>
      <w:tr>
        <w:tc>
          <w:tcPr>
            <w:tcW w:type="dxa" w:w="3200"/>
            <w:tcMar>
              <w:top w:type="dxa" w:w="80"/>
              <w:left w:type="dxa" w:w="100"/>
              <w:bottom w:type="dxa" w:w="80"/>
              <w:right w:type="dxa" w:w="100"/>
            </w:tcMar>
          </w:tcPr>
          <w:p>
            <w:r>
              <w:rPr>
                <w:b/>
                <w:bCs/>
                <w:sz w:val="20"/>
                <w:szCs w:val="20"/>
              </w:rPr>
              <w:t xml:space="preserve">Frontend</w:t>
            </w:r>
          </w:p>
        </w:tc>
        <w:tc>
          <w:tcPr>
            <w:tcW w:type="dxa" w:w="6540"/>
            <w:tcMar>
              <w:top w:type="dxa" w:w="80"/>
              <w:left w:type="dxa" w:w="100"/>
              <w:bottom w:type="dxa" w:w="80"/>
              <w:right w:type="dxa" w:w="100"/>
            </w:tcMar>
          </w:tcPr>
          <w:p>
            <w:r>
              <w:rPr>
                <w:sz w:val="20"/>
                <w:szCs w:val="20"/>
              </w:rPr>
              <w:t xml:space="preserve">React ou équivalent (dashboard de visualisation)</w:t>
            </w:r>
          </w:p>
        </w:tc>
      </w:tr>
      <w:tr>
        <w:tc>
          <w:tcPr>
            <w:tcW w:type="dxa" w:w="3200"/>
            <w:shd w:fill="F2F2F2" w:val="clear"/>
            <w:tcMar>
              <w:top w:type="dxa" w:w="80"/>
              <w:left w:type="dxa" w:w="100"/>
              <w:bottom w:type="dxa" w:w="80"/>
              <w:right w:type="dxa" w:w="100"/>
            </w:tcMar>
          </w:tcPr>
          <w:p>
            <w:r>
              <w:rPr>
                <w:b/>
                <w:bCs/>
                <w:sz w:val="20"/>
                <w:szCs w:val="20"/>
              </w:rPr>
              <w:t xml:space="preserve">Scan réseau</w:t>
            </w:r>
          </w:p>
        </w:tc>
        <w:tc>
          <w:tcPr>
            <w:tcW w:type="dxa" w:w="6540"/>
            <w:shd w:fill="F2F2F2" w:val="clear"/>
            <w:tcMar>
              <w:top w:type="dxa" w:w="80"/>
              <w:left w:type="dxa" w:w="100"/>
              <w:bottom w:type="dxa" w:w="80"/>
              <w:right w:type="dxa" w:w="100"/>
            </w:tcMar>
          </w:tcPr>
          <w:p>
            <w:r>
              <w:rPr>
                <w:sz w:val="20"/>
                <w:szCs w:val="20"/>
              </w:rPr>
              <w:t xml:space="preserve">Nmap (intégré via wrapper/API)</w:t>
            </w:r>
          </w:p>
        </w:tc>
      </w:tr>
      <w:tr>
        <w:tc>
          <w:tcPr>
            <w:tcW w:type="dxa" w:w="3200"/>
            <w:tcMar>
              <w:top w:type="dxa" w:w="80"/>
              <w:left w:type="dxa" w:w="100"/>
              <w:bottom w:type="dxa" w:w="80"/>
              <w:right w:type="dxa" w:w="100"/>
            </w:tcMar>
          </w:tcPr>
          <w:p>
            <w:r>
              <w:rPr>
                <w:b/>
                <w:bCs/>
                <w:sz w:val="20"/>
                <w:szCs w:val="20"/>
              </w:rPr>
              <w:t xml:space="preserve">Conteneurisation</w:t>
            </w:r>
          </w:p>
        </w:tc>
        <w:tc>
          <w:tcPr>
            <w:tcW w:type="dxa" w:w="6540"/>
            <w:tcMar>
              <w:top w:type="dxa" w:w="80"/>
              <w:left w:type="dxa" w:w="100"/>
              <w:bottom w:type="dxa" w:w="80"/>
              <w:right w:type="dxa" w:w="100"/>
            </w:tcMar>
          </w:tcPr>
          <w:p>
            <w:r>
              <w:rPr>
                <w:sz w:val="20"/>
                <w:szCs w:val="20"/>
              </w:rPr>
              <w:t xml:space="preserve">Docker</w:t>
            </w:r>
          </w:p>
        </w:tc>
      </w:tr>
      <w:tr>
        <w:tc>
          <w:tcPr>
            <w:tcW w:type="dxa" w:w="3200"/>
            <w:shd w:fill="F2F2F2" w:val="clear"/>
            <w:tcMar>
              <w:top w:type="dxa" w:w="80"/>
              <w:left w:type="dxa" w:w="100"/>
              <w:bottom w:type="dxa" w:w="80"/>
              <w:right w:type="dxa" w:w="100"/>
            </w:tcMar>
          </w:tcPr>
          <w:p>
            <w:r>
              <w:rPr>
                <w:b/>
                <w:bCs/>
                <w:sz w:val="20"/>
                <w:szCs w:val="20"/>
              </w:rPr>
              <w:t xml:space="preserve">Hébergement</w:t>
            </w:r>
          </w:p>
        </w:tc>
        <w:tc>
          <w:tcPr>
            <w:tcW w:type="dxa" w:w="6540"/>
            <w:shd w:fill="F2F2F2" w:val="clear"/>
            <w:tcMar>
              <w:top w:type="dxa" w:w="80"/>
              <w:left w:type="dxa" w:w="100"/>
              <w:bottom w:type="dxa" w:w="80"/>
              <w:right w:type="dxa" w:w="100"/>
            </w:tcMar>
          </w:tcPr>
          <w:p>
            <w:r>
              <w:rPr>
                <w:sz w:val="20"/>
                <w:szCs w:val="20"/>
              </w:rPr>
              <w:t xml:space="preserve">Serveur local / VPS selon disponibilité</w:t>
            </w:r>
          </w:p>
        </w:tc>
      </w:tr>
      <w:tr>
        <w:tc>
          <w:tcPr>
            <w:tcW w:type="dxa" w:w="3200"/>
            <w:tcMar>
              <w:top w:type="dxa" w:w="80"/>
              <w:left w:type="dxa" w:w="100"/>
              <w:bottom w:type="dxa" w:w="80"/>
              <w:right w:type="dxa" w:w="100"/>
            </w:tcMar>
          </w:tcPr>
          <w:p>
            <w:r>
              <w:rPr>
                <w:b/>
                <w:bCs/>
                <w:sz w:val="20"/>
                <w:szCs w:val="20"/>
              </w:rPr>
              <w:t xml:space="preserve">Visualisation complémentaire</w:t>
            </w:r>
          </w:p>
        </w:tc>
        <w:tc>
          <w:tcPr>
            <w:tcW w:type="dxa" w:w="6540"/>
            <w:tcMar>
              <w:top w:type="dxa" w:w="80"/>
              <w:left w:type="dxa" w:w="100"/>
              <w:bottom w:type="dxa" w:w="80"/>
              <w:right w:type="dxa" w:w="100"/>
            </w:tcMar>
          </w:tcPr>
          <w:p>
            <w:r>
              <w:rPr>
                <w:sz w:val="20"/>
                <w:szCs w:val="20"/>
              </w:rPr>
              <w:t xml:space="preserve">Power BI (option, connecté à la base SQL)</w:t>
            </w:r>
          </w:p>
        </w:tc>
      </w:tr>
      <w:tr>
        <w:tc>
          <w:tcPr>
            <w:tcW w:type="dxa" w:w="3200"/>
            <w:shd w:fill="F2F2F2" w:val="clear"/>
            <w:tcMar>
              <w:top w:type="dxa" w:w="80"/>
              <w:left w:type="dxa" w:w="100"/>
              <w:bottom w:type="dxa" w:w="80"/>
              <w:right w:type="dxa" w:w="100"/>
            </w:tcMar>
          </w:tcPr>
          <w:p>
            <w:r>
              <w:rPr>
                <w:b/>
                <w:bCs/>
                <w:sz w:val="20"/>
                <w:szCs w:val="20"/>
              </w:rPr>
              <w:t xml:space="preserve">Gestion de version</w:t>
            </w:r>
          </w:p>
        </w:tc>
        <w:tc>
          <w:tcPr>
            <w:tcW w:type="dxa" w:w="6540"/>
            <w:shd w:fill="F2F2F2" w:val="clear"/>
            <w:tcMar>
              <w:top w:type="dxa" w:w="80"/>
              <w:left w:type="dxa" w:w="100"/>
              <w:bottom w:type="dxa" w:w="80"/>
              <w:right w:type="dxa" w:w="100"/>
            </w:tcMar>
          </w:tcPr>
          <w:p>
            <w:r>
              <w:rPr>
                <w:sz w:val="20"/>
                <w:szCs w:val="20"/>
              </w:rPr>
              <w:t xml:space="preserve">Git / GitHub</w:t>
            </w:r>
          </w:p>
        </w:tc>
      </w:tr>
    </w:tbl>
    <w:p>
      <w:pPr>
        <w:pStyle w:val="Heading1"/>
        <w:pBdr>
          <w:bottom w:val="single" w:color="1F3864" w:sz="6" w:space="4"/>
        </w:pBdr>
        <w:spacing w:after="180" w:before="360"/>
      </w:pPr>
      <w:r>
        <w:rPr>
          <w:b/>
          <w:bCs/>
          <w:color w:val="1F3864"/>
          <w:sz w:val="28"/>
          <w:szCs w:val="28"/>
        </w:rPr>
        <w:t xml:space="preserve">7. Volet sécurité</w:t>
      </w:r>
    </w:p>
    <w:p>
      <w:pPr>
        <w:spacing w:after="160" w:line="276"/>
      </w:pPr>
      <w:r>
        <w:rPr>
          <w:sz w:val="21"/>
          <w:szCs w:val="21"/>
        </w:rPr>
        <w:t xml:space="preserve">Le projet intègre une composante sécurité centrée sur la reconnaissance réseau (network discovery), discipline directement liée à l'objectif de l'outil. Une phase d'apprentissage et de mise à niveau sera réalisée en amont du développement, portant sur les notions suivantes :</w:t>
      </w:r>
    </w:p>
    <w:p>
      <w:pPr>
        <w:pStyle w:val="ListParagraph"/>
        <w:numPr>
          <w:ilvl w:val="0"/>
          <w:numId w:val="2"/>
        </w:numPr>
        <w:spacing w:after="80" w:line="276"/>
      </w:pPr>
      <w:r>
        <w:rPr>
          <w:sz w:val="21"/>
          <w:szCs w:val="21"/>
        </w:rPr>
        <w:t xml:space="preserve">Notions réseau fondamentales : adresses IP/MAC, modèle OSI, protocole TCP/IP, notion de ports.</w:t>
      </w:r>
    </w:p>
    <w:p>
      <w:pPr>
        <w:pStyle w:val="ListParagraph"/>
        <w:numPr>
          <w:ilvl w:val="0"/>
          <w:numId w:val="2"/>
        </w:numPr>
        <w:spacing w:after="80" w:line="276"/>
      </w:pPr>
      <w:r>
        <w:rPr>
          <w:sz w:val="21"/>
          <w:szCs w:val="21"/>
        </w:rPr>
        <w:t xml:space="preserve">Techniques de découverte réseau : identification des hôtes actifs, scan de ports, détection de services et de systèmes d'exploitation.</w:t>
      </w:r>
    </w:p>
    <w:p>
      <w:pPr>
        <w:spacing w:after="160" w:line="276"/>
      </w:pPr>
      <w:r>
        <w:rPr>
          <w:sz w:val="21"/>
          <w:szCs w:val="21"/>
        </w:rPr>
        <w:t xml:space="preserve">Ces notions seront acquises en parallèle des compétences de développement (backend, base de données, frontend, conteneurisation, hébergement) nécessaires à la réalisation de l'outil.</w:t>
      </w:r>
    </w:p>
    <w:p>
      <w:pPr>
        <w:pStyle w:val="Heading1"/>
        <w:pBdr>
          <w:bottom w:val="single" w:color="1F3864" w:sz="6" w:space="4"/>
        </w:pBdr>
        <w:spacing w:after="180" w:before="360"/>
      </w:pPr>
      <w:r>
        <w:rPr>
          <w:b/>
          <w:bCs/>
          <w:color w:val="1F3864"/>
          <w:sz w:val="28"/>
          <w:szCs w:val="28"/>
        </w:rPr>
        <w:t xml:space="preserve">8. Planning prévisionnel</w:t>
      </w:r>
    </w:p>
    <w:p>
      <w:pPr>
        <w:spacing w:after="160" w:line="276"/>
      </w:pPr>
      <w:r>
        <w:rPr>
          <w:sz w:val="21"/>
          <w:szCs w:val="21"/>
        </w:rPr>
        <w:t xml:space="preserve">Le planning ci-dessous est indicatif et pourra être ajusté selon l'avancement réel et les contraintes du département IT.</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3240"/>
      </w:tblGrid>
      <w:tr>
        <w:trPr>
          <w:tblHeader/>
        </w:trPr>
        <w:tc>
          <w:tcPr>
            <w:tcW w:type="dxa" w:w="1800"/>
            <w:shd w:fill="1F3864" w:val="clear"/>
            <w:tcMar>
              <w:top w:type="dxa" w:w="80"/>
              <w:left w:type="dxa" w:w="100"/>
              <w:bottom w:type="dxa" w:w="80"/>
              <w:right w:type="dxa" w:w="100"/>
            </w:tcMar>
          </w:tcPr>
          <w:p>
            <w:r>
              <w:rPr>
                <w:b/>
                <w:bCs/>
                <w:color w:val="FFFFFF"/>
                <w:sz w:val="20"/>
                <w:szCs w:val="20"/>
              </w:rPr>
              <w:t xml:space="preserve">Période</w:t>
            </w:r>
          </w:p>
        </w:tc>
        <w:tc>
          <w:tcPr>
            <w:tcW w:type="dxa" w:w="4700"/>
            <w:shd w:fill="1F3864" w:val="clear"/>
            <w:tcMar>
              <w:top w:type="dxa" w:w="80"/>
              <w:left w:type="dxa" w:w="100"/>
              <w:bottom w:type="dxa" w:w="80"/>
              <w:right w:type="dxa" w:w="100"/>
            </w:tcMar>
          </w:tcPr>
          <w:p>
            <w:r>
              <w:rPr>
                <w:b/>
                <w:bCs/>
                <w:color w:val="FFFFFF"/>
                <w:sz w:val="20"/>
                <w:szCs w:val="20"/>
              </w:rPr>
              <w:t xml:space="preserve">Activités</w:t>
            </w:r>
          </w:p>
        </w:tc>
        <w:tc>
          <w:tcPr>
            <w:tcW w:type="dxa" w:w="3240"/>
            <w:shd w:fill="1F3864" w:val="clear"/>
            <w:tcMar>
              <w:top w:type="dxa" w:w="80"/>
              <w:left w:type="dxa" w:w="100"/>
              <w:bottom w:type="dxa" w:w="80"/>
              <w:right w:type="dxa" w:w="100"/>
            </w:tcMar>
          </w:tcPr>
          <w:p>
            <w:r>
              <w:rPr>
                <w:b/>
                <w:bCs/>
                <w:color w:val="FFFFFF"/>
                <w:sz w:val="20"/>
                <w:szCs w:val="20"/>
              </w:rPr>
              <w:t xml:space="preserve">Livrable / Jalon</w:t>
            </w:r>
          </w:p>
        </w:tc>
      </w:tr>
      <w:tr>
        <w:tc>
          <w:tcPr>
            <w:tcW w:type="dxa" w:w="1800"/>
            <w:tcMar>
              <w:top w:type="dxa" w:w="80"/>
              <w:left w:type="dxa" w:w="100"/>
              <w:bottom w:type="dxa" w:w="80"/>
              <w:right w:type="dxa" w:w="100"/>
            </w:tcMar>
          </w:tcPr>
          <w:p>
            <w:r>
              <w:rPr>
                <w:sz w:val="20"/>
                <w:szCs w:val="20"/>
              </w:rPr>
              <w:t xml:space="preserve">Semaines 1–2</w:t>
            </w:r>
          </w:p>
        </w:tc>
        <w:tc>
          <w:tcPr>
            <w:tcW w:type="dxa" w:w="4700"/>
            <w:tcMar>
              <w:top w:type="dxa" w:w="80"/>
              <w:left w:type="dxa" w:w="100"/>
              <w:bottom w:type="dxa" w:w="80"/>
              <w:right w:type="dxa" w:w="100"/>
            </w:tcMar>
          </w:tcPr>
          <w:p>
            <w:r>
              <w:rPr>
                <w:sz w:val="20"/>
                <w:szCs w:val="20"/>
              </w:rPr>
              <w:t xml:space="preserve">Prise en main de l'environnement, mise à niveau sur les fondamentaux réseau et l'outil Nmap</w:t>
            </w:r>
          </w:p>
        </w:tc>
        <w:tc>
          <w:tcPr>
            <w:tcW w:type="dxa" w:w="3240"/>
            <w:tcMar>
              <w:top w:type="dxa" w:w="80"/>
              <w:left w:type="dxa" w:w="100"/>
              <w:bottom w:type="dxa" w:w="80"/>
              <w:right w:type="dxa" w:w="100"/>
            </w:tcMar>
          </w:tcPr>
          <w:p>
            <w:r>
              <w:rPr>
                <w:sz w:val="20"/>
                <w:szCs w:val="20"/>
              </w:rPr>
              <w:t xml:space="preserve">Compréhension des concepts réseau, premiers scans manuels</w:t>
            </w:r>
          </w:p>
        </w:tc>
      </w:tr>
      <w:tr>
        <w:tc>
          <w:tcPr>
            <w:tcW w:type="dxa" w:w="1800"/>
            <w:shd w:fill="F2F2F2" w:val="clear"/>
            <w:tcMar>
              <w:top w:type="dxa" w:w="80"/>
              <w:left w:type="dxa" w:w="100"/>
              <w:bottom w:type="dxa" w:w="80"/>
              <w:right w:type="dxa" w:w="100"/>
            </w:tcMar>
          </w:tcPr>
          <w:p>
            <w:r>
              <w:rPr>
                <w:sz w:val="20"/>
                <w:szCs w:val="20"/>
              </w:rPr>
              <w:t xml:space="preserve">Semaines 3–4</w:t>
            </w:r>
          </w:p>
        </w:tc>
        <w:tc>
          <w:tcPr>
            <w:tcW w:type="dxa" w:w="4700"/>
            <w:shd w:fill="F2F2F2" w:val="clear"/>
            <w:tcMar>
              <w:top w:type="dxa" w:w="80"/>
              <w:left w:type="dxa" w:w="100"/>
              <w:bottom w:type="dxa" w:w="80"/>
              <w:right w:type="dxa" w:w="100"/>
            </w:tcMar>
          </w:tcPr>
          <w:p>
            <w:r>
              <w:rPr>
                <w:sz w:val="20"/>
                <w:szCs w:val="20"/>
              </w:rPr>
              <w:t xml:space="preserve">Conception de l'architecture et développement du backend (API de scan, base de données)</w:t>
            </w:r>
          </w:p>
        </w:tc>
        <w:tc>
          <w:tcPr>
            <w:tcW w:type="dxa" w:w="3240"/>
            <w:shd w:fill="F2F2F2" w:val="clear"/>
            <w:tcMar>
              <w:top w:type="dxa" w:w="80"/>
              <w:left w:type="dxa" w:w="100"/>
              <w:bottom w:type="dxa" w:w="80"/>
              <w:right w:type="dxa" w:w="100"/>
            </w:tcMar>
          </w:tcPr>
          <w:p>
            <w:r>
              <w:rPr>
                <w:sz w:val="20"/>
                <w:szCs w:val="20"/>
              </w:rPr>
              <w:t xml:space="preserve">Backend fonctionnel, schéma de base de données</w:t>
            </w:r>
          </w:p>
        </w:tc>
      </w:tr>
      <w:tr>
        <w:tc>
          <w:tcPr>
            <w:tcW w:type="dxa" w:w="1800"/>
            <w:tcMar>
              <w:top w:type="dxa" w:w="80"/>
              <w:left w:type="dxa" w:w="100"/>
              <w:bottom w:type="dxa" w:w="80"/>
              <w:right w:type="dxa" w:w="100"/>
            </w:tcMar>
          </w:tcPr>
          <w:p>
            <w:r>
              <w:rPr>
                <w:sz w:val="20"/>
                <w:szCs w:val="20"/>
              </w:rPr>
              <w:t xml:space="preserve">Semaines 5–6</w:t>
            </w:r>
          </w:p>
        </w:tc>
        <w:tc>
          <w:tcPr>
            <w:tcW w:type="dxa" w:w="4700"/>
            <w:tcMar>
              <w:top w:type="dxa" w:w="80"/>
              <w:left w:type="dxa" w:w="100"/>
              <w:bottom w:type="dxa" w:w="80"/>
              <w:right w:type="dxa" w:w="100"/>
            </w:tcMar>
          </w:tcPr>
          <w:p>
            <w:r>
              <w:rPr>
                <w:sz w:val="20"/>
                <w:szCs w:val="20"/>
              </w:rPr>
              <w:t xml:space="preserve">Développement du tableau de bord (frontend) et intégration avec le backend</w:t>
            </w:r>
          </w:p>
        </w:tc>
        <w:tc>
          <w:tcPr>
            <w:tcW w:type="dxa" w:w="3240"/>
            <w:tcMar>
              <w:top w:type="dxa" w:w="80"/>
              <w:left w:type="dxa" w:w="100"/>
              <w:bottom w:type="dxa" w:w="80"/>
              <w:right w:type="dxa" w:w="100"/>
            </w:tcMar>
          </w:tcPr>
          <w:p>
            <w:r>
              <w:rPr>
                <w:sz w:val="20"/>
                <w:szCs w:val="20"/>
              </w:rPr>
              <w:t xml:space="preserve">Dashboard affichant les équipements détectés</w:t>
            </w:r>
          </w:p>
        </w:tc>
      </w:tr>
      <w:tr>
        <w:tc>
          <w:tcPr>
            <w:tcW w:type="dxa" w:w="1800"/>
            <w:shd w:fill="F2F2F2" w:val="clear"/>
            <w:tcMar>
              <w:top w:type="dxa" w:w="80"/>
              <w:left w:type="dxa" w:w="100"/>
              <w:bottom w:type="dxa" w:w="80"/>
              <w:right w:type="dxa" w:w="100"/>
            </w:tcMar>
          </w:tcPr>
          <w:p>
            <w:r>
              <w:rPr>
                <w:sz w:val="20"/>
                <w:szCs w:val="20"/>
              </w:rPr>
              <w:t xml:space="preserve">Semaine 7</w:t>
            </w:r>
          </w:p>
        </w:tc>
        <w:tc>
          <w:tcPr>
            <w:tcW w:type="dxa" w:w="4700"/>
            <w:shd w:fill="F2F2F2" w:val="clear"/>
            <w:tcMar>
              <w:top w:type="dxa" w:w="80"/>
              <w:left w:type="dxa" w:w="100"/>
              <w:bottom w:type="dxa" w:w="80"/>
              <w:right w:type="dxa" w:w="100"/>
            </w:tcMar>
          </w:tcPr>
          <w:p>
            <w:r>
              <w:rPr>
                <w:sz w:val="20"/>
                <w:szCs w:val="20"/>
              </w:rPr>
              <w:t xml:space="preserve">Implémentation de la détection d'anomalies et des alertes</w:t>
            </w:r>
          </w:p>
        </w:tc>
        <w:tc>
          <w:tcPr>
            <w:tcW w:type="dxa" w:w="3240"/>
            <w:shd w:fill="F2F2F2" w:val="clear"/>
            <w:tcMar>
              <w:top w:type="dxa" w:w="80"/>
              <w:left w:type="dxa" w:w="100"/>
              <w:bottom w:type="dxa" w:w="80"/>
              <w:right w:type="dxa" w:w="100"/>
            </w:tcMar>
          </w:tcPr>
          <w:p>
            <w:r>
              <w:rPr>
                <w:sz w:val="20"/>
                <w:szCs w:val="20"/>
              </w:rPr>
              <w:t xml:space="preserve">Module de détection fonctionnel</w:t>
            </w:r>
          </w:p>
        </w:tc>
      </w:tr>
      <w:tr>
        <w:tc>
          <w:tcPr>
            <w:tcW w:type="dxa" w:w="1800"/>
            <w:tcMar>
              <w:top w:type="dxa" w:w="80"/>
              <w:left w:type="dxa" w:w="100"/>
              <w:bottom w:type="dxa" w:w="80"/>
              <w:right w:type="dxa" w:w="100"/>
            </w:tcMar>
          </w:tcPr>
          <w:p>
            <w:r>
              <w:rPr>
                <w:sz w:val="20"/>
                <w:szCs w:val="20"/>
              </w:rPr>
              <w:t xml:space="preserve">Semaine 8</w:t>
            </w:r>
          </w:p>
        </w:tc>
        <w:tc>
          <w:tcPr>
            <w:tcW w:type="dxa" w:w="4700"/>
            <w:tcMar>
              <w:top w:type="dxa" w:w="80"/>
              <w:left w:type="dxa" w:w="100"/>
              <w:bottom w:type="dxa" w:w="80"/>
              <w:right w:type="dxa" w:w="100"/>
            </w:tcMar>
          </w:tcPr>
          <w:p>
            <w:r>
              <w:rPr>
                <w:sz w:val="20"/>
                <w:szCs w:val="20"/>
              </w:rPr>
              <w:t xml:space="preserve">Conteneurisation (Docker), déploiement, tests finaux et documentation</w:t>
            </w:r>
          </w:p>
        </w:tc>
        <w:tc>
          <w:tcPr>
            <w:tcW w:type="dxa" w:w="3240"/>
            <w:tcMar>
              <w:top w:type="dxa" w:w="80"/>
              <w:left w:type="dxa" w:w="100"/>
              <w:bottom w:type="dxa" w:w="80"/>
              <w:right w:type="dxa" w:w="100"/>
            </w:tcMar>
          </w:tcPr>
          <w:p>
            <w:r>
              <w:rPr>
                <w:sz w:val="20"/>
                <w:szCs w:val="20"/>
              </w:rPr>
              <w:t xml:space="preserve">Application déployée, documentation livrée</w:t>
            </w:r>
          </w:p>
        </w:tc>
      </w:tr>
    </w:tbl>
    <w:p>
      <w:pPr>
        <w:pStyle w:val="Heading1"/>
        <w:pBdr>
          <w:bottom w:val="single" w:color="1F3864" w:sz="6" w:space="4"/>
        </w:pBdr>
        <w:spacing w:after="180" w:before="360"/>
      </w:pPr>
      <w:r>
        <w:rPr>
          <w:b/>
          <w:bCs/>
          <w:color w:val="1F3864"/>
          <w:sz w:val="28"/>
          <w:szCs w:val="28"/>
        </w:rPr>
        <w:t xml:space="preserve">9. Livrables attendus</w:t>
      </w:r>
    </w:p>
    <w:p>
      <w:pPr>
        <w:pStyle w:val="ListParagraph"/>
        <w:numPr>
          <w:ilvl w:val="0"/>
          <w:numId w:val="2"/>
        </w:numPr>
        <w:spacing w:after="80" w:line="276"/>
      </w:pPr>
      <w:r>
        <w:rPr>
          <w:sz w:val="21"/>
          <w:szCs w:val="21"/>
        </w:rPr>
        <w:t xml:space="preserve">Code source de l'application (backend, frontend, scripts de scan).</w:t>
      </w:r>
    </w:p>
    <w:p>
      <w:pPr>
        <w:pStyle w:val="ListParagraph"/>
        <w:numPr>
          <w:ilvl w:val="0"/>
          <w:numId w:val="2"/>
        </w:numPr>
        <w:spacing w:after="80" w:line="276"/>
      </w:pPr>
      <w:r>
        <w:rPr>
          <w:sz w:val="21"/>
          <w:szCs w:val="21"/>
        </w:rPr>
        <w:t xml:space="preserve">Base de données structurée contenant l'historique des équipements détectés.</w:t>
      </w:r>
    </w:p>
    <w:p>
      <w:pPr>
        <w:pStyle w:val="ListParagraph"/>
        <w:numPr>
          <w:ilvl w:val="0"/>
          <w:numId w:val="2"/>
        </w:numPr>
        <w:spacing w:after="80" w:line="276"/>
      </w:pPr>
      <w:r>
        <w:rPr>
          <w:sz w:val="21"/>
          <w:szCs w:val="21"/>
        </w:rPr>
        <w:t xml:space="preserve">Tableau de bord fonctionnel de visualisation.</w:t>
      </w:r>
    </w:p>
    <w:p>
      <w:pPr>
        <w:pStyle w:val="ListParagraph"/>
        <w:numPr>
          <w:ilvl w:val="0"/>
          <w:numId w:val="2"/>
        </w:numPr>
        <w:spacing w:after="80" w:line="276"/>
      </w:pPr>
      <w:r>
        <w:rPr>
          <w:sz w:val="21"/>
          <w:szCs w:val="21"/>
        </w:rPr>
        <w:t xml:space="preserve">Image(s) Docker et instructions de déploiement.</w:t>
      </w:r>
    </w:p>
    <w:p>
      <w:pPr>
        <w:pStyle w:val="ListParagraph"/>
        <w:numPr>
          <w:ilvl w:val="0"/>
          <w:numId w:val="2"/>
        </w:numPr>
        <w:spacing w:after="80" w:line="276"/>
      </w:pPr>
      <w:r>
        <w:rPr>
          <w:sz w:val="21"/>
          <w:szCs w:val="21"/>
        </w:rPr>
        <w:t xml:space="preserve">Documentation technique (installation, utilisation, architecture).</w:t>
      </w:r>
    </w:p>
    <w:p>
      <w:pPr>
        <w:pStyle w:val="ListParagraph"/>
        <w:numPr>
          <w:ilvl w:val="0"/>
          <w:numId w:val="2"/>
        </w:numPr>
        <w:spacing w:after="80" w:line="276"/>
      </w:pPr>
      <w:r>
        <w:rPr>
          <w:sz w:val="21"/>
          <w:szCs w:val="21"/>
        </w:rPr>
        <w:t xml:space="preserve">Rapport de stage détaillant la démarche, les choix techniques et les résultats obtenus.</w:t>
      </w:r>
    </w:p>
    <w:p>
      <w:pPr>
        <w:spacing w:after="160" w:line="276"/>
      </w:pPr>
      <w:r>
        <w:rPr>
          <w:sz w:val="21"/>
          <w:szCs w:val="21"/>
        </w:rPr>
        <w:t xml:space="preserve"/>
      </w:r>
    </w:p>
    <w:p>
      <w:pPr>
        <w:pStyle w:val="Heading1"/>
        <w:pBdr>
          <w:bottom w:val="single" w:color="1F3864" w:sz="6" w:space="4"/>
        </w:pBdr>
        <w:spacing w:after="180" w:before="360"/>
      </w:pPr>
      <w:r>
        <w:rPr>
          <w:b/>
          <w:bCs/>
          <w:color w:val="1F3864"/>
          <w:sz w:val="28"/>
          <w:szCs w:val="28"/>
        </w:rPr>
        <w:t xml:space="preserve">10. Contraintes</w:t>
      </w:r>
    </w:p>
    <w:p>
      <w:pPr>
        <w:pStyle w:val="ListParagraph"/>
        <w:numPr>
          <w:ilvl w:val="0"/>
          <w:numId w:val="2"/>
        </w:numPr>
        <w:spacing w:after="80" w:line="276"/>
      </w:pPr>
      <w:r>
        <w:rPr>
          <w:sz w:val="21"/>
          <w:szCs w:val="21"/>
        </w:rPr>
        <w:t xml:space="preserve">Durée du stage limitée à deux mois.</w:t>
      </w:r>
    </w:p>
    <w:p>
      <w:pPr>
        <w:pStyle w:val="ListParagraph"/>
        <w:numPr>
          <w:ilvl w:val="0"/>
          <w:numId w:val="2"/>
        </w:numPr>
        <w:spacing w:after="80" w:line="276"/>
      </w:pPr>
      <w:r>
        <w:rPr>
          <w:sz w:val="21"/>
          <w:szCs w:val="21"/>
        </w:rPr>
        <w:t xml:space="preserve">Accès limité aux systèmes métiers de l'hôtel (gérés par un prestataire externe).</w:t>
      </w:r>
    </w:p>
    <w:p>
      <w:pPr>
        <w:pStyle w:val="ListParagraph"/>
        <w:numPr>
          <w:ilvl w:val="0"/>
          <w:numId w:val="2"/>
        </w:numPr>
        <w:spacing w:after="80" w:line="276"/>
      </w:pPr>
      <w:r>
        <w:rPr>
          <w:sz w:val="21"/>
          <w:szCs w:val="21"/>
        </w:rPr>
        <w:t xml:space="preserve">Utilisation prioritaire du SQL comme technologie de stockage, en cohérence avec les outils disponibles côté hôtel.</w:t>
      </w:r>
    </w:p>
    <w:p>
      <w:pPr>
        <w:pStyle w:val="ListParagraph"/>
        <w:numPr>
          <w:ilvl w:val="0"/>
          <w:numId w:val="2"/>
        </w:numPr>
        <w:spacing w:after="80" w:line="276"/>
      </w:pPr>
      <w:r>
        <w:rPr>
          <w:sz w:val="21"/>
          <w:szCs w:val="21"/>
        </w:rPr>
        <w:t xml:space="preserve">Le scan réseau doit être réalisé uniquement sur le réseau interne de l'hôtel, avec autorisation du département IT.</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Cahier des Charges — Stage EMSI / Mövenpick Hôtel Tanger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2026-07-13T12:03:22.431Z</dcterms:created>
  <dcterms:modified xsi:type="dcterms:W3CDTF">2026-07-13T12:03:22.447Z</dcterms:modified>
</cp:coreProperties>
</file>

<file path=docProps/custom.xml><?xml version="1.0" encoding="utf-8"?>
<Properties xmlns="http://schemas.openxmlformats.org/officeDocument/2006/custom-properties" xmlns:vt="http://schemas.openxmlformats.org/officeDocument/2006/docPropsVTypes"/>
</file>