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SHARP EV AI Chatbot</w:t>
      </w:r>
    </w:p>
    <w:p>
      <w:pPr>
        <w:pStyle w:val="Heading2"/>
        <w:jc w:val="center"/>
      </w:pPr>
      <w:r>
        <w:rPr>
          <w:color w:val="2E74B5"/>
        </w:rPr>
        <w:t>Top 5 Assumptions, Risks &amp; Dependencies</w:t>
      </w:r>
    </w:p>
    <w:p>
      <w:pPr>
        <w:jc w:val="center"/>
      </w:pPr>
      <w:r>
        <w:rPr>
          <w:i/>
          <w:color w:val="707070"/>
          <w:sz w:val="17"/>
        </w:rPr>
        <w:t>Prepared for: SHARP Business &amp; Client Team   |   Date: 2026-06-23   |   Version: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BF3FB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</w:tcPr>
          <w:p>
            <w:pPr>
              <w:spacing w:before="80" w:after="80"/>
            </w:pPr>
            <w:r>
              <w:rPr>
                <w:b/>
                <w:color w:val="1F497D"/>
                <w:sz w:val="18"/>
              </w:rPr>
              <w:t xml:space="preserve">Purpose: </w:t>
            </w:r>
            <w:r>
              <w:rPr>
                <w:sz w:val="18"/>
              </w:rPr>
              <w:t>This document outlines the top 5 assumptions, risks, and dependencies that must be confirmed and managed to ensure successful delivery of the SHARP EV AI Chatbot project. Each item requires SHARP's acknowledgement and action before development begins.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  <w:shd w:val="clear" w:color="auto" w:fill="1F497D"/>
            <w:tcBorders>
              <w:top w:val="single" w:sz="6" w:space="0" w:color="1F497D"/>
              <w:left w:val="single" w:sz="6" w:space="0" w:color="1F497D"/>
              <w:bottom w:val="single" w:sz="6" w:space="0" w:color="1F497D"/>
              <w:right w:val="single" w:sz="6" w:space="0" w:color="1F497D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587"/>
            <w:shd w:val="clear" w:color="auto" w:fill="1F497D"/>
            <w:tcBorders>
              <w:top w:val="single" w:sz="6" w:space="0" w:color="1F497D"/>
              <w:left w:val="single" w:sz="6" w:space="0" w:color="1F497D"/>
              <w:bottom w:val="single" w:sz="6" w:space="0" w:color="1F497D"/>
              <w:right w:val="single" w:sz="6" w:space="0" w:color="1F497D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0"/>
              </w:rPr>
              <w:t>Topic</w:t>
            </w:r>
          </w:p>
        </w:tc>
        <w:tc>
          <w:tcPr>
            <w:tcW w:type="dxa" w:w="2381"/>
            <w:shd w:val="clear" w:color="auto" w:fill="1F497D"/>
            <w:tcBorders>
              <w:top w:val="single" w:sz="6" w:space="0" w:color="1F497D"/>
              <w:left w:val="single" w:sz="6" w:space="0" w:color="1F497D"/>
              <w:bottom w:val="single" w:sz="6" w:space="0" w:color="1F497D"/>
              <w:right w:val="single" w:sz="6" w:space="0" w:color="1F497D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0"/>
              </w:rPr>
              <w:t>Assumption</w:t>
            </w:r>
          </w:p>
        </w:tc>
        <w:tc>
          <w:tcPr>
            <w:tcW w:type="dxa" w:w="2381"/>
            <w:shd w:val="clear" w:color="auto" w:fill="1F497D"/>
            <w:tcBorders>
              <w:top w:val="single" w:sz="6" w:space="0" w:color="1F497D"/>
              <w:left w:val="single" w:sz="6" w:space="0" w:color="1F497D"/>
              <w:bottom w:val="single" w:sz="6" w:space="0" w:color="1F497D"/>
              <w:right w:val="single" w:sz="6" w:space="0" w:color="1F497D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0"/>
              </w:rPr>
              <w:t>Risk if Not Met</w:t>
            </w:r>
          </w:p>
        </w:tc>
        <w:tc>
          <w:tcPr>
            <w:tcW w:type="dxa" w:w="2381"/>
            <w:shd w:val="clear" w:color="auto" w:fill="1F497D"/>
            <w:tcBorders>
              <w:top w:val="single" w:sz="6" w:space="0" w:color="1F497D"/>
              <w:left w:val="single" w:sz="6" w:space="0" w:color="1F497D"/>
              <w:bottom w:val="single" w:sz="6" w:space="0" w:color="1F497D"/>
              <w:right w:val="single" w:sz="6" w:space="0" w:color="1F497D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rPr/>
        <w:tc>
          <w:tcPr>
            <w:tcW w:type="dxa" w:w="454"/>
            <w:vAlign w:val="center"/>
            <w:shd w:val="clear" w:color="auto" w:fill="1565C0"/>
            <w:tcBorders>
              <w:top w:val="single" w:sz="6" w:space="0" w:color="1565C0"/>
              <w:left w:val="single" w:sz="6" w:space="0" w:color="1565C0"/>
              <w:bottom w:val="single" w:sz="6" w:space="0" w:color="1565C0"/>
              <w:right w:val="single" w:sz="6" w:space="0" w:color="1565C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1587"/>
            <w:vAlign w:val="center"/>
            <w:shd w:val="clear" w:color="auto" w:fill="1565C0"/>
            <w:tcBorders>
              <w:top w:val="single" w:sz="4" w:space="0" w:color="1565C0"/>
              <w:left w:val="single" w:sz="4" w:space="0" w:color="1565C0"/>
              <w:bottom w:val="single" w:sz="4" w:space="0" w:color="1565C0"/>
              <w:right w:val="single" w:sz="4" w:space="0" w:color="1565C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19"/>
              </w:rPr>
              <w:t>📄  EV Manual</w:t>
              <w:br/>
              <w:t>Quality</w:t>
            </w:r>
          </w:p>
        </w:tc>
        <w:tc>
          <w:tcPr>
            <w:tcW w:type="dxa" w:w="2381"/>
            <w:vAlign w:val="center"/>
            <w:shd w:val="clear" w:color="auto" w:fill="E3F2FD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 w:val="0"/>
                <w:i w:val="0"/>
                <w:color w:val="1A1A1A"/>
                <w:sz w:val="18"/>
              </w:rPr>
              <w:t>SHARP provides EV manuals in clean, readable digital format.</w:t>
            </w:r>
          </w:p>
        </w:tc>
        <w:tc>
          <w:tcPr>
            <w:tcW w:type="dxa" w:w="2381"/>
            <w:vAlign w:val="center"/>
            <w:shd w:val="clear" w:color="auto" w:fill="FFF8F8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/>
                <w:color w:val="C62828"/>
                <w:sz w:val="18"/>
              </w:rPr>
              <w:t xml:space="preserve">⚠  </w:t>
            </w:r>
            <w:r>
              <w:rPr>
                <w:color w:val="1A1A1A"/>
                <w:sz w:val="18"/>
              </w:rPr>
              <w:t>Poor quality documents cause the AI to give wrong or incomplete answers to customers.</w:t>
            </w:r>
          </w:p>
        </w:tc>
        <w:tc>
          <w:tcPr>
            <w:tcW w:type="dxa" w:w="2381"/>
            <w:vAlign w:val="center"/>
            <w:shd w:val="clear" w:color="auto" w:fill="F6FFF6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/>
                <w:color w:val="2E7D32"/>
                <w:sz w:val="18"/>
              </w:rPr>
              <w:t xml:space="preserve">✔  </w:t>
            </w:r>
            <w:r>
              <w:rPr>
                <w:color w:val="1A1A1A"/>
                <w:sz w:val="18"/>
              </w:rPr>
              <w:t>Confirm document format before project starts. If scanned images, treat as a blocker before any AI development begins.</w:t>
            </w:r>
          </w:p>
        </w:tc>
      </w:tr>
      <w:tr>
        <w:trPr/>
        <w:tc>
          <w:tcPr>
            <w:tcW w:type="dxa" w:w="454"/>
            <w:vAlign w:val="center"/>
            <w:shd w:val="clear" w:color="auto" w:fill="C62828"/>
            <w:tcBorders>
              <w:top w:val="single" w:sz="6" w:space="0" w:color="C62828"/>
              <w:left w:val="single" w:sz="6" w:space="0" w:color="C62828"/>
              <w:bottom w:val="single" w:sz="6" w:space="0" w:color="C62828"/>
              <w:right w:val="single" w:sz="6" w:space="0" w:color="C62828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1587"/>
            <w:vAlign w:val="center"/>
            <w:shd w:val="clear" w:color="auto" w:fill="C62828"/>
            <w:tcBorders>
              <w:top w:val="single" w:sz="4" w:space="0" w:color="C62828"/>
              <w:left w:val="single" w:sz="4" w:space="0" w:color="C62828"/>
              <w:bottom w:val="single" w:sz="4" w:space="0" w:color="C62828"/>
              <w:right w:val="single" w:sz="4" w:space="0" w:color="C62828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19"/>
              </w:rPr>
              <w:t>🚗  Vehicle Sensor</w:t>
              <w:br/>
              <w:t>Data Connection</w:t>
            </w:r>
          </w:p>
        </w:tc>
        <w:tc>
          <w:tcPr>
            <w:tcW w:type="dxa" w:w="2381"/>
            <w:vAlign w:val="center"/>
            <w:shd w:val="clear" w:color="auto" w:fill="FFEBEE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 w:val="0"/>
                <w:i w:val="0"/>
                <w:color w:val="1A1A1A"/>
                <w:sz w:val="18"/>
              </w:rPr>
              <w:t>SHARP EV cars can send real-time data (battery, fault codes, warnings) to the cloud.</w:t>
            </w:r>
          </w:p>
        </w:tc>
        <w:tc>
          <w:tcPr>
            <w:tcW w:type="dxa" w:w="2381"/>
            <w:vAlign w:val="center"/>
            <w:shd w:val="clear" w:color="auto" w:fill="FFF8F8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/>
                <w:color w:val="C62828"/>
                <w:sz w:val="18"/>
              </w:rPr>
              <w:t xml:space="preserve">⚠  </w:t>
            </w:r>
            <w:r>
              <w:rPr>
                <w:color w:val="1A1A1A"/>
                <w:sz w:val="18"/>
              </w:rPr>
              <w:t>Self-Diagnosis feature cannot be built. Feature will be removed from Version 1 and pushed to a later release.</w:t>
            </w:r>
          </w:p>
        </w:tc>
        <w:tc>
          <w:tcPr>
            <w:tcW w:type="dxa" w:w="2381"/>
            <w:vAlign w:val="center"/>
            <w:shd w:val="clear" w:color="auto" w:fill="F6FFF6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/>
                <w:color w:val="2E7D32"/>
                <w:sz w:val="18"/>
              </w:rPr>
              <w:t xml:space="preserve">✔  </w:t>
            </w:r>
            <w:r>
              <w:rPr>
                <w:color w:val="1A1A1A"/>
                <w:sz w:val="18"/>
              </w:rPr>
              <w:t>Confirm if vehicle data connection exists. If not available, Self-Diagnosis will be image-only in Version 1.</w:t>
            </w:r>
          </w:p>
        </w:tc>
      </w:tr>
      <w:tr>
        <w:trPr/>
        <w:tc>
          <w:tcPr>
            <w:tcW w:type="dxa" w:w="454"/>
            <w:vAlign w:val="center"/>
            <w:shd w:val="clear" w:color="auto" w:fill="6A1B9A"/>
            <w:tcBorders>
              <w:top w:val="single" w:sz="6" w:space="0" w:color="6A1B9A"/>
              <w:left w:val="single" w:sz="6" w:space="0" w:color="6A1B9A"/>
              <w:bottom w:val="single" w:sz="6" w:space="0" w:color="6A1B9A"/>
              <w:right w:val="single" w:sz="6" w:space="0" w:color="6A1B9A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1587"/>
            <w:vAlign w:val="center"/>
            <w:shd w:val="clear" w:color="auto" w:fill="6A1B9A"/>
            <w:tcBorders>
              <w:top w:val="single" w:sz="4" w:space="0" w:color="6A1B9A"/>
              <w:left w:val="single" w:sz="4" w:space="0" w:color="6A1B9A"/>
              <w:bottom w:val="single" w:sz="4" w:space="0" w:color="6A1B9A"/>
              <w:right w:val="single" w:sz="4" w:space="0" w:color="6A1B9A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19"/>
              </w:rPr>
              <w:t>🤖  AI Service</w:t>
              <w:br/>
              <w:t>Approval</w:t>
            </w:r>
          </w:p>
        </w:tc>
        <w:tc>
          <w:tcPr>
            <w:tcW w:type="dxa" w:w="2381"/>
            <w:vAlign w:val="center"/>
            <w:shd w:val="clear" w:color="auto" w:fill="EDE7F6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 w:val="0"/>
                <w:i w:val="0"/>
                <w:color w:val="1A1A1A"/>
                <w:sz w:val="18"/>
              </w:rPr>
              <w:t>Amazon AI services (Claude AI, Titan Embeddings) are approved and active on AWS Japan before development starts.</w:t>
            </w:r>
          </w:p>
        </w:tc>
        <w:tc>
          <w:tcPr>
            <w:tcW w:type="dxa" w:w="2381"/>
            <w:vAlign w:val="center"/>
            <w:shd w:val="clear" w:color="auto" w:fill="FFF8F8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/>
                <w:color w:val="C62828"/>
                <w:sz w:val="18"/>
              </w:rPr>
              <w:t xml:space="preserve">⚠  </w:t>
            </w:r>
            <w:r>
              <w:rPr>
                <w:color w:val="1A1A1A"/>
                <w:sz w:val="18"/>
              </w:rPr>
              <w:t>All 4 chatbot features are blocked at the same time. No backup option available in current design.</w:t>
            </w:r>
          </w:p>
        </w:tc>
        <w:tc>
          <w:tcPr>
            <w:tcW w:type="dxa" w:w="2381"/>
            <w:vAlign w:val="center"/>
            <w:shd w:val="clear" w:color="auto" w:fill="F6FFF6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/>
                <w:color w:val="2E7D32"/>
                <w:sz w:val="18"/>
              </w:rPr>
              <w:t xml:space="preserve">✔  </w:t>
            </w:r>
            <w:r>
              <w:rPr>
                <w:color w:val="1A1A1A"/>
                <w:sz w:val="18"/>
              </w:rPr>
              <w:t>Submit AI service approval request at project start. Confirm activation before development begins.</w:t>
            </w:r>
          </w:p>
        </w:tc>
      </w:tr>
      <w:tr>
        <w:trPr/>
        <w:tc>
          <w:tcPr>
            <w:tcW w:type="dxa" w:w="454"/>
            <w:vAlign w:val="center"/>
            <w:shd w:val="clear" w:color="auto" w:fill="E65100"/>
            <w:tcBorders>
              <w:top w:val="single" w:sz="6" w:space="0" w:color="E65100"/>
              <w:left w:val="single" w:sz="6" w:space="0" w:color="E65100"/>
              <w:bottom w:val="single" w:sz="6" w:space="0" w:color="E65100"/>
              <w:right w:val="single" w:sz="6" w:space="0" w:color="E651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1587"/>
            <w:vAlign w:val="center"/>
            <w:shd w:val="clear" w:color="auto" w:fill="E65100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19"/>
              </w:rPr>
              <w:t>📋  Open RFQ</w:t>
              <w:br/>
              <w:t>Values</w:t>
            </w:r>
          </w:p>
        </w:tc>
        <w:tc>
          <w:tcPr>
            <w:tcW w:type="dxa" w:w="2381"/>
            <w:vAlign w:val="center"/>
            <w:shd w:val="clear" w:color="auto" w:fill="FFF3E0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 w:val="0"/>
                <w:i w:val="0"/>
                <w:color w:val="1A1A1A"/>
                <w:sz w:val="18"/>
              </w:rPr>
              <w:t>SHARP confirms all unanswered values from the RFQ — response accuracy, speed, number of users, usage limits, answer length.</w:t>
            </w:r>
          </w:p>
        </w:tc>
        <w:tc>
          <w:tcPr>
            <w:tcW w:type="dxa" w:w="2381"/>
            <w:vAlign w:val="center"/>
            <w:shd w:val="clear" w:color="auto" w:fill="FFF8F8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/>
                <w:color w:val="C62828"/>
                <w:sz w:val="18"/>
              </w:rPr>
              <w:t xml:space="preserve">⚠  </w:t>
            </w:r>
            <w:r>
              <w:rPr>
                <w:color w:val="1A1A1A"/>
                <w:sz w:val="18"/>
              </w:rPr>
              <w:t>System is built for the wrong scale. Rebuilding in final weeks causes delays and extra cost.</w:t>
            </w:r>
          </w:p>
        </w:tc>
        <w:tc>
          <w:tcPr>
            <w:tcW w:type="dxa" w:w="2381"/>
            <w:vAlign w:val="center"/>
            <w:shd w:val="clear" w:color="auto" w:fill="F6FFF6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/>
                <w:color w:val="2E7D32"/>
                <w:sz w:val="18"/>
              </w:rPr>
              <w:t xml:space="preserve">✔  </w:t>
            </w:r>
            <w:r>
              <w:rPr>
                <w:color w:val="1A1A1A"/>
                <w:sz w:val="18"/>
              </w:rPr>
              <w:t>All open values must be confirmed in writing by SHARP before development starts.</w:t>
            </w:r>
          </w:p>
        </w:tc>
      </w:tr>
      <w:tr>
        <w:trPr/>
        <w:tc>
          <w:tcPr>
            <w:tcW w:type="dxa" w:w="454"/>
            <w:vAlign w:val="center"/>
            <w:shd w:val="clear" w:color="auto" w:fill="2E7D32"/>
            <w:tcBorders>
              <w:top w:val="single" w:sz="6" w:space="0" w:color="2E7D32"/>
              <w:left w:val="single" w:sz="6" w:space="0" w:color="2E7D32"/>
              <w:bottom w:val="single" w:sz="6" w:space="0" w:color="2E7D32"/>
              <w:right w:val="single" w:sz="6" w:space="0" w:color="2E7D32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1587"/>
            <w:vAlign w:val="center"/>
            <w:shd w:val="clear" w:color="auto" w:fill="2E7D32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19"/>
              </w:rPr>
              <w:t>🔐  COCORO Login</w:t>
              <w:br/>
              <w:t>System</w:t>
            </w:r>
          </w:p>
        </w:tc>
        <w:tc>
          <w:tcPr>
            <w:tcW w:type="dxa" w:w="2381"/>
            <w:vAlign w:val="center"/>
            <w:shd w:val="clear" w:color="auto" w:fill="E8F5E9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 w:val="0"/>
                <w:i w:val="0"/>
                <w:color w:val="1A1A1A"/>
                <w:sz w:val="18"/>
              </w:rPr>
              <w:t>SHARP provides COCORO MEMBERS ID login system technical details and test access before integration begins.</w:t>
            </w:r>
          </w:p>
        </w:tc>
        <w:tc>
          <w:tcPr>
            <w:tcW w:type="dxa" w:w="2381"/>
            <w:vAlign w:val="center"/>
            <w:shd w:val="clear" w:color="auto" w:fill="FFF8F8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/>
                <w:color w:val="C62828"/>
                <w:sz w:val="18"/>
              </w:rPr>
              <w:t xml:space="preserve">⚠  </w:t>
            </w:r>
            <w:r>
              <w:rPr>
                <w:color w:val="1A1A1A"/>
                <w:sz w:val="18"/>
              </w:rPr>
              <w:t>Chatbot cannot go live without a working login. All user testing is blocked. SHARP security team will not approve go-live.</w:t>
            </w:r>
          </w:p>
        </w:tc>
        <w:tc>
          <w:tcPr>
            <w:tcW w:type="dxa" w:w="2381"/>
            <w:vAlign w:val="center"/>
            <w:shd w:val="clear" w:color="auto" w:fill="F6FFF6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/>
                <w:color w:val="2E7D32"/>
                <w:sz w:val="18"/>
              </w:rPr>
              <w:t xml:space="preserve">✔  </w:t>
            </w:r>
            <w:r>
              <w:rPr>
                <w:color w:val="1A1A1A"/>
                <w:sz w:val="18"/>
              </w:rPr>
              <w:t>Share COCORO technical specification and test credentials at project start. This is a hard requirement for launch.</w:t>
            </w:r>
          </w:p>
        </w:tc>
      </w:tr>
    </w:tbl>
    <w:p/>
    <w:p>
      <w:pPr>
        <w:pStyle w:val="Heading2"/>
      </w:pPr>
      <w:r>
        <w:rPr>
          <w:color w:val="1F497D"/>
        </w:rPr>
        <w:t>Action Required from SHARP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54"/>
            <w:shd w:val="clear" w:color="auto" w:fill="2E4057"/>
            <w:tcBorders>
              <w:top w:val="single" w:sz="6" w:space="0" w:color="2E4057"/>
              <w:left w:val="single" w:sz="6" w:space="0" w:color="2E4057"/>
              <w:bottom w:val="single" w:sz="6" w:space="0" w:color="2E4057"/>
              <w:right w:val="single" w:sz="6" w:space="0" w:color="2E4057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268"/>
            <w:shd w:val="clear" w:color="auto" w:fill="2E4057"/>
            <w:tcBorders>
              <w:top w:val="single" w:sz="6" w:space="0" w:color="2E4057"/>
              <w:left w:val="single" w:sz="6" w:space="0" w:color="2E4057"/>
              <w:bottom w:val="single" w:sz="6" w:space="0" w:color="2E4057"/>
              <w:right w:val="single" w:sz="6" w:space="0" w:color="2E4057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6463"/>
            <w:shd w:val="clear" w:color="auto" w:fill="2E4057"/>
            <w:tcBorders>
              <w:top w:val="single" w:sz="6" w:space="0" w:color="2E4057"/>
              <w:left w:val="single" w:sz="6" w:space="0" w:color="2E4057"/>
              <w:bottom w:val="single" w:sz="6" w:space="0" w:color="2E4057"/>
              <w:right w:val="single" w:sz="6" w:space="0" w:color="2E4057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19"/>
              </w:rPr>
              <w:t>Action Required</w:t>
            </w:r>
          </w:p>
        </w:tc>
      </w:tr>
      <w:tr>
        <w:tc>
          <w:tcPr>
            <w:tcW w:type="dxa" w:w="454"/>
            <w:vAlign w:val="center"/>
            <w:shd w:val="clear" w:color="auto" w:fill="1565C0"/>
            <w:tcBorders>
              <w:top w:val="single" w:sz="4" w:space="0" w:color="1565C0"/>
              <w:left w:val="single" w:sz="4" w:space="0" w:color="1565C0"/>
              <w:bottom w:val="single" w:sz="4" w:space="0" w:color="1565C0"/>
              <w:right w:val="single" w:sz="4" w:space="0" w:color="1565C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2268"/>
            <w:vAlign w:val="center"/>
            <w:shd w:val="clear" w:color="auto" w:fill="1565C0"/>
            <w:tcBorders>
              <w:top w:val="single" w:sz="4" w:space="0" w:color="1565C0"/>
              <w:left w:val="single" w:sz="4" w:space="0" w:color="1565C0"/>
              <w:bottom w:val="single" w:sz="4" w:space="0" w:color="1565C0"/>
              <w:right w:val="single" w:sz="4" w:space="0" w:color="1565C0"/>
            </w:tcBorders>
          </w:tcPr>
          <w:p>
            <w:pPr>
              <w:spacing w:before="60" w:after="60"/>
              <w:jc w:val="left"/>
            </w:pPr>
            <w:r>
              <w:rPr>
                <w:b/>
                <w:i w:val="0"/>
                <w:color w:val="FFFFFF"/>
                <w:sz w:val="18"/>
              </w:rPr>
              <w:t>EV Manuals</w:t>
            </w:r>
          </w:p>
        </w:tc>
        <w:tc>
          <w:tcPr>
            <w:tcW w:type="dxa" w:w="6463"/>
            <w:vAlign w:val="center"/>
            <w:shd w:val="clear" w:color="auto" w:fill="FFFFFF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 w:val="0"/>
                <w:i w:val="0"/>
                <w:color w:val="1A1A1A"/>
                <w:sz w:val="18"/>
              </w:rPr>
              <w:t>Provide digital PDF files with readable text</w:t>
            </w:r>
          </w:p>
        </w:tc>
      </w:tr>
      <w:tr>
        <w:tc>
          <w:tcPr>
            <w:tcW w:type="dxa" w:w="454"/>
            <w:vAlign w:val="center"/>
            <w:shd w:val="clear" w:color="auto" w:fill="C62828"/>
            <w:tcBorders>
              <w:top w:val="single" w:sz="4" w:space="0" w:color="C62828"/>
              <w:left w:val="single" w:sz="4" w:space="0" w:color="C62828"/>
              <w:bottom w:val="single" w:sz="4" w:space="0" w:color="C62828"/>
              <w:right w:val="single" w:sz="4" w:space="0" w:color="C62828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2268"/>
            <w:vAlign w:val="center"/>
            <w:shd w:val="clear" w:color="auto" w:fill="C62828"/>
            <w:tcBorders>
              <w:top w:val="single" w:sz="4" w:space="0" w:color="C62828"/>
              <w:left w:val="single" w:sz="4" w:space="0" w:color="C62828"/>
              <w:bottom w:val="single" w:sz="4" w:space="0" w:color="C62828"/>
              <w:right w:val="single" w:sz="4" w:space="0" w:color="C62828"/>
            </w:tcBorders>
          </w:tcPr>
          <w:p>
            <w:pPr>
              <w:spacing w:before="60" w:after="60"/>
              <w:jc w:val="left"/>
            </w:pPr>
            <w:r>
              <w:rPr>
                <w:b/>
                <w:i w:val="0"/>
                <w:color w:val="FFFFFF"/>
                <w:sz w:val="18"/>
              </w:rPr>
              <w:t>Vehicle Data</w:t>
            </w:r>
          </w:p>
        </w:tc>
        <w:tc>
          <w:tcPr>
            <w:tcW w:type="dxa" w:w="6463"/>
            <w:vAlign w:val="center"/>
            <w:shd w:val="clear" w:color="auto" w:fill="F8F9F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 w:val="0"/>
                <w:i w:val="0"/>
                <w:color w:val="1A1A1A"/>
                <w:sz w:val="18"/>
              </w:rPr>
              <w:t>Confirm if vehicle sensor data connection exists and share details</w:t>
            </w:r>
          </w:p>
        </w:tc>
      </w:tr>
      <w:tr>
        <w:tc>
          <w:tcPr>
            <w:tcW w:type="dxa" w:w="454"/>
            <w:vAlign w:val="center"/>
            <w:shd w:val="clear" w:color="auto" w:fill="6A1B9A"/>
            <w:tcBorders>
              <w:top w:val="single" w:sz="4" w:space="0" w:color="6A1B9A"/>
              <w:left w:val="single" w:sz="4" w:space="0" w:color="6A1B9A"/>
              <w:bottom w:val="single" w:sz="4" w:space="0" w:color="6A1B9A"/>
              <w:right w:val="single" w:sz="4" w:space="0" w:color="6A1B9A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2268"/>
            <w:vAlign w:val="center"/>
            <w:shd w:val="clear" w:color="auto" w:fill="6A1B9A"/>
            <w:tcBorders>
              <w:top w:val="single" w:sz="4" w:space="0" w:color="6A1B9A"/>
              <w:left w:val="single" w:sz="4" w:space="0" w:color="6A1B9A"/>
              <w:bottom w:val="single" w:sz="4" w:space="0" w:color="6A1B9A"/>
              <w:right w:val="single" w:sz="4" w:space="0" w:color="6A1B9A"/>
            </w:tcBorders>
          </w:tcPr>
          <w:p>
            <w:pPr>
              <w:spacing w:before="60" w:after="60"/>
              <w:jc w:val="left"/>
            </w:pPr>
            <w:r>
              <w:rPr>
                <w:b/>
                <w:i w:val="0"/>
                <w:color w:val="FFFFFF"/>
                <w:sz w:val="18"/>
              </w:rPr>
              <w:t>AI Service Approval</w:t>
            </w:r>
          </w:p>
        </w:tc>
        <w:tc>
          <w:tcPr>
            <w:tcW w:type="dxa" w:w="6463"/>
            <w:vAlign w:val="center"/>
            <w:shd w:val="clear" w:color="auto" w:fill="FFFFFF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 w:val="0"/>
                <w:i w:val="0"/>
                <w:color w:val="1A1A1A"/>
                <w:sz w:val="18"/>
              </w:rPr>
              <w:t>Submit and confirm AWS Japan AI service activation</w:t>
            </w:r>
          </w:p>
        </w:tc>
      </w:tr>
      <w:tr>
        <w:tc>
          <w:tcPr>
            <w:tcW w:type="dxa" w:w="454"/>
            <w:vAlign w:val="center"/>
            <w:shd w:val="clear" w:color="auto" w:fill="E65100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2268"/>
            <w:vAlign w:val="center"/>
            <w:shd w:val="clear" w:color="auto" w:fill="E65100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60" w:after="60"/>
              <w:jc w:val="left"/>
            </w:pPr>
            <w:r>
              <w:rPr>
                <w:b/>
                <w:i w:val="0"/>
                <w:color w:val="FFFFFF"/>
                <w:sz w:val="18"/>
              </w:rPr>
              <w:t>Open RFQ Values</w:t>
            </w:r>
          </w:p>
        </w:tc>
        <w:tc>
          <w:tcPr>
            <w:tcW w:type="dxa" w:w="6463"/>
            <w:vAlign w:val="center"/>
            <w:shd w:val="clear" w:color="auto" w:fill="F8F9F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 w:val="0"/>
                <w:i w:val="0"/>
                <w:color w:val="1A1A1A"/>
                <w:sz w:val="18"/>
              </w:rPr>
              <w:t>Provide written confirmation of all unanswered items</w:t>
            </w:r>
          </w:p>
        </w:tc>
      </w:tr>
      <w:tr>
        <w:tc>
          <w:tcPr>
            <w:tcW w:type="dxa" w:w="454"/>
            <w:vAlign w:val="center"/>
            <w:shd w:val="clear" w:color="auto" w:fill="2E7D32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</w:tcPr>
          <w:p>
            <w:pPr>
              <w:spacing w:before="60" w:after="60"/>
              <w:jc w:val="center"/>
            </w:pPr>
            <w:r>
              <w:rPr>
                <w:b/>
                <w:i w:val="0"/>
                <w:color w:val="FFFFFF"/>
                <w:sz w:val="22"/>
              </w:rPr>
              <w:t>5</w:t>
            </w:r>
          </w:p>
        </w:tc>
        <w:tc>
          <w:tcPr>
            <w:tcW w:type="dxa" w:w="2268"/>
            <w:vAlign w:val="center"/>
            <w:shd w:val="clear" w:color="auto" w:fill="2E7D32"/>
            <w:tcBorders>
              <w:top w:val="single" w:sz="4" w:space="0" w:color="2E7D32"/>
              <w:left w:val="single" w:sz="4" w:space="0" w:color="2E7D32"/>
              <w:bottom w:val="single" w:sz="4" w:space="0" w:color="2E7D32"/>
              <w:right w:val="single" w:sz="4" w:space="0" w:color="2E7D32"/>
            </w:tcBorders>
          </w:tcPr>
          <w:p>
            <w:pPr>
              <w:spacing w:before="60" w:after="60"/>
              <w:jc w:val="left"/>
            </w:pPr>
            <w:r>
              <w:rPr>
                <w:b/>
                <w:i w:val="0"/>
                <w:color w:val="FFFFFF"/>
                <w:sz w:val="18"/>
              </w:rPr>
              <w:t>COCORO Login Details</w:t>
            </w:r>
          </w:p>
        </w:tc>
        <w:tc>
          <w:tcPr>
            <w:tcW w:type="dxa" w:w="6463"/>
            <w:vAlign w:val="center"/>
            <w:shd w:val="clear" w:color="auto" w:fill="FFFFFF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spacing w:before="60" w:after="60"/>
              <w:jc w:val="left"/>
            </w:pPr>
            <w:r>
              <w:rPr>
                <w:b w:val="0"/>
                <w:i w:val="0"/>
                <w:color w:val="1A1A1A"/>
                <w:sz w:val="18"/>
              </w:rPr>
              <w:t>Share COCORO MEMBERS ID specification and test credentials</w:t>
            </w:r>
          </w:p>
        </w:tc>
      </w:tr>
    </w:tbl>
    <w:p/>
    <w:p>
      <w:pPr>
        <w:jc w:val="center"/>
      </w:pPr>
      <w:r>
        <w:rPr>
          <w:i/>
          <w:color w:val="909090"/>
          <w:sz w:val="16"/>
        </w:rPr>
        <w:t>All 5 items must be confirmed before development begins  |  SHARP EV AI Chatbot  |  Confidential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