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SHARP EV AI Chatbot</w:t>
      </w:r>
    </w:p>
    <w:p>
      <w:pPr>
        <w:pStyle w:val="Heading2"/>
        <w:jc w:val="center"/>
      </w:pPr>
      <w:r>
        <w:rPr>
          <w:color w:val="1F497D"/>
        </w:rPr>
        <w:t>Client Clarification Questions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72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vehicle data is uploaded to the cloud — fault codes (OBD-II/DTC), sensor telemetry, battery status, or all?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Determines data pipeline and backend architecture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is the data protocol/format from the vehicle (proprietary API, CAN bus, REST endpoint)?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integration layer design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How real-time must vehicle data be — live streaming vs. snapshot on request?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Impacts infrastructure cost and complexity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For image input: what are users expected to photograph — warning lights, physical damage, error screens?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Scopes the computer vision / image analysis feature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diagnosis output include severity levels (critical / warning / info) and suggested actions?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response format and UX flow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diagnosis intended for end users (simple language) or service technicians (technical codes)?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Determines tone, depth, and content of responses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7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After diagnosis, can the chatbot trigger an action — book a service appointment or contact a dealer?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Scopes integration with dealer/service systems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diagnosis history be stored per vehicle/user over time?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Impacts database design and data retention policy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9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fault types are in scope for v1 — battery, motor, charging, ADAS, or all systems?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KB and rules engine scope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Self-Diagnosis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there a severity threshold above which the bot must always recommend visiting a dealer?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escalation logic and safety guardrails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Do you have Sharp EV manuals in structured digital format (PDF, HTML, JSON)?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Determines KB ingestion effort and RAG architecture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Which EV models and variants must be supported in v1?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Scopes the knowledge base size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How often are manuals updated, and who is responsible for keeping the KB current?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content ops process and versioning strategy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should happen when the manual has no answer — fallback, say 'contact support', or escalate?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fallback and escalation flow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answers reference specific page numbers or sections from the manual?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Impacts citation/traceability feature requirement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E74B5"/>
                <w:sz w:val="18"/>
              </w:rPr>
              <w:t>16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E74B5"/>
                <w:sz w:val="18"/>
              </w:rPr>
              <w:t>EV Usage Consultation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How should the chatbot handle queries about features not yet in the current manual?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out-of-scope handling behavior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17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Which LLM provider is preferred — OpenAI, Gemini, Copilot, or open to recommendation?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Core technology decision affecting cost and capability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18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Are there data privacy restrictions on sending user queries to external LLM APIs (GDPR, Japan PIPA)?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May block use of external LLMs entirely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19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conversation history be persisted across sessions? If yes, for how long?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Impacts storage design and privacy compliance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20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Are there topic guardrails — topics the chatbot must refuse to answer?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content moderation and safety layer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21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general chat be strictly scoped to EV/automotive topics, or fully open-ended?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Determines LLM system prompt and filtering logic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06D5E"/>
                <w:sz w:val="18"/>
              </w:rPr>
              <w:t>22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06D5E"/>
                <w:sz w:val="18"/>
              </w:rPr>
              <w:t>General Chat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the chatbot disclose to users when it is using a third-party AI service?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Transparency/compliance requirement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23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7B2C9E"/>
                <w:sz w:val="18"/>
              </w:rPr>
              <w:t>General Automotive Guidance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knowledge base backs this — public sources, internal SHARP docs, or third-party data?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data sourcing and licensing requirements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7B2C9E"/>
                <w:sz w:val="18"/>
              </w:rPr>
              <w:t>24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7B2C9E"/>
                <w:sz w:val="18"/>
              </w:rPr>
              <w:t>General Automotive Guidance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scope limited to EVs only, or all vehicle types?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Scopes KB breadth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25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C5500C"/>
                <w:sz w:val="18"/>
              </w:rPr>
              <w:t>Voice I/O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Which TTS/STT engines are preferred or already licensed?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Avoids vendor lock-in conflicts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26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C5500C"/>
                <w:sz w:val="18"/>
              </w:rPr>
              <w:t>Voice I/O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languages must be supported in v1?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Impacts TTS/STT model selection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5500C"/>
                <w:sz w:val="18"/>
              </w:rPr>
              <w:t>27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C5500C"/>
                <w:sz w:val="18"/>
              </w:rPr>
              <w:t>Voice I/O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voice and text modes be available simultaneously or user-selectable?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UI/UX and accessibility design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33C00"/>
                <w:sz w:val="18"/>
              </w:rPr>
              <w:t>28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833C00"/>
                <w:sz w:val="18"/>
              </w:rPr>
              <w:t>User &amp; Personas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Who are the primary users — EV owners, fleet managers, or dealership technicians?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Shapes tone, depth, and feature priorities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33C00"/>
                <w:sz w:val="18"/>
              </w:rPr>
              <w:t>29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833C00"/>
                <w:sz w:val="18"/>
              </w:rPr>
              <w:t>User &amp; Personas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the chatbot support multiple user roles with different access levels?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Drives auth and role-based response logic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5A7F"/>
                <w:sz w:val="18"/>
              </w:rPr>
              <w:t>30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375A7F"/>
                <w:sz w:val="18"/>
              </w:rPr>
              <w:t>Conversation Design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the chatbot have a defined persona, name, or avatar aligned with the SHARP brand?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Brand and UX requirement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5A7F"/>
                <w:sz w:val="18"/>
              </w:rPr>
              <w:t>31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375A7F"/>
                <w:sz w:val="18"/>
              </w:rPr>
              <w:t>Conversation Design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it support multi-turn conversations (remembering context within a session)?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Core architectural decision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5A7F"/>
                <w:sz w:val="18"/>
              </w:rPr>
              <w:t>32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375A7F"/>
                <w:sz w:val="18"/>
              </w:rPr>
              <w:t>Conversation Design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How should the chatbot handle a query that spans multiple modules — e.g., usage question leads into diagnosis?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module-switching and context handoff logic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375A7F"/>
                <w:sz w:val="18"/>
              </w:rPr>
              <w:t>33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375A7F"/>
                <w:sz w:val="18"/>
              </w:rPr>
              <w:t>Conversation Design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it proactively suggest topics, or only respond to user-initiated queries?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UX and engagement design decision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1F497D"/>
                <w:sz w:val="18"/>
              </w:rPr>
              <w:t>Platform &amp; Integration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is the target platform — mobile app, web browser, in-car display, or all?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Core delivery scope decision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Platform &amp; Integration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there an existing SHARP app/portal to embed into, or is this a greenfield product?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Determines integration vs. build-from-scratch effort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Platform &amp; Integration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is the preferred cloud provider — AWS, Azure, Google Cloud, or on-premise?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Infrastructure and compliance constraint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37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Platform &amp; Integration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is the expected number of active EV units at launch?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Capacity planning and cost estimation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38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F497D"/>
                <w:sz w:val="18"/>
              </w:rPr>
              <w:t>Platform &amp; Integration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the system support offline or low-connectivity scenarios?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Edge/offline architecture requirement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39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C0392B"/>
                <w:sz w:val="18"/>
              </w:rPr>
              <w:t>Data &amp; Privacy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user data can be stored — conversation logs, vehicle data, personal identifiers?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Data architecture and retention policy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C0392B"/>
                <w:sz w:val="18"/>
              </w:rPr>
              <w:t>Data &amp; Privacy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Must data reside in Japan only, or is global cloud storage acceptable?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Data residency and compliance constraint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C0392B"/>
                <w:sz w:val="18"/>
              </w:rPr>
              <w:t>Data &amp; Privacy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Are voice recordings allowed to be stored, or must they be discarded after transcription?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Privacy and compliance requirement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C0392B"/>
                <w:sz w:val="18"/>
              </w:rPr>
              <w:t>Data &amp; Privacy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Which compliance standards apply — Japan PIPA, GDPR, ISO 27001, UN R155?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Non-negotiable legal requirements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E44AD"/>
                <w:sz w:val="18"/>
              </w:rPr>
              <w:t>43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8E44AD"/>
                <w:sz w:val="18"/>
              </w:rPr>
              <w:t>Handoff &amp; Escalation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there a human agent fallback — live chat or call center — when the bot fails?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escalation path and integration scope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E44AD"/>
                <w:sz w:val="18"/>
              </w:rPr>
              <w:t>44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8E44AD"/>
                <w:sz w:val="18"/>
              </w:rPr>
              <w:t>Handoff &amp; Escalation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full conversation history be passed to the human agent on handoff?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CRM/helpdesk integration requirement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E44AD"/>
                <w:sz w:val="18"/>
              </w:rPr>
              <w:t>45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8E44AD"/>
                <w:sz w:val="18"/>
              </w:rPr>
              <w:t>Handoff &amp; Escalation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Should the bot detect user frustration and proactively offer escalation?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Sentiment analysis feature scope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46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176D6D"/>
                <w:sz w:val="18"/>
              </w:rPr>
              <w:t>Non-Functional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are the expected concurrent users and SLA targets (uptime %, response time)?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Infrastructure sizing and SLA design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6D6D"/>
                <w:sz w:val="18"/>
              </w:rPr>
              <w:t>47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176D6D"/>
                <w:sz w:val="18"/>
              </w:rPr>
              <w:t>Non-Functional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analytics or conversation logging is required — transcripts, intent tracking, error rates?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Observability and reporting requirement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48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27AE60"/>
                <w:sz w:val="18"/>
              </w:rPr>
              <w:t>Operations &amp; Success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is the target go-live date, and is there a phased rollout (pilot → full launch)?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Project planning and scope prioritization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49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7AE60"/>
                <w:sz w:val="18"/>
              </w:rPr>
              <w:t>Operations &amp; Success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Who owns ongoing content updates post-launch?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operational handoff and support model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50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27AE60"/>
                <w:sz w:val="18"/>
              </w:rPr>
              <w:t>Operations &amp; Success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What KPIs define success — resolution rate, CSAT, call center deflection, response latency?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acceptance criteria and measurement plan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95A5A6"/>
                <w:sz w:val="18"/>
              </w:rPr>
              <w:t>51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/>
                <w:color w:val="95A5A6"/>
                <w:sz w:val="18"/>
              </w:rPr>
              <w:t>Future Scope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video input (beyond still images) planned for a future phase?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Prevents architecture decisions that block later expansion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95A5A6"/>
                <w:sz w:val="18"/>
              </w:rPr>
              <w:t>52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95A5A6"/>
                <w:sz w:val="18"/>
              </w:rPr>
              <w:t>Future Scope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Is in-car head unit integration planned, or mobile/web only for now?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Scopes v1 delivery boundary clearly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95A5A6"/>
                <w:sz w:val="18"/>
              </w:rPr>
              <w:t>53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b w:val="0"/>
                <w:color w:val="95A5A6"/>
                <w:sz w:val="18"/>
              </w:rPr>
              <w:t>Future Scope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sz w:val="18"/>
              </w:rPr>
              <w:t>Are predictive maintenance push notifications planned?</w:t>
            </w:r>
          </w:p>
        </w:tc>
        <w:tc>
          <w:tcPr>
            <w:tcW w:type="dxa" w:w="272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i/>
                <w:color w:val="404040"/>
                <w:sz w:val="18"/>
              </w:rPr>
              <w:t>Defines event-driven vs. request-response architecture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Total: 53 questions across 13 categories  |  SHARP EV AI Chatbot — Confidential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