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Bluestock FinTech Internship — Week 2</w:t>
      </w:r>
    </w:p>
    <w:p>
      <w:pPr>
        <w:pStyle w:val="Heading1"/>
      </w:pPr>
      <w:r>
        <w:t>Stock Market Fundamentals — One-Page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Practical meaning</w:t>
            </w:r>
          </w:p>
        </w:tc>
      </w:tr>
      <w:tr>
        <w:tc>
          <w:tcPr>
            <w:tcW w:type="dxa" w:w="4320"/>
          </w:tcPr>
          <w:p>
            <w:r>
              <w:t>Stock Market</w:t>
            </w:r>
          </w:p>
        </w:tc>
        <w:tc>
          <w:tcPr>
            <w:tcW w:type="dxa" w:w="4320"/>
          </w:tcPr>
          <w:p>
            <w:r>
              <w:t>Marketplace where shares and other securities are bought and sold.</w:t>
            </w:r>
          </w:p>
        </w:tc>
      </w:tr>
      <w:tr>
        <w:tc>
          <w:tcPr>
            <w:tcW w:type="dxa" w:w="4320"/>
          </w:tcPr>
          <w:p>
            <w:r>
              <w:t>NSE &amp; BSE</w:t>
            </w:r>
          </w:p>
        </w:tc>
        <w:tc>
          <w:tcPr>
            <w:tcW w:type="dxa" w:w="4320"/>
          </w:tcPr>
          <w:p>
            <w:r>
              <w:t>India's major stock exchanges: National Stock Exchange and Bombay Stock Exchange.</w:t>
            </w:r>
          </w:p>
        </w:tc>
      </w:tr>
      <w:tr>
        <w:tc>
          <w:tcPr>
            <w:tcW w:type="dxa" w:w="4320"/>
          </w:tcPr>
          <w:p>
            <w:r>
              <w:t>Nifty &amp; Sensex</w:t>
            </w:r>
          </w:p>
        </w:tc>
        <w:tc>
          <w:tcPr>
            <w:tcW w:type="dxa" w:w="4320"/>
          </w:tcPr>
          <w:p>
            <w:r>
              <w:t>Major indices: Nifty 50 represents 50 major NSE-listed companies; Sensex represents 30 major BSE-listed companies.</w:t>
            </w:r>
          </w:p>
        </w:tc>
      </w:tr>
      <w:tr>
        <w:tc>
          <w:tcPr>
            <w:tcW w:type="dxa" w:w="4320"/>
          </w:tcPr>
          <w:p>
            <w:r>
              <w:t>IPO / SME IPO</w:t>
            </w:r>
          </w:p>
        </w:tc>
        <w:tc>
          <w:tcPr>
            <w:tcW w:type="dxa" w:w="4320"/>
          </w:tcPr>
          <w:p>
            <w:r>
              <w:t>IPO is a company's first public share offering; SME IPO is for eligible small and medium enterprises.</w:t>
            </w:r>
          </w:p>
        </w:tc>
      </w:tr>
      <w:tr>
        <w:tc>
          <w:tcPr>
            <w:tcW w:type="dxa" w:w="4320"/>
          </w:tcPr>
          <w:p>
            <w:r>
              <w:t>Market Capitalization</w:t>
            </w:r>
          </w:p>
        </w:tc>
        <w:tc>
          <w:tcPr>
            <w:tcW w:type="dxa" w:w="4320"/>
          </w:tcPr>
          <w:p>
            <w:r>
              <w:t>Market value of equity = share price × outstanding shares.</w:t>
            </w:r>
          </w:p>
        </w:tc>
      </w:tr>
      <w:tr>
        <w:tc>
          <w:tcPr>
            <w:tcW w:type="dxa" w:w="4320"/>
          </w:tcPr>
          <w:p>
            <w:r>
              <w:t>EPS</w:t>
            </w:r>
          </w:p>
        </w:tc>
        <w:tc>
          <w:tcPr>
            <w:tcW w:type="dxa" w:w="4320"/>
          </w:tcPr>
          <w:p>
            <w:r>
              <w:t>Earnings per share = profit attributable to equity shareholders ÷ weighted-average shares.</w:t>
            </w:r>
          </w:p>
        </w:tc>
      </w:tr>
      <w:tr>
        <w:tc>
          <w:tcPr>
            <w:tcW w:type="dxa" w:w="4320"/>
          </w:tcPr>
          <w:p>
            <w:r>
              <w:t>P/E Ratio</w:t>
            </w:r>
          </w:p>
        </w:tc>
        <w:tc>
          <w:tcPr>
            <w:tcW w:type="dxa" w:w="4320"/>
          </w:tcPr>
          <w:p>
            <w:r>
              <w:t>Market price per share ÷ EPS; compares share price with earnings.</w:t>
            </w:r>
          </w:p>
        </w:tc>
      </w:tr>
      <w:tr>
        <w:tc>
          <w:tcPr>
            <w:tcW w:type="dxa" w:w="4320"/>
          </w:tcPr>
          <w:p>
            <w:r>
              <w:t>P/B Ratio</w:t>
            </w:r>
          </w:p>
        </w:tc>
        <w:tc>
          <w:tcPr>
            <w:tcW w:type="dxa" w:w="4320"/>
          </w:tcPr>
          <w:p>
            <w:r>
              <w:t>Market price per share ÷ book value per share; compares market valuation with accounting book value.</w:t>
            </w:r>
          </w:p>
        </w:tc>
      </w:tr>
      <w:tr>
        <w:tc>
          <w:tcPr>
            <w:tcW w:type="dxa" w:w="4320"/>
          </w:tcPr>
          <w:p>
            <w:r>
              <w:t>Dividend</w:t>
            </w:r>
          </w:p>
        </w:tc>
        <w:tc>
          <w:tcPr>
            <w:tcW w:type="dxa" w:w="4320"/>
          </w:tcPr>
          <w:p>
            <w:r>
              <w:t>Cash distribution to shareholders, generally stated per share.</w:t>
            </w:r>
          </w:p>
        </w:tc>
      </w:tr>
      <w:tr>
        <w:tc>
          <w:tcPr>
            <w:tcW w:type="dxa" w:w="4320"/>
          </w:tcPr>
          <w:p>
            <w:r>
              <w:t>Bonus / Stock Split</w:t>
            </w:r>
          </w:p>
        </w:tc>
        <w:tc>
          <w:tcPr>
            <w:tcW w:type="dxa" w:w="4320"/>
          </w:tcPr>
          <w:p>
            <w:r>
              <w:t>Bonus issues give additional shares to existing holders; a split increases share count while proportionally reducing the per-share price.</w:t>
            </w:r>
          </w:p>
        </w:tc>
      </w:tr>
      <w:tr>
        <w:tc>
          <w:tcPr>
            <w:tcW w:type="dxa" w:w="4320"/>
          </w:tcPr>
          <w:p>
            <w:r>
              <w:t>Trading Volume</w:t>
            </w:r>
          </w:p>
        </w:tc>
        <w:tc>
          <w:tcPr>
            <w:tcW w:type="dxa" w:w="4320"/>
          </w:tcPr>
          <w:p>
            <w:r>
              <w:t>Number of shares traded during a specified period; indicates trading activity/liquidity.</w:t>
            </w:r>
          </w:p>
        </w:tc>
      </w:tr>
    </w:tbl>
    <w:p>
      <w:pPr>
        <w:pStyle w:val="Heading2"/>
      </w:pPr>
      <w:r>
        <w:t>Financial statements — analyst view</w:t>
      </w:r>
    </w:p>
    <w:p>
      <w:r>
        <w:t>Balance Sheet: shows assets, liabilities and equity at a point in time.</w:t>
      </w:r>
    </w:p>
    <w:p>
      <w:r>
        <w:t>Profit &amp; Loss: shows revenue, expenses and profit over a period.</w:t>
      </w:r>
    </w:p>
    <w:p>
      <w:r>
        <w:t>Cash Flow Statement: shows cash generated/used by operating, investing and financing activities.</w:t>
      </w:r>
    </w:p>
    <w:p>
      <w:r>
        <w:t>Basic financial ratios turn financial-statement numbers into comparable measures of profitability, liquidity, leverage and 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