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8"/>
          <w:sz w:val="32"/>
          <w:szCs w:val="32"/>
        </w:rPr>
        <w:t xml:space="preserve">Week 1 Task</w:t>
      </w:r>
    </w:p>
    <w:p>
      <w:pPr>
        <w:spacing w:after="400" w:before="100"/>
        <w:jc w:val="center"/>
      </w:pPr>
      <w:r>
        <w:rPr>
          <w:b/>
          <w:bCs/>
          <w:color w:val="1F4E78"/>
          <w:sz w:val="44"/>
          <w:szCs w:val="44"/>
        </w:rPr>
        <w:t xml:space="preserve">Data Cleaning and Preliminary Analysis with 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Dataset: Video Game Sales with Ratings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(16,719 titles, 1980–2020, sourced from a public vgchartz/Kaggle scrape)</w:t>
      </w:r>
    </w:p>
    <w:p>
      <w:pPr>
        <w:spacing w:after="40" w:before="800"/>
        <w:jc w:val="center"/>
      </w:pPr>
      <w:r>
        <w:rPr>
          <w:b/>
          <w:bCs/>
          <w:sz w:val="22"/>
          <w:szCs w:val="22"/>
        </w:rPr>
        <w:t xml:space="preserve">Prepared by: Ram Kumar Gunasekaran</w:t>
      </w:r>
    </w:p>
    <w:p>
      <w:pPr>
        <w:spacing w:after="40"/>
        <w:jc w:val="center"/>
      </w:pPr>
      <w:r>
        <w:rPr>
          <w:sz w:val="20"/>
          <w:szCs w:val="20"/>
        </w:rPr>
        <w:t xml:space="preserve">Power BI Developer | Data Analyst | SQL Specialist</w:t>
      </w:r>
    </w:p>
    <w:p>
      <w:pPr>
        <w:spacing w:after="40"/>
        <w:jc w:val="center"/>
      </w:pPr>
      <w:r>
        <w:rPr>
          <w:sz w:val="20"/>
          <w:szCs w:val="20"/>
        </w:rPr>
        <w:t xml:space="preserve">Chennai, Tamil Nadu, India</w:t>
      </w:r>
    </w:p>
    <w:p>
      <w:pPr>
        <w:spacing w:after="800"/>
        <w:jc w:val="center"/>
      </w:pPr>
      <w:r>
        <w:rPr>
          <w:sz w:val="20"/>
          <w:szCs w:val="20"/>
        </w:rPr>
        <w:t xml:space="preserve">Tool used: R (RStudio / Rscript) | Package: ggplot2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Task Objective</w:t>
      </w:r>
    </w:p>
    <w:p>
      <w:pPr>
        <w:spacing w:after="160"/>
      </w:pPr>
      <w:r>
        <w:t xml:space="preserve">This report documents the Week 1 assignment focused on data cleaning, preprocessing, and preliminary analysis using R. The chosen dataset is a publicly available Video Game Sales with Ratings dataset, originally scraped from vgchartz.com and hosted on Kaggle. It was selected because it exhibits the required complexities: substantial missing values across several columns, a mix of categorical variables (Genre, Platform, Publisher, Rating) and numerical variables (sales figures, critic and user scores), and natural outliers in sales performance.</w:t>
      </w:r>
    </w:p>
    <w:p>
      <w:pPr>
        <w:pStyle w:val="Heading2"/>
        <w:spacing w:after="120" w:before="240"/>
      </w:pPr>
      <w:r>
        <w:t xml:space="preserve">1.1 Dataset Overview</w:t>
      </w:r>
    </w:p>
    <w:p>
      <w:pPr>
        <w:spacing w:after="160"/>
      </w:pPr>
      <w:r>
        <w:t xml:space="preserve">Key attributes of the raw dataset before cleaning: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16,719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Time span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1980 – 2020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Numerical fields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NA_Sales, EU_Sales, JP_Sales, Other_Sales, Global_Sales, Critic_Score, Critic_Count, User_Score, User_Count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Categorical fields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Name, Platform, Genre, Publisher, Developer, Rating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vgchartz.com scrape, redistributed publicly on Kaggle / GitHub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Initial Structure &amp; Overview</w:t>
      </w:r>
    </w:p>
    <w:p>
      <w:pPr>
        <w:spacing w:after="160"/>
      </w:pPr>
      <w:r>
        <w:t xml:space="preserve">The dataset was loaded with read.csv() and inspected using str() and summary() to understand data types and distributions before any cleaning.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&lt;- read.csv("vgsales_with_ratings.csv", stringsAsFactors =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na.strings = c("", "N/A", "NA"))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str(df)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summary(df)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head(df, 5)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66737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R console output showing structure (str) and missing values (colSums) of the raw dataset.</w:t>
      </w:r>
    </w:p>
    <w:p>
      <w:pPr>
        <w:spacing w:after="160"/>
      </w:pPr>
      <w:r>
        <w:t xml:space="preserve">The str() output confirms 16,719 observations across 16 variables, with Critic_Score, Critic_Count, User_Score, User_Count, Developer, and Rating containing a large number of NA values that require handling before analysis.</w:t>
      </w:r>
    </w:p>
    <w:p>
      <w:pPr>
        <w:pStyle w:val="Heading1"/>
        <w:spacing w:after="150" w:before="300"/>
      </w:pPr>
      <w:r>
        <w:t xml:space="preserve">3. Missing Value Analysis</w:t>
      </w:r>
    </w:p>
    <w:p>
      <w:pPr>
        <w:spacing w:after="160"/>
      </w:pPr>
      <w:r>
        <w:t xml:space="preserve">A per-column missing value audit was performed to quantify the extent of the problem before deciding on a treatment strategy.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missing_summary &lt;- sapply(df, function(x) sum(is.na(x) | x == ""))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missing_pct &lt;- round(100 * missing_summary / nrow(df), 2)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Critic_Score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8,582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51.33%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Critic_Count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8,582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51.33%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User_Count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9,129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54.60%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User_Score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6,704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40.10%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6,623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39.61%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6,769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40.49%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Year_of_Release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269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1.61%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Publisher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0.32%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Name / Genre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0.01%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Over half of the records lack critic and user review data — a common pattern for older or niche titles that were never professionally reviewed. Rather than dropping these rows (which would discard ~50% of the dataset), a targeted imputation strategy was applied.</w:t>
      </w:r>
    </w:p>
    <w:p>
      <w:pPr>
        <w:pStyle w:val="Heading1"/>
        <w:spacing w:after="150" w:before="300"/>
      </w:pPr>
      <w:r>
        <w:t xml:space="preserve">4. Data Cleaning Process</w:t>
      </w:r>
    </w:p>
    <w:p>
      <w:pPr>
        <w:pStyle w:val="Heading2"/>
        <w:spacing w:after="120" w:before="240"/>
      </w:pPr>
      <w:r>
        <w:t xml:space="preserve">4.1 Type Correction</w:t>
      </w:r>
    </w:p>
    <w:p>
      <w:pPr>
        <w:spacing w:after="160"/>
      </w:pPr>
      <w:r>
        <w:t xml:space="preserve">Numeric-looking columns stored as character/factor types were explicitly converted, allowing R to coerce invalid entries (e.g. the placeholder "tbd" in User_Score) into proper NA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df$Year_of_Release &lt;- as.numeric(df$Year_of_Release)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df$Critic_Score     &lt;- as.numeric(df$Critic_Score)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df$User_Score       &lt;- as.numeric(df$User_Score)   # "tbd" -&gt; NA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df$User_Count       &lt;- as.numeric(df$User_Count)</w:t>
            </w:r>
          </w:p>
        </w:tc>
      </w:tr>
    </w:tbl>
    <w:p>
      <w:pPr>
        <w:pStyle w:val="Heading2"/>
        <w:spacing w:after="120" w:before="240"/>
      </w:pPr>
      <w:r>
        <w:t xml:space="preserve">4.2 Handling Missing Values</w:t>
      </w:r>
    </w:p>
    <w:p>
      <w:pPr>
        <w:spacing w:after="160"/>
      </w:pPr>
      <w:r>
        <w:t xml:space="preserve">Two different imputation strategies were used depending on variable type: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Numerical columns (Critic_Score, Critic_Count, User_Score, User_Count, Year_of_Release): imputed using the column median, which is robust to the right-skew present in review-count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columns (Publisher, Developer, Rating): imputed with the label "Unknown" rather than the mode, to avoid artificially inflating any single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num_cols &lt;- c("Critic_Score","Critic_Count","User_Score","User_Count","Year_of_Release")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(col in num_cols)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med_val &lt;- median(df[[col]], na.rm = 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df[[col]][is.na(df[[col]])] &lt;- med_val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cat_cols &lt;- c("Publisher","Developer","Rating")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(col in cat_cols)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df[[col]][is.na(df[[col]]) | df[[col]] == ""] &lt;- "Unknown"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i/>
          <w:iCs/>
        </w:rPr>
        <w:t xml:space="preserve">Rows with a missing Name or Genre (2 records total) were dropped outright, since these fields cannot be meaningfully imputed and are essential identifiers.</w:t>
      </w:r>
    </w:p>
    <w:p>
      <w:pPr>
        <w:pStyle w:val="Heading2"/>
        <w:spacing w:after="120" w:before="240"/>
      </w:pPr>
      <w:r>
        <w:t xml:space="preserve">4.3 Outlier Detection &amp; Treatment</w:t>
      </w:r>
    </w:p>
    <w:p>
      <w:pPr>
        <w:spacing w:after="160"/>
      </w:pPr>
      <w:r>
        <w:t xml:space="preserve">Outliers in Global_Sales were identified using the IQR method (1.5 × interquartile range beyond Q1/Q3):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Q1 &lt;- quantile(df$Global_Sales, 0.25)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Q3 &lt;- quantile(df$Global_Sales, 0.75)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IQR_val &lt;- Q3 - Q1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lower_bound &lt;- Q1 - 1.5 * IQR_val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upper_bound &lt;- Q3 + 1.5 * IQR_val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outliers &lt;- df[df$Global_Sales &lt; lower_bound | df$Global_Sales &gt; upper_bound,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Result: lower = -0.62 (n/a), upper = 0.98  -&gt;  a large number of blockbuster titles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    flagged as statistical outliers</w:t>
            </w:r>
          </w:p>
        </w:tc>
      </w:tr>
    </w:tbl>
    <w:p>
      <w:pPr>
        <w:spacing w:after="160"/>
      </w:pPr>
      <w:r>
        <w:t xml:space="preserve">Because a strict IQR cutoff would flag thousands of legitimately high-selling titles (e.g. Wii Sports at 82.53M units) as "outliers", deleting them would remove genuine signal. Instead, sales values were capped at the 95th percentile, preserving all records while preventing a handful of extreme blockbusters from distorting visualizations and summary statistics.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cap_val &lt;- quantile(df$Global_Sales, 0.95)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df$Global_Sales_Capped &lt;- ifelse(df$Global_Sales &gt; cap_val, cap_val, df$Global_Sales)</w:t>
            </w:r>
          </w:p>
        </w:tc>
      </w:tr>
    </w:tbl>
    <w:p>
      <w:pPr>
        <w:pStyle w:val="Heading2"/>
        <w:spacing w:after="120" w:before="240"/>
      </w:pPr>
      <w:r>
        <w:t xml:space="preserve">4.4 Encoding Categorical Variables</w:t>
      </w:r>
    </w:p>
    <w:p>
      <w:pPr>
        <w:spacing w:after="160"/>
      </w:pPr>
      <w:r>
        <w:t xml:space="preserve">Genre, Platform, and Rating were converted to R factors for correct ordering and grouping in analysis. Genre was additionally one-hot encoded to demonstrate model-ready encoding: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df$Genre    &lt;- as.factor(df$Genre)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df$Platform &lt;- as.factor(df$Platform)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df$Rating   &lt;- as.factor(df$Rating)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genre_dummies &lt;- model.matrix(~ Genre - 1, data = df)</w:t>
            </w:r>
          </w:p>
        </w:tc>
      </w:tr>
    </w:tbl>
    <w:p>
      <w:pPr>
        <w:pStyle w:val="Heading2"/>
        <w:spacing w:after="120" w:before="240"/>
      </w:pPr>
      <w:r>
        <w:t xml:space="preserve">4.5 Normalization</w:t>
      </w:r>
    </w:p>
    <w:p>
      <w:pPr>
        <w:spacing w:after="160"/>
      </w:pPr>
      <w:r>
        <w:t xml:space="preserve">Global_Sales_Capped was scaled to a 0–1 range using min-max normalization, useful for any downstream comparison or modeling 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normalize &lt;- function(x) (x - min(x, na.rm = TRUE)) / (max(x, na.rm = TRUE) - min(x, na.rm = TRUE))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df$Global_Sales_Normalized &lt;- normalize(df$Global_Sales_Capped)</w:t>
            </w:r>
          </w:p>
        </w:tc>
      </w:tr>
    </w:tbl>
    <w:p>
      <w:pPr>
        <w:pStyle w:val="Heading1"/>
        <w:spacing w:after="150" w:before="300"/>
      </w:pPr>
      <w:r>
        <w:t xml:space="preserve">5. Exploratory Data Analysis</w:t>
      </w:r>
    </w:p>
    <w:p>
      <w:pPr>
        <w:spacing w:after="160"/>
      </w:pPr>
      <w:r>
        <w:t xml:space="preserve">With the dataset cleaned, exploratory analysis was performed to surface descriptive statistics, correlations, and category-level trends.</w:t>
      </w:r>
    </w:p>
    <w:p>
      <w:pPr>
        <w:pStyle w:val="Heading2"/>
        <w:spacing w:after="120" w:before="240"/>
      </w:pPr>
      <w:r>
        <w:t xml:space="preserve">5.1 Descriptive Statistics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Global Sales (M units)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 Score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Min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13.00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1st Quartile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0.06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71.00 (post-impute)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71.00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0.53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70.01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3rd Quartile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0.47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71.00</w:t>
            </w:r>
          </w:p>
        </w:tc>
      </w:tr>
      <w:tr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Max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82.53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98.00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5.2 Correlation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num_df &lt;- df[, c("Global_Sales","Critic_Score","Critic_Count","User_Score","User_Count")]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cor(num_df, use = "complete.obs")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Global_Sales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Critic_Score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Critic_Count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User_Score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User_Count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Global_Sales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0.190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0.263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0.049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0.235</w:t>
            </w:r>
          </w:p>
        </w:tc>
      </w:tr>
      <w:tr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Critic_Score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0.190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0.394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0.479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0.243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Critic_Count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0.263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0.394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0.119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0.389</w:t>
            </w:r>
          </w:p>
        </w:tc>
      </w:tr>
      <w:tr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User_Score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0.049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0.479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0.119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-0.006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User_Count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0.235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0.243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0.389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-0.006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Correlations with Global_Sales are weak-to-moderate across the board — Critic_Count (0.263) and User_Count (0.235) correlate slightly more strongly than the scores themselves, suggesting that visibility/attention (number of reviews) tracks commercial performance somewhat better than review quality does. Critic_Score and User_Score show a moderate positive relationship (0.479), indicating general but imperfect agreement between critics and players.</w:t>
      </w:r>
    </w:p>
    <w:p>
      <w:pPr>
        <w:pStyle w:val="Heading2"/>
        <w:spacing w:after="120" w:before="240"/>
      </w:pPr>
      <w:r>
        <w:t xml:space="preserve">5.3 Sales by Genre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2: Total global sales by genre. Action, Sports, and Shooter dominate cumulative sales.</w:t>
      </w:r>
    </w:p>
    <w:p>
      <w:pPr>
        <w:spacing w:after="160"/>
      </w:pPr>
      <w:r>
        <w:t xml:space="preserve">Action leads with $1,745M in cumulative global sales, followed by Sports ($1,332M) and Shooter ($1,053M). Strategy and Adventure genres trail well behind, despite having many individual titles — indicating a smaller average audience per game in those categories.</w:t>
      </w:r>
    </w:p>
    <w:p>
      <w:pPr>
        <w:pStyle w:val="Heading2"/>
        <w:spacing w:after="120" w:before="240"/>
      </w:pPr>
      <w:r>
        <w:t xml:space="preserve">5.4 Distribution of Sales (Post-Capping)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3: Distribution of Global Sales after capping at the 95th percentile.</w:t>
      </w:r>
    </w:p>
    <w:p>
      <w:pPr>
        <w:spacing w:after="160"/>
      </w:pPr>
      <w:r>
        <w:t xml:space="preserve">The distribution remains heavily right-skewed even after capping, confirming that the video game market follows a hits-driven pattern: a small number of titles account for a disproportionate share of total sales, while the majority sell under 1 million units.</w:t>
      </w:r>
    </w:p>
    <w:p>
      <w:pPr>
        <w:pStyle w:val="Heading2"/>
        <w:spacing w:after="120" w:before="240"/>
      </w:pPr>
      <w:r>
        <w:t xml:space="preserve">5.5 Critic Score vs Global Sales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4: Scatter plot of Critic Score against capped Global Sales, with linear trend line.</w:t>
      </w:r>
    </w:p>
    <w:p>
      <w:pPr>
        <w:spacing w:after="160"/>
      </w:pPr>
      <w:r>
        <w:t xml:space="preserve">The scatter confirms the weak positive correlation (0.19) seen in the correlation matrix — a higher critic score does not reliably predict higher sales. Several highly-rated titles sold modestly, while a few average-rated titles (helped by strong brand recognition) sold exceptionally well.</w:t>
      </w:r>
    </w:p>
    <w:p>
      <w:pPr>
        <w:pStyle w:val="Heading2"/>
        <w:spacing w:after="120" w:before="240"/>
      </w:pPr>
      <w:r>
        <w:t xml:space="preserve">5.6 Games Released per Year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5: Number of games released annually, 1990–2016.</w:t>
      </w:r>
    </w:p>
    <w:p>
      <w:pPr>
        <w:spacing w:after="160"/>
      </w:pPr>
      <w:r>
        <w:t xml:space="preserve">Industry output grew steadily from the 1990s, peaked around 2008–2009 (coinciding with the PS3/Xbox 360/Wii generation), and declined afterward as the dataset's coverage of newer digital-only and mobile titles thins out.</w:t>
      </w:r>
    </w:p>
    <w:p>
      <w:pPr>
        <w:pStyle w:val="Heading2"/>
        <w:spacing w:after="120" w:before="240"/>
      </w:pPr>
      <w:r>
        <w:t xml:space="preserve">5.7 Top Publishers</w:t>
      </w:r>
    </w:p>
    <w:p>
      <w:pPr>
        <w:spacing w:after="12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6: Top 10 publishers ranked by cumulative global sales.</w:t>
      </w:r>
    </w:p>
    <w:p>
      <w:pPr>
        <w:spacing w:after="160"/>
      </w:pPr>
      <w:r>
        <w:t xml:space="preserve">Nintendo leads by a wide margin at $1,789M, followed by Electronic Arts ($1,117M) and Activision ($731M) — consistent with Nintendo's first-party dominance across Wii, DS, and GB platforms in this dataset's time range.</w:t>
      </w:r>
    </w:p>
    <w:p>
      <w:pPr>
        <w:pStyle w:val="Heading1"/>
        <w:spacing w:after="150" w:before="300"/>
      </w:pPr>
      <w:r>
        <w:t xml:space="preserve">6. Key Insights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Roughly half of all review-related fields (Critic_Score, Critic_Count, User_Count) were missing, driven by unreviewed or older titles — median imputation preserved the full dataset without introducing bias from a skewed mean.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sales distribution is extremely right-skewed; a 95th-percentile cap was preferred over deletion to retain hit titles while preventing chart distortion.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Action, Sports, and Shooter are the highest-grossing genres by cumulative global sales.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scores (critic or user) are weak predictors of commercial sales — visibility metrics (review counts) correlate slightly better than review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Nintendo, Electronic Arts, and Activision are the top three publishers by total global sales in this dataset.</w:t>
      </w:r>
    </w:p>
    <w:p>
      <w:pPr>
        <w:pStyle w:val="Heading1"/>
        <w:spacing w:after="150" w:before="300"/>
      </w:pPr>
      <w:r>
        <w:t xml:space="preserve">7. Tools &amp; Reproducibility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 (base + ggplot2)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analysis.R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Input file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vgsales_with_ratings.csv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Output file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vgsales_cleaned.csv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Visuals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plots/01_sales_by_genre.png … plots/05_top_publishers.png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All code shown in this report is contained in a single reproducible script, analysis.R, which reads the raw CSV, performs the cleaning and EDA steps documented above, and writes both the cleaned dataset and all chart images to disk.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1 Task – Data Cleaning &amp; Preliminary Analysis with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4bbad805ebb12f4c2ed6e47f1f58a567e127c.png"/><Relationship Id="rId10" Type="http://schemas.openxmlformats.org/officeDocument/2006/relationships/image" Target="media/1d60413abbba7ca94aa5fcd530bb4cd8d908723d.png"/><Relationship Id="rId11" Type="http://schemas.openxmlformats.org/officeDocument/2006/relationships/image" Target="media/6b40bc234c62f7f859cc7312a9d3dc4811f2006e.png"/><Relationship Id="rId12" Type="http://schemas.openxmlformats.org/officeDocument/2006/relationships/image" Target="media/9560b32a5ba4e9e08c2bedc3a959e430d00a5b4e.png"/><Relationship Id="rId13" Type="http://schemas.openxmlformats.org/officeDocument/2006/relationships/image" Target="media/0f80b756323603d0eca471ed0dd77bd5946689d0.png"/><Relationship Id="rId14" Type="http://schemas.openxmlformats.org/officeDocument/2006/relationships/image" Target="media/26716e1248999bb5cb75938f4e495c21fab54ed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2026-08-20T06:49:34.644Z</dcterms:created>
  <dcterms:modified xsi:type="dcterms:W3CDTF">2026-08-20T06:49:34.659Z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