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DBE0208" w14:textId="49FE96CF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 xml:space="preserve">The human visual system quickly notices visual features like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>, size, shape, and position to identify patterns and differences in data.</w:t>
      </w:r>
      <w:r w:rsidR="00B2454F">
        <w:rPr>
          <w:rFonts w:ascii="Cambria" w:hAnsi="Cambria"/>
        </w:rPr>
        <w:br/>
      </w:r>
    </w:p>
    <w:p w14:paraId="1D60BA62" w14:textId="7FDC87A7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Improper encoding can distort data patterns, causing users to misunderstand trends and make incorrect decisions.</w:t>
      </w:r>
      <w:r w:rsidR="00B2454F">
        <w:rPr>
          <w:rFonts w:ascii="Cambria" w:hAnsi="Cambria"/>
        </w:rPr>
        <w:br/>
      </w:r>
    </w:p>
    <w:p w14:paraId="22DB1466" w14:textId="5DDA0CB4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 xml:space="preserve">Humans have difficulty accurately judging small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differences, similar shapes, and overlapping objects.</w:t>
      </w:r>
      <w:r w:rsidR="00B2454F">
        <w:rPr>
          <w:rFonts w:ascii="Cambria" w:hAnsi="Cambria"/>
        </w:rPr>
        <w:br/>
      </w:r>
    </w:p>
    <w:p w14:paraId="49AA5BE1" w14:textId="2536D14D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choice affect interpretation?</w:t>
      </w:r>
      <w:r w:rsidR="00B2454F">
        <w:rPr>
          <w:rFonts w:ascii="Cambria" w:hAnsi="Cambria"/>
        </w:rPr>
        <w:br/>
        <w:t xml:space="preserve">Ans -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choice influences how data is perceived, as strong or dark </w:t>
      </w:r>
      <w:proofErr w:type="spellStart"/>
      <w:r w:rsidR="00B2454F" w:rsidRPr="00B2454F">
        <w:rPr>
          <w:rFonts w:ascii="Cambria" w:hAnsi="Cambria"/>
        </w:rPr>
        <w:t>colors</w:t>
      </w:r>
      <w:proofErr w:type="spellEnd"/>
      <w:r w:rsidR="00B2454F" w:rsidRPr="00B2454F">
        <w:rPr>
          <w:rFonts w:ascii="Cambria" w:hAnsi="Cambria"/>
        </w:rPr>
        <w:t xml:space="preserve"> draw more attention and can suggest higher importance.</w:t>
      </w:r>
      <w:r w:rsidR="00B2454F">
        <w:rPr>
          <w:rFonts w:ascii="Cambria" w:hAnsi="Cambria"/>
        </w:rPr>
        <w:br/>
      </w:r>
    </w:p>
    <w:p w14:paraId="2793A3E0" w14:textId="142393BB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should AI dashboards be perceptually optimized?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Perceptually optimized dashboards help users easily understand AI outputs, reduce confusion, and improve trust in AI decisions.</w:t>
      </w:r>
      <w:r w:rsidR="00B2454F">
        <w:rPr>
          <w:rFonts w:ascii="Cambria" w:hAnsi="Cambria"/>
        </w:rPr>
        <w:br/>
      </w:r>
    </w:p>
    <w:p w14:paraId="660299B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0CD11845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43FB9784" w14:textId="77777777" w:rsidR="00B2454F" w:rsidRPr="00C012AB" w:rsidRDefault="00B2454F" w:rsidP="00C012AB">
      <w:pPr>
        <w:spacing w:after="0" w:line="240" w:lineRule="auto"/>
        <w:rPr>
          <w:rFonts w:ascii="Cambria" w:hAnsi="Cambria"/>
          <w:b/>
          <w:bCs/>
        </w:rPr>
      </w:pPr>
    </w:p>
    <w:p w14:paraId="4C9CC769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16326672" w14:textId="77777777" w:rsidR="00B2454F" w:rsidRDefault="00B2454F" w:rsidP="00C012AB">
      <w:pPr>
        <w:spacing w:after="0" w:line="240" w:lineRule="auto"/>
        <w:rPr>
          <w:rFonts w:ascii="Cambria" w:hAnsi="Cambria"/>
        </w:rPr>
      </w:pPr>
    </w:p>
    <w:p w14:paraId="7E27F8D3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2F87B5CB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73AC15A3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0A1183A1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03C55B9A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552BA605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6607908E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2C946723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06F1F180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10BD3944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382DDC83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618030D1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0A1D9AD6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505E9E56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1CB54AD0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1592C87D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26BAC9CB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28AB1642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75F8C1AB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7A3224F2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1F519971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5963EBC7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1C907509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71791FB7" w14:textId="69592940" w:rsidR="00B2454F" w:rsidRDefault="00B2454F" w:rsidP="00582E30">
      <w:pPr>
        <w:spacing w:line="240" w:lineRule="auto"/>
        <w:rPr>
          <w:rFonts w:ascii="Cambria" w:hAnsi="Cambria"/>
          <w:b/>
          <w:bCs/>
        </w:rPr>
      </w:pPr>
      <w:r w:rsidRPr="00B2454F">
        <w:rPr>
          <w:rFonts w:ascii="Cambria" w:hAnsi="Cambria"/>
          <w:b/>
          <w:bCs/>
        </w:rPr>
        <w:lastRenderedPageBreak/>
        <w:t>CODE:</w:t>
      </w:r>
    </w:p>
    <w:p w14:paraId="4D5ECBA2" w14:textId="700869EF" w:rsidR="00067133" w:rsidRDefault="00582E30" w:rsidP="00C012AB">
      <w:pPr>
        <w:spacing w:after="0" w:line="240" w:lineRule="auto"/>
        <w:rPr>
          <w:rFonts w:ascii="Cambria" w:hAnsi="Cambria"/>
          <w:b/>
          <w:bCs/>
        </w:rPr>
      </w:pPr>
      <w:r w:rsidRPr="00582E30">
        <w:rPr>
          <w:rFonts w:ascii="Cambria" w:hAnsi="Cambria"/>
          <w:b/>
          <w:bCs/>
        </w:rPr>
        <w:drawing>
          <wp:inline distT="0" distB="0" distL="0" distR="0" wp14:anchorId="0DD4F654" wp14:editId="382CC07B">
            <wp:extent cx="5731510" cy="6500495"/>
            <wp:effectExtent l="0" t="0" r="2540" b="0"/>
            <wp:docPr id="159264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2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E137" w14:textId="77777777" w:rsidR="00067133" w:rsidRDefault="00067133" w:rsidP="00C012AB">
      <w:pPr>
        <w:spacing w:after="0" w:line="240" w:lineRule="auto"/>
        <w:rPr>
          <w:rFonts w:ascii="Cambria" w:hAnsi="Cambria"/>
          <w:b/>
          <w:bCs/>
        </w:rPr>
      </w:pPr>
    </w:p>
    <w:p w14:paraId="0BF5B329" w14:textId="44FC0C86" w:rsidR="00B2454F" w:rsidRDefault="00B2454F" w:rsidP="00C012AB">
      <w:pPr>
        <w:spacing w:after="0" w:line="240" w:lineRule="auto"/>
        <w:rPr>
          <w:rFonts w:ascii="Cambria" w:hAnsi="Cambria"/>
          <w:b/>
          <w:bCs/>
        </w:rPr>
      </w:pPr>
    </w:p>
    <w:p w14:paraId="78F4B81B" w14:textId="77777777" w:rsidR="00067133" w:rsidRDefault="00067133" w:rsidP="00C012AB">
      <w:pPr>
        <w:spacing w:after="0" w:line="240" w:lineRule="auto"/>
        <w:rPr>
          <w:rFonts w:ascii="Cambria" w:hAnsi="Cambria"/>
          <w:b/>
          <w:bCs/>
        </w:rPr>
      </w:pPr>
    </w:p>
    <w:p w14:paraId="227FEC3F" w14:textId="77777777" w:rsidR="00B2454F" w:rsidRDefault="00B2454F" w:rsidP="00C012AB">
      <w:pPr>
        <w:spacing w:after="0" w:line="240" w:lineRule="auto"/>
        <w:rPr>
          <w:rFonts w:ascii="Cambria" w:hAnsi="Cambria"/>
          <w:b/>
          <w:bCs/>
        </w:rPr>
      </w:pPr>
    </w:p>
    <w:p w14:paraId="764C12AD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39CF2F2D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42079A4B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61547D9E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769BD0EF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1403C344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5380C15F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1A9569A8" w14:textId="77777777" w:rsidR="00582E30" w:rsidRDefault="00582E30" w:rsidP="00C012AB">
      <w:pPr>
        <w:spacing w:after="0" w:line="240" w:lineRule="auto"/>
        <w:rPr>
          <w:rFonts w:ascii="Cambria" w:hAnsi="Cambria"/>
          <w:b/>
          <w:bCs/>
        </w:rPr>
      </w:pPr>
    </w:p>
    <w:p w14:paraId="36EB41ED" w14:textId="0D874CAE" w:rsidR="00B2454F" w:rsidRDefault="00B2454F" w:rsidP="00582E30">
      <w:pPr>
        <w:spacing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OUTPUT: </w:t>
      </w:r>
    </w:p>
    <w:p w14:paraId="3E607B60" w14:textId="62DB0615" w:rsidR="00067133" w:rsidRDefault="00067133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07852F7F" wp14:editId="37506CB5">
            <wp:extent cx="5731510" cy="4404995"/>
            <wp:effectExtent l="0" t="0" r="0" b="1905"/>
            <wp:docPr id="577016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6378" name="Picture 577016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2CE2" w14:textId="14794A5F" w:rsidR="00B2454F" w:rsidRPr="00B2454F" w:rsidRDefault="00B2454F" w:rsidP="00C012AB">
      <w:pPr>
        <w:spacing w:after="0" w:line="240" w:lineRule="auto"/>
        <w:rPr>
          <w:rFonts w:ascii="Cambria" w:hAnsi="Cambria"/>
          <w:b/>
          <w:bCs/>
        </w:rPr>
      </w:pPr>
    </w:p>
    <w:p w14:paraId="359AF7C3" w14:textId="2690EABF" w:rsidR="00C012AB" w:rsidRPr="00C012AB" w:rsidRDefault="00B2454F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/>
      </w:r>
      <w:r w:rsidR="00C012AB" w:rsidRPr="00C012AB">
        <w:rPr>
          <w:rFonts w:ascii="Cambria" w:hAnsi="Cambria"/>
          <w:b/>
          <w:bCs/>
        </w:rPr>
        <w:t>POST-LAB QUESTIONS</w:t>
      </w:r>
    </w:p>
    <w:p w14:paraId="151FCDE8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Which visual variable best conveys severity and why?</w:t>
      </w:r>
    </w:p>
    <w:p w14:paraId="15F4AF2C" w14:textId="57D731B1" w:rsidR="00B2454F" w:rsidRDefault="00B2454F" w:rsidP="00B2454F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proofErr w:type="spellStart"/>
      <w:r w:rsidRPr="00B2454F">
        <w:rPr>
          <w:rFonts w:ascii="Cambria" w:hAnsi="Cambria"/>
        </w:rPr>
        <w:t>Color</w:t>
      </w:r>
      <w:proofErr w:type="spellEnd"/>
      <w:r w:rsidRPr="00B2454F">
        <w:rPr>
          <w:rFonts w:ascii="Cambria" w:hAnsi="Cambria"/>
        </w:rPr>
        <w:t xml:space="preserve"> gradient best conveys severity because darker </w:t>
      </w:r>
      <w:proofErr w:type="spellStart"/>
      <w:r w:rsidRPr="00B2454F">
        <w:rPr>
          <w:rFonts w:ascii="Cambria" w:hAnsi="Cambria"/>
        </w:rPr>
        <w:t>colors</w:t>
      </w:r>
      <w:proofErr w:type="spellEnd"/>
      <w:r w:rsidRPr="00B2454F">
        <w:rPr>
          <w:rFonts w:ascii="Cambria" w:hAnsi="Cambria"/>
        </w:rPr>
        <w:t xml:space="preserve"> immediately indicate higher accident severity (Fatal) and lighter </w:t>
      </w:r>
      <w:proofErr w:type="spellStart"/>
      <w:r w:rsidRPr="00B2454F">
        <w:rPr>
          <w:rFonts w:ascii="Cambria" w:hAnsi="Cambria"/>
        </w:rPr>
        <w:t>colors</w:t>
      </w:r>
      <w:proofErr w:type="spellEnd"/>
      <w:r w:rsidRPr="00B2454F">
        <w:rPr>
          <w:rFonts w:ascii="Cambria" w:hAnsi="Cambria"/>
        </w:rPr>
        <w:t xml:space="preserve"> indicate lower severity (Minor).</w:t>
      </w:r>
    </w:p>
    <w:p w14:paraId="5D10FE4F" w14:textId="77777777" w:rsidR="00B2454F" w:rsidRPr="00B2454F" w:rsidRDefault="00B2454F" w:rsidP="00B2454F">
      <w:pPr>
        <w:spacing w:after="0" w:line="240" w:lineRule="auto"/>
        <w:rPr>
          <w:rFonts w:ascii="Cambria" w:hAnsi="Cambria"/>
        </w:rPr>
      </w:pPr>
    </w:p>
    <w:p w14:paraId="002AFD80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can poor encoding mislead policy decisions?</w:t>
      </w:r>
    </w:p>
    <w:p w14:paraId="4166AC25" w14:textId="102D01E4" w:rsidR="00B2454F" w:rsidRDefault="00B2454F" w:rsidP="00B2454F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B2454F">
        <w:rPr>
          <w:rFonts w:ascii="Cambria" w:hAnsi="Cambria"/>
        </w:rPr>
        <w:t>Poor encoding can hide high-risk areas or make low-severity accidents look serious, leading to wrong safety planning and resource allocation.</w:t>
      </w:r>
    </w:p>
    <w:p w14:paraId="2D87DEA6" w14:textId="77777777" w:rsidR="00B2454F" w:rsidRPr="00C012AB" w:rsidRDefault="00B2454F" w:rsidP="00B2454F">
      <w:pPr>
        <w:spacing w:after="0" w:line="240" w:lineRule="auto"/>
        <w:ind w:left="720"/>
        <w:rPr>
          <w:rFonts w:ascii="Cambria" w:hAnsi="Cambria"/>
        </w:rPr>
      </w:pPr>
    </w:p>
    <w:p w14:paraId="0C4BBE2B" w14:textId="303D8E7E" w:rsidR="00C012AB" w:rsidRP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What precautions should be taken for </w:t>
      </w:r>
      <w:proofErr w:type="spellStart"/>
      <w:r w:rsidRPr="00C012AB">
        <w:rPr>
          <w:rFonts w:ascii="Cambria" w:hAnsi="Cambria"/>
        </w:rPr>
        <w:t>color-blind</w:t>
      </w:r>
      <w:proofErr w:type="spellEnd"/>
      <w:r w:rsidRPr="00C012AB">
        <w:rPr>
          <w:rFonts w:ascii="Cambria" w:hAnsi="Cambria"/>
        </w:rPr>
        <w:t xml:space="preserve"> users?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 xml:space="preserve">Use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>
        <w:rPr>
          <w:rFonts w:ascii="Cambria" w:hAnsi="Cambria"/>
        </w:rPr>
        <w:t xml:space="preserve"> </w:t>
      </w:r>
      <w:r w:rsidR="00B2454F" w:rsidRPr="00B2454F">
        <w:rPr>
          <w:rFonts w:ascii="Cambria" w:hAnsi="Cambria"/>
        </w:rPr>
        <w:t xml:space="preserve">blind friendly palettes and combine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with size, shape, or labels so severity is not shown by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alone.</w:t>
      </w:r>
      <w:r w:rsidR="00B2454F">
        <w:rPr>
          <w:rFonts w:ascii="Cambria" w:hAnsi="Cambria"/>
        </w:rPr>
        <w:br/>
      </w:r>
    </w:p>
    <w:p w14:paraId="50CB209C" w14:textId="505400F2" w:rsidR="00C012AB" w:rsidRP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visual encoding affect AI explainability?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Clear visual encoding helps users easily understand patterns found by AI, making AI decisions more transparent and explainable.</w:t>
      </w:r>
      <w:r w:rsidR="00B2454F">
        <w:rPr>
          <w:rFonts w:ascii="Cambria" w:hAnsi="Cambria"/>
        </w:rPr>
        <w:br/>
      </w:r>
    </w:p>
    <w:p w14:paraId="1BAED03D" w14:textId="4A7DD62A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Suggest improvements for large-scale public dashboards.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Add filters, interactive legends, clear labels, and tooltips so users can explore accident patterns across locations and severity levels.</w:t>
      </w:r>
    </w:p>
    <w:p w14:paraId="7397A859" w14:textId="77777777" w:rsidR="00C012AB" w:rsidRPr="00C012AB" w:rsidRDefault="00C012AB" w:rsidP="00B2454F">
      <w:pPr>
        <w:spacing w:after="0" w:line="240" w:lineRule="auto"/>
        <w:ind w:left="720"/>
        <w:rPr>
          <w:rFonts w:ascii="Cambria" w:hAnsi="Cambria"/>
        </w:rPr>
      </w:pPr>
    </w:p>
    <w:p w14:paraId="1C777AF8" w14:textId="208A783B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  <w:r w:rsidR="00B2454F">
        <w:rPr>
          <w:rFonts w:ascii="Cambria" w:hAnsi="Cambria"/>
          <w:b/>
          <w:bCs/>
        </w:rPr>
        <w:br/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113A7C4E" w:rsidR="00236C10" w:rsidRDefault="00236C10"/>
    <w:sectPr w:rsidR="00236C10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063B8D"/>
    <w:rsid w:val="00067133"/>
    <w:rsid w:val="00236C10"/>
    <w:rsid w:val="00582E30"/>
    <w:rsid w:val="005A08FE"/>
    <w:rsid w:val="007D4FB8"/>
    <w:rsid w:val="0083104D"/>
    <w:rsid w:val="0090171E"/>
    <w:rsid w:val="00921AF3"/>
    <w:rsid w:val="00B21EE3"/>
    <w:rsid w:val="00B2454F"/>
    <w:rsid w:val="00C012AB"/>
    <w:rsid w:val="00F4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C8AAB-1B01-4E2C-8B9F-5F294A6C1E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SRIRAAM K B</cp:lastModifiedBy>
  <cp:revision>2</cp:revision>
  <dcterms:created xsi:type="dcterms:W3CDTF">2026-01-24T04:18:00Z</dcterms:created>
  <dcterms:modified xsi:type="dcterms:W3CDTF">2026-01-24T04:18:00Z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