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8EC17EF" w14:textId="02280CFE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Dashboards present key information visually, helping decision</w:t>
      </w:r>
      <w:r w:rsidR="008C581D">
        <w:rPr>
          <w:rFonts w:ascii="Cambria" w:hAnsi="Cambria"/>
        </w:rPr>
        <w:t xml:space="preserve"> </w:t>
      </w:r>
      <w:r w:rsidR="008C581D" w:rsidRPr="008C581D">
        <w:rPr>
          <w:rFonts w:ascii="Cambria" w:hAnsi="Cambria"/>
        </w:rPr>
        <w:t>makers quickly understand performance, trends, and issues to take timely actions.</w:t>
      </w:r>
      <w:r w:rsidR="008C581D">
        <w:rPr>
          <w:rFonts w:ascii="Cambria" w:hAnsi="Cambria"/>
        </w:rPr>
        <w:br/>
      </w:r>
    </w:p>
    <w:p w14:paraId="345EED16" w14:textId="70F0F642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Dashboards help monitor AI system outputs, performance metrics, and anomalies in real time, ensuring the system works correctly and efficiently.</w:t>
      </w:r>
      <w:r w:rsidR="008C581D">
        <w:rPr>
          <w:rFonts w:ascii="Cambria" w:hAnsi="Cambria"/>
        </w:rPr>
        <w:br/>
      </w:r>
    </w:p>
    <w:p w14:paraId="38BA46D9" w14:textId="689509B5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Interactivity allows users to filter, drill down, and explore data, making analysis more flexible and user</w:t>
      </w:r>
      <w:r w:rsidR="008C581D">
        <w:rPr>
          <w:rFonts w:ascii="Cambria" w:hAnsi="Cambria"/>
        </w:rPr>
        <w:t xml:space="preserve"> </w:t>
      </w:r>
      <w:r w:rsidR="008C581D" w:rsidRPr="008C581D">
        <w:rPr>
          <w:rFonts w:ascii="Cambria" w:hAnsi="Cambria"/>
        </w:rPr>
        <w:t>specific.</w:t>
      </w:r>
      <w:r w:rsidR="008C581D">
        <w:rPr>
          <w:rFonts w:ascii="Cambria" w:hAnsi="Cambria"/>
        </w:rPr>
        <w:br/>
      </w:r>
    </w:p>
    <w:p w14:paraId="5D3CD536" w14:textId="2E3467BE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 xml:space="preserve">Too many visuals, </w:t>
      </w:r>
      <w:proofErr w:type="spellStart"/>
      <w:r w:rsidR="008C581D" w:rsidRPr="008C581D">
        <w:rPr>
          <w:rFonts w:ascii="Cambria" w:hAnsi="Cambria"/>
        </w:rPr>
        <w:t>colors</w:t>
      </w:r>
      <w:proofErr w:type="spellEnd"/>
      <w:r w:rsidR="008C581D" w:rsidRPr="008C581D">
        <w:rPr>
          <w:rFonts w:ascii="Cambria" w:hAnsi="Cambria"/>
        </w:rPr>
        <w:t>, or metrics can confuse users and make it hard to focus on important information.</w:t>
      </w:r>
      <w:r w:rsidR="008C581D">
        <w:rPr>
          <w:rFonts w:ascii="Cambria" w:hAnsi="Cambria"/>
        </w:rPr>
        <w:br/>
      </w:r>
    </w:p>
    <w:p w14:paraId="01CC656B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14:paraId="6C4A506B" w14:textId="1E0B21C8" w:rsidR="008C581D" w:rsidRPr="000129FF" w:rsidRDefault="008C581D" w:rsidP="008C581D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KPIs are created by processing raw data using calculations like averages, counts, or percentages to represent key performance measures.</w:t>
      </w:r>
      <w:r>
        <w:rPr>
          <w:rFonts w:ascii="Cambria" w:hAnsi="Cambria"/>
        </w:rPr>
        <w:br/>
      </w:r>
    </w:p>
    <w:p w14:paraId="0AEF3997" w14:textId="77777777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5C0BCB1D" w14:textId="0A06EF21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4B7C041B" w14:textId="31264A0A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proofErr w:type="spellStart"/>
      <w:r>
        <w:rPr>
          <w:rFonts w:ascii="Cambria" w:hAnsi="Cambria"/>
          <w:b/>
          <w:bCs/>
        </w:rPr>
        <w:t>PowerBI</w:t>
      </w:r>
      <w:proofErr w:type="spellEnd"/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52C5564F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46623365" w14:textId="38B420C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OUTPUT:</w:t>
      </w:r>
    </w:p>
    <w:p w14:paraId="76AD5E86" w14:textId="08089BF5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 w:rsidRPr="00680A05">
        <w:rPr>
          <w:rFonts w:ascii="Cambria" w:hAnsi="Cambria"/>
          <w:b/>
          <w:bCs/>
        </w:rPr>
        <w:drawing>
          <wp:inline distT="0" distB="0" distL="0" distR="0" wp14:anchorId="4D53C9E3" wp14:editId="2C2D1C42">
            <wp:extent cx="5731510" cy="3201035"/>
            <wp:effectExtent l="0" t="0" r="2540" b="0"/>
            <wp:docPr id="9865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9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A730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0CD78AE7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  <w:r w:rsidRPr="00680A05">
        <w:rPr>
          <w:rFonts w:ascii="Cambria" w:hAnsi="Cambria"/>
          <w:b/>
          <w:bCs/>
        </w:rPr>
        <w:lastRenderedPageBreak/>
        <w:drawing>
          <wp:inline distT="0" distB="0" distL="0" distR="0" wp14:anchorId="6935D9DB" wp14:editId="3BE90415">
            <wp:extent cx="5731510" cy="3167380"/>
            <wp:effectExtent l="0" t="0" r="2540" b="0"/>
            <wp:docPr id="78684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2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A05">
        <w:rPr>
          <w:noProof/>
          <w14:ligatures w14:val="standardContextual"/>
        </w:rPr>
        <w:t xml:space="preserve"> </w:t>
      </w:r>
    </w:p>
    <w:p w14:paraId="2BCC0E3F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3AE7A6F8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0870CD2C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297D30EB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324097DC" w14:textId="47F493D1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 w:rsidRPr="00680A05">
        <w:rPr>
          <w:rFonts w:ascii="Cambria" w:hAnsi="Cambria"/>
          <w:b/>
          <w:bCs/>
        </w:rPr>
        <w:drawing>
          <wp:inline distT="0" distB="0" distL="0" distR="0" wp14:anchorId="267A57F0" wp14:editId="14B391FF">
            <wp:extent cx="5731510" cy="3141980"/>
            <wp:effectExtent l="0" t="0" r="2540" b="1270"/>
            <wp:docPr id="176940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6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67FF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3F9ACFB4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0CB7E8B2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2EBCD72D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606E8259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1D97B7A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DAF0794" w14:textId="77777777" w:rsidR="00680A05" w:rsidRPr="00C012AB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3CC51F60" w14:textId="1F6BCD26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 xml:space="preserve">Interactivity allows filtering by department and semester and drill-down to student level, helping </w:t>
      </w:r>
      <w:proofErr w:type="spellStart"/>
      <w:r w:rsidR="008C581D" w:rsidRPr="008C581D">
        <w:rPr>
          <w:rFonts w:ascii="Cambria" w:hAnsi="Cambria"/>
        </w:rPr>
        <w:t>analyze</w:t>
      </w:r>
      <w:proofErr w:type="spellEnd"/>
      <w:r w:rsidR="008C581D" w:rsidRPr="008C581D">
        <w:rPr>
          <w:rFonts w:ascii="Cambria" w:hAnsi="Cambria"/>
        </w:rPr>
        <w:t xml:space="preserve"> performance in more detail.</w:t>
      </w:r>
      <w:r w:rsidR="008C581D">
        <w:rPr>
          <w:rFonts w:ascii="Cambria" w:hAnsi="Cambria"/>
        </w:rPr>
        <w:br/>
      </w:r>
    </w:p>
    <w:p w14:paraId="715174EC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lastRenderedPageBreak/>
        <w:t>Which KPIs are critical for academic monitoring?</w:t>
      </w:r>
    </w:p>
    <w:p w14:paraId="62005EF9" w14:textId="0E1442AA" w:rsidR="008C581D" w:rsidRPr="000129FF" w:rsidRDefault="008C581D" w:rsidP="008C581D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>
        <w:rPr>
          <w:rFonts w:ascii="Cambria" w:hAnsi="Cambria"/>
        </w:rPr>
        <w:br/>
      </w:r>
    </w:p>
    <w:p w14:paraId="5CFF73C6" w14:textId="30D85FF3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 w:rsidR="008C581D">
        <w:rPr>
          <w:rFonts w:ascii="Cambria" w:hAnsi="Cambria"/>
        </w:rPr>
        <w:br/>
      </w:r>
    </w:p>
    <w:p w14:paraId="4F095E74" w14:textId="16235136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 w:rsidR="008C581D">
        <w:rPr>
          <w:rFonts w:ascii="Cambria" w:hAnsi="Cambria"/>
        </w:rPr>
        <w:br/>
      </w:r>
    </w:p>
    <w:p w14:paraId="357954B8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 dashboards enhance transparency in institutions?</w:t>
      </w:r>
    </w:p>
    <w:p w14:paraId="6A14303A" w14:textId="46154C4C" w:rsidR="008C581D" w:rsidRPr="000129FF" w:rsidRDefault="008C581D" w:rsidP="008C581D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Dashboards provide clear and real-time visibility of academic performance, making data accessible to faculty and administrators.</w:t>
      </w: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36CDB0B" w14:textId="6BBD87BD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0"/>
  </w:num>
  <w:num w:numId="2" w16cid:durableId="917398923">
    <w:abstractNumId w:val="1"/>
  </w:num>
  <w:num w:numId="3" w16cid:durableId="1238250708">
    <w:abstractNumId w:val="3"/>
  </w:num>
  <w:num w:numId="4" w16cid:durableId="93463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236C10"/>
    <w:rsid w:val="00643A2A"/>
    <w:rsid w:val="00680A05"/>
    <w:rsid w:val="007C1511"/>
    <w:rsid w:val="0083104D"/>
    <w:rsid w:val="008C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E3A3EE-0A36-46A7-9013-4E251A3B9585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9F2950-83DB-40CC-9895-E071B779F8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mohita raghavan</cp:lastModifiedBy>
  <cp:revision>2</cp:revision>
  <dcterms:created xsi:type="dcterms:W3CDTF">2026-01-24T03:16:00Z</dcterms:created>
  <dcterms:modified xsi:type="dcterms:W3CDTF">2026-01-24T05:25:00Z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