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7"/>
        <w:gridCol w:w="5235"/>
        <w:gridCol w:w="2497"/>
        <w:tblGridChange w:id="0">
          <w:tblGrid>
            <w:gridCol w:w="1897"/>
            <w:gridCol w:w="5235"/>
            <w:gridCol w:w="2497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02">
            <w:pPr>
              <w:spacing w:after="40" w:before="40" w:lineRule="auto"/>
              <w:jc w:val="center"/>
              <w:rPr>
                <w:rFonts w:ascii="Arial Black" w:cs="Arial Black" w:eastAsia="Arial Black" w:hAnsi="Arial Black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Aferi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 DE ABERTURA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Preparado por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Ramon Pedro Menz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Versão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Ramon Pedro Menz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22/09/2026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Título do projeto</w:t>
      </w:r>
    </w:p>
    <w:p w:rsidR="00000000" w:rsidDel="00000000" w:rsidP="00000000" w:rsidRDefault="00000000" w:rsidRPr="00000000" w14:paraId="0000000F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Aferi — aplicativo de automonitoramento de pressão arterial para Android e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produto foi desenvolvido em ciclos anteriores sob o nome BP Tracker; as referências neste documento dizem respeito à mesma base de código. O presente termo abre o ciclo de evolução correspondente ao 2º semestre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Justificativa</w:t>
      </w:r>
    </w:p>
    <w:p w:rsidR="00000000" w:rsidDel="00000000" w:rsidP="00000000" w:rsidRDefault="00000000" w:rsidRPr="00000000" w14:paraId="00000012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automonitoramento residencial da pressão arterial é recomendado no acompanhamento de pessoas hipertensas, mas depende da adesão do paciente e da confiabilidade do dado registrado. O Aferi, desenvolvido anteriormente pelo autor, endereça a adesão por meio de lembretes programados, fluxo de registro otimizado e recursos de acessibilidade voltados ao público idoso. O produto encontra-se funcional, porém apresenta duas lacunas que motivam este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primeira é a entrada de dados exclusivamente manual, suscetível a erro e representando fricção no registro. A limitação é severa para usuários com redução de acuidade visual, tremor ou artrite: para esse público, modalidades alternativas de entrada — por fotografia do display e por voz — não são conveniência, mas condição de uso autônomo. As duas são complementares, pois a fotografia exige iluminação adequada e display aceso, ao passo que a voz permanece disponível sem essas condições.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segunda é a ausência de evidência comparativa que oriente a escolha técnica: não há, no contexto do produto, medição que indique qual abordagem de reconhecimento atende melhor ao público-alvo quanto a acurácia, latência, segurança, privacidade e custo. Sem esse conhecimento, decisões estruturais seriam tomadas por suposição.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projeto atende à situação desafiadora da unidade curricular ao aplicar processamento digital de sinais e imagens, arquitetura de sistemas, acessibilidade e medição sistemática a um artefato de software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Objetivo do Projeto</w:t>
      </w:r>
    </w:p>
    <w:p w:rsidR="00000000" w:rsidDel="00000000" w:rsidP="00000000" w:rsidRDefault="00000000" w:rsidRPr="00000000" w14:paraId="00000017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Desenvolver modalidades assistidas de registro de medições de pressão arterial por fotografia e por voz no aplicativo Aferi e disponibilizar a informação registrada em formato adequado à consulta médica, fundamentando a escolha técnica de cada modalidade em comparação documentada entre abordagens alternativas. Conclusão prevista para dezembro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Entregas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Módulo de registro de medições por fotografia do display do aparelho, com confirmação do usuário antes de salvar a medição. O método de reconhecimento não é definido a priori, sendo objeto da decisão técnica a ser formalizada até 06/10/2026.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Módulo de registro de medições por voz, com interpretação das formas de enunciação usuais em português brasileiro e confirmação do usuário antes de salvar a medição. O método de reconhecimento igualmente não é definido a priori.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Relatório em PDF para apresentação em consulta médica, alternativa mais legível à exportação em CSV existente, com gráfico de tendência, tabela do período e médias do intervalo.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tabs>
          <w:tab w:val="left" w:leader="none" w:pos="425"/>
        </w:tabs>
        <w:spacing w:after="8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Relatório técnico final contendo contextualização, referencial teórico, trabalhos correlatos, metodologia, desenvolvimento, decisão técnica documentada, comparação entre abordagens alternativas de cada modalidade sobre casos de teste rotulados, resultados, discussão crítica e considerações finais, atendendo à exigência de evidenciação de habilidades discursivas de análise e síntese. A decisão técnica é registrada em documento próprio até 06/10/2026 e posteriormente incorporada ao relatório.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Entregas complementares, conforme o cronograma permitir, listadas da última à primeira a ser cortada: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Observabilidade em pontos críticos, com telemetria anônima e agregada que apure latência por etapa, desfecho do reconhecimento, taxa de correção de valores pré-preenchidos e custo operacional estimado.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Serviço próprio para capacidades que demandem processamento fora do dispositivo, caso a decisão técnica evidencie a necessidade.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Indicadores agregados por período: médias semanal e mensal e adesão calculada sobre os lembretes configurados.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425"/>
        </w:tabs>
        <w:spacing w:after="8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Adequação do modelo de dados e das regras de segurança, com ampliação da suíte de testes além do necessário à cobertura das novas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Benefícios do Projeto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Produto ampliado e funcional, com acessibilidade estendida a pessoas com redução de acuidade visual ou limitação motora, e menor risco de erro no registro de dado clínico.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Entrega de informação ao profissional de saúde em formato legível, superando a limitação prática da exportação em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Evidência comparativa entre abordagens de reconhecimento por imagem e por voz aplicadas a dado clínico, com casos de teste rotulados reaproveitáveis em trabalhos futuros.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Decisão técnica rastreável, que documenta as alternativas consideradas e os critérios aplicados, orientando a evolução subsequente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tabs>
          <w:tab w:val="left" w:leader="none" w:pos="425"/>
        </w:tabs>
        <w:spacing w:after="8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Referencial teórico, método e resultados aproveitáveis no Trabalho de Conclusão de Curso e em posterior conversão em artigo científico, além de potencial de disponibilização pública e exploração comercial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Exclusões do Projeto</w:t>
      </w:r>
    </w:p>
    <w:p w:rsidR="00000000" w:rsidDel="00000000" w:rsidP="00000000" w:rsidRDefault="00000000" w:rsidRPr="00000000" w14:paraId="00000029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Não integram este ciclo, ficando registrados como trabalhos futuros: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Avaliação de usabilidade com participantes, sua reavaliação após correções e a fixação de metas numéricas em escalas de usabilidade.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Redação de artigo em formato SBC e sua submissão a evento. O relatório técnico final contempla as mesmas seções, admitida a conversão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Migração da infraestrutura existente de autenticação, persistência e notificações. Eventual serviço próprio é complementar a ela e restrito às capacidades identificadas na decisão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Treinamento de modelos de aprendizado de máquina a partir do zero. Recaindo a decisão sobre aprendizado, serão empregados modelos pré-treinados, serviços de terceiros ou recursos nativos, admitido ajuste fino apenas se o cronograma permitir.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Observabilidade operacional ampla — rastreamento distribuído, painéis de monitoramento, alertas e indicadores de nível de serviço —, bem como o acompanhamento contínuo de indicadores de desempenho do produto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tabs>
          <w:tab w:val="left" w:leader="none" w:pos="425"/>
        </w:tabs>
        <w:spacing w:after="8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Publicação em loja de aplicativos, desenvolvimento para iOS, integração via Bluetooth, widget de tela inicial, modo cuidador e qualquer funcionalidade diagnóstica ou prescritiva: o sistema registra e organiza dados, não interpreta resultados clínicos.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Registra-se que o produto preexiste a esta unidade curricular. As funcionalidades já implementadas — autenticação, registro e edição de medições, classificação, histórico, gráfico de tendência, exportação em CSV, lembretes, tema e acessibilidade — não são objeto de avaliação deste ciclo, servindo como base. A delimitação entre o preexistente e o produzido neste semestre será declarada nos documentos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Designação do Gerente</w:t>
      </w:r>
    </w:p>
    <w:p w:rsidR="00000000" w:rsidDel="00000000" w:rsidP="00000000" w:rsidRDefault="00000000" w:rsidRPr="00000000" w14:paraId="00000032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Gerente do projeto: Ramon Pedro Menz, acadêmico de Ciência da Computação da Universidade Feevale, atuando individualmente.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Responsabilidades: controle do escopo, condução da decisão técnica, desenvolvimento do artefato, coleta dos casos de teste, condução das comparações, análise dos resultados e produção dos documentos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Limitações: aquisições restritas a R$ 300,00, custeados pelo próprio gerente, sem autorização para contratação de recursos externos. Alterações de escopo, procedimentos envolvendo terceiros e prazos de entrega dependem de aprovação prévia da professora orientadora.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Partes Interessadas (Stakeholders)</w:t>
      </w:r>
    </w:p>
    <w:tbl>
      <w:tblPr>
        <w:tblStyle w:val="Table2"/>
        <w:tblW w:w="962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100"/>
        <w:gridCol w:w="4129"/>
        <w:tblGridChange w:id="0">
          <w:tblGrid>
            <w:gridCol w:w="2400"/>
            <w:gridCol w:w="3100"/>
            <w:gridCol w:w="41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Parte interessada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Papel no projeto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Ramon Pedro Menz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Gerente e 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Aprovação na unidade curricular, evolução do produto e base para o TCC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Profa. Marta Rosecler Bez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Orientadora e avaliadora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Aderência ao plano de ensino e rigor metodológico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Universidade Feevale (ICCT)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Produção acadêmica e possível publicação vinculada à instituição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Usuários do Aferi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Usuários finais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mais rápido, acessível e confiável das medições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Locutores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Fonte das amostras de voz, mediante consentimento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Contribuir com a construção dos casos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Profissionais de saúde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Destinatários indiretos do dado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Qualidade e confiabilidade do histórico apresentado em consulta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Orçamento resumido</w:t>
      </w:r>
    </w:p>
    <w:p w:rsidR="00000000" w:rsidDel="00000000" w:rsidP="00000000" w:rsidRDefault="00000000" w:rsidRPr="00000000" w14:paraId="0000004D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projeto é limitado a R$ 300,00, custeados integralmente pelo gerente. O valor constitui teto inultrapassável: atingido o limite, prevalecerá a alternativa técnica de menor custo. O custo efetivo tende a ser muito inferior, podendo aproximar-se de zero. Composição: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Eventual consumo de serviço de reconhecimento de imagem ou de fala de terceiros: R$ 0,00 a R$ 100,00. A existência de camada gratuita suficiente é critério de custo na decisão técnica, sendo desfavorável a alternativa que exija desembolso recorrente.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Eventual hospedagem de serviço próprio, caso a decisão técnica evidencie a necessidade: R$ 0,00 a R$ 100,00, em plataforma com escala a zero. Os dois itens eventuais acima são, na prática, alternativos entre si: o processamento ocorre em serviço de terceiros ou em serviço próprio, não em ambos.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Aquisição ou empréstimo de aparelho adicional de medição: R$ 0,00 a R$ 200,00, conforme a possibilidade de empréstimo.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tabs>
          <w:tab w:val="left" w:leader="none" w:pos="425"/>
        </w:tabs>
        <w:spacing w:after="8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Infraestrutura de backend como serviço já utilizada e licenças de software: R$ 0,00, mantidas em camada gratuita ou código aberto.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Não há custo de pessoal, uma vez que o desenvolvimento é realizado pelo próprio acadêmico como atividade curricular.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Cronograma básico do projeto</w:t>
      </w:r>
    </w:p>
    <w:p w:rsidR="00000000" w:rsidDel="00000000" w:rsidP="00000000" w:rsidRDefault="00000000" w:rsidRPr="00000000" w14:paraId="00000054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projeto está estruturado em quatro fases ao longo do 2º semestre de 2026, totalizando aproximadamente 100 horas e 20 semanas, conforme o cronograma oficial da unidade curricular.</w:t>
      </w:r>
      <w:r w:rsidDel="00000000" w:rsidR="00000000" w:rsidRPr="00000000">
        <w:rPr>
          <w:rtl w:val="0"/>
        </w:rPr>
      </w:r>
    </w:p>
    <w:tbl>
      <w:tblPr>
        <w:tblStyle w:val="Table3"/>
        <w:tblW w:w="962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000"/>
        <w:gridCol w:w="1900"/>
        <w:gridCol w:w="3129"/>
        <w:tblGridChange w:id="0">
          <w:tblGrid>
            <w:gridCol w:w="600"/>
            <w:gridCol w:w="4000"/>
            <w:gridCol w:w="1900"/>
            <w:gridCol w:w="31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Entrega associada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Fundação: escopo e método, revisão de literatura e trabalhos correlatos, e levantamento das alternativas de reconhecimento candidatas para cada modalidade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04/08 a 22/09/2026 (8 semanas)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 avaliativa 01 — Termo de Abertura (20%), em 22/09/2026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Construção: provas de conceito das alternativas candidatas e decisão técnica até 06/10, implementação das duas modalidades de registro, coleta dos casos de teste, integração ao aplicativo e, havendo tempo, instrumentação dos pontos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23/09 a 27/10/2026 (5 semanas)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Apresentação em 13/10 e relatório de acompanhamento em 27/10/2026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Comparação e refinamento: comparação entre abordagens sobre os casos de teste, refinamento das modalidades, relatório em PDF, redação de referencial e método e entregas complementares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28/10 a 24/11/2026 (4 semanas)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Apresentação e ajustes em 10/11; Atividade avaliativa 02 (20%), em 24/11/2026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Fechamento: consolidação do relatório técnico final, apresentação com demonstração e ajustes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25/11 a 15/12/2026 (3 semanas)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 avaliativa 03 (60%), em 08/12; ajustes até 15/12/2026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projeto deverá estar concluído no prazo de 20 semanas, encerrando-se em 15/12/2026.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Marcos de verificação: 22/09 — levantamento das alternativas de reconhecimento concluído para ambas as modalidades; 06/10 — provas de conceito realizadas e decisão técnica formalizada em documento próprio, sem revisão posterior; 27/10 — ambas as modalidades integradas ao aplicativo e casos de teste coletados, coincidindo com o relatório de acompanhamento; 10/11 — comparação entre abordagens concluída e analisada para as modalidades entregues; 24/11 — relatório em PDF operante e seções de referencial, método e desenvolvimento redigidas.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Premissas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Aferi encontra-se funcional e será utilizado como base, sendo este ciclo restrito à sua evolução, e a orientadora aprovará esse aproveitamento nas condições de delimitação declaradas.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Existirá ao menos uma abordagem viável por modalidade dentro das restrições de prazo, custo, segurança e privacidade. Não se mostrando nenhuma satisfatória para determinada modalidade, a entrega será reposicionada como análise comparativa dos limites das abordagens investigadas — resultado que permanece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Os casos de teste poderão ser coletados com recursos próprios ao longo do desenvolvimento, sem base externa licenciada, havendo disponibilidade de ao menos dois modelos de aparelho e de locutores suficientes, admitida a participação de pessoas do círculo de convivência do gerente, mediante consentimento informado e por escrito, com as amostras anonimizadas e utilizadas exclusivamente na construção dos casos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tabs>
          <w:tab w:val="left" w:leader="none" w:pos="425"/>
        </w:tabs>
        <w:spacing w:after="8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Os serviços de nuvem manterão suas camadas gratuitas e as datas das atividades avaliativas seguirão o cronograma oficial da unidade curricular.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072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prazo é a restrição prioritária: a entrega vincula-se ao calendário letivo do 2º semestre de 2026 e não admite prorrogação. Demais restrições: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Carga horária de aproximadamente 100 horas, equipe de uma única pessoa e orçamento limitado a R$ 300,00, custeado pelo próprio acadêmico.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Dados de saúde impõem conformidade com a LGPD. Imagens e áudios capturados em uso devem ser processados em memória, sem persistência ou registro em log; envio a serviço de terceiros deve ser informado ao usuário e conta como fator desfavorável na decisão técnica. Os casos de teste são coletados pelo próprio autor, não envolvendo dados de usuários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Realizada a entrega complementar correspondente, a telemetria não poderá conter dado clínico, imagem, áudio ou identificador pessoal, devendo ser anônima e agregada, preservando a decisão de não identificar o usuário nas ferramentas de observabilidade.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tabs>
          <w:tab w:val="left" w:leader="none" w:pos="425"/>
        </w:tabs>
        <w:spacing w:after="0" w:afterAutospacing="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Nenhum valor reconhecido automaticamente pode ser gravado sem confirmação explícita do usuário, dada a natureza clínica do 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tabs>
          <w:tab w:val="left" w:leader="none" w:pos="425"/>
        </w:tabs>
        <w:spacing w:after="80" w:lineRule="auto"/>
        <w:ind w:left="720" w:hanging="360"/>
        <w:jc w:val="both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 novas modalidades são caminhos adicionais de entrada: o caminho crítico já existente — registro manual, edição e consulta de medições — não pode sofrer degradação de desempenho nem perda de funcionalidade em decorrência delas.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Havendo conflito entre escopo e prazo, a redução recairá primeiro sobre as entregas complementares, iniciando pela última da lista e seguindo para cima. Uma modalidade plenamente implementada e comparada tem precedência sobre duas parcialmente concluídas: não comportando o prazo ambas, a de fotografia será concluída integralmente e a de voz entregue em estágio parcial, com o alcance atingido declarado de forma explícita.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ind w:lef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Não são passíveis de corte, em nenhuma hipótese, a modalidade de registro por fotografia, a confirmação obrigatória do usuário e o relatório técnico final, este último com a decisão técnica e a comparação entre abordagens que o integram.</w:t>
      </w:r>
      <w:r w:rsidDel="00000000" w:rsidR="00000000" w:rsidRPr="00000000">
        <w:rPr>
          <w:rtl w:val="0"/>
        </w:rPr>
      </w:r>
    </w:p>
    <w:tbl>
      <w:tblPr>
        <w:tblStyle w:val="Table4"/>
        <w:tblW w:w="9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2"/>
        <w:gridCol w:w="3814"/>
        <w:gridCol w:w="2982"/>
        <w:tblGridChange w:id="0">
          <w:tblGrid>
            <w:gridCol w:w="3032"/>
            <w:gridCol w:w="3814"/>
            <w:gridCol w:w="2982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 Black" w:cs="Arial Black" w:eastAsia="Arial Black" w:hAnsi="Arial Black"/>
                <w:color w:val="ffffff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ffffff"/>
                <w:rtl w:val="0"/>
              </w:rPr>
              <w:t xml:space="preserve">APROVAÇÕES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e 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Ramon Pedro Menz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Gerente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Assinatura: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Profa. Marta Rosecler Bez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Orientadora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____/____/2026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74"/>
        </w:tabs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720" w:top="1128" w:left="1134" w:right="1134" w:header="540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 - "/>
      <w:lvlJc w:val="left"/>
      <w:pPr>
        <w:ind w:left="567" w:hanging="567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67" w:hanging="567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lineRule="auto"/>
      <w:ind w:left="720" w:hanging="360"/>
    </w:pPr>
    <w:rPr>
      <w:rFonts w:ascii="Arial" w:cs="Arial" w:eastAsia="Arial" w:hAnsi="Arial"/>
      <w:b w:val="1"/>
      <w:bCs w:val="1"/>
      <w:i w:val="1"/>
      <w:i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character" w:styleId="Hyperlink">
    <w:name w:val="Hyperlink"/>
    <w:rPr>
      <w:color w:val="0000ff"/>
      <w:u w:val="single"/>
    </w:rPr>
  </w:style>
  <w:style w:type="table" w:styleId="Tabelacomgrade">
    <w:name w:val="Table Grid"/>
    <w:basedOn w:val="Tabelanormal"/>
    <w:rsid w:val="006A6CF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ing1wlines" w:customStyle="1">
    <w:name w:val="heading 1 w/ lines"/>
    <w:basedOn w:val="Ttulo1"/>
    <w:rsid w:val="00FD7815"/>
    <w:pPr>
      <w:tabs>
        <w:tab w:val="left" w:leader="underscore" w:pos="9274"/>
      </w:tabs>
      <w:overflowPunct w:val="0"/>
      <w:autoSpaceDE w:val="0"/>
      <w:autoSpaceDN w:val="0"/>
      <w:adjustRightInd w:val="0"/>
      <w:textAlignment w:val="baseline"/>
      <w:outlineLvl w:val="9"/>
    </w:pPr>
    <w:rPr>
      <w:rFonts w:ascii="Times New Roman" w:cs="Times New Roman" w:hAnsi="Times New Roman"/>
      <w:b w:val="1"/>
      <w:sz w:val="24"/>
      <w:szCs w:val="20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IlztJ5P9JUYl9Wa/ldmG2SthA==">CgMxLjA4AHIhMTB4RVp2akphOC1QZmVaM1hRMGVZSS1JOHM4RGFFWUc4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2023-08-23T16:31:00Z</dcterms:created>
  <dc:creator>Sandra</dc:creator>
</cp:coreProperties>
</file>